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kern w:val="2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highlight w:val="none"/>
          <w:lang w:val="en-US" w:eastAsia="zh-CN"/>
        </w:rPr>
        <w:t>第一节 采购清单及技术参数</w:t>
      </w:r>
    </w:p>
    <w:p>
      <w:pPr>
        <w:spacing w:line="480" w:lineRule="auto"/>
        <w:ind w:left="0" w:leftChars="0" w:firstLine="0" w:firstLineChars="0"/>
        <w:rPr>
          <w:rFonts w:hint="default" w:ascii="宋体" w:hAnsi="宋体" w:eastAsia="宋体" w:cs="宋体"/>
          <w:b/>
          <w:bCs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u w:val="none"/>
          <w:lang w:val="en-US" w:eastAsia="zh-CN"/>
        </w:rPr>
        <w:t>一、项目概述</w:t>
      </w:r>
    </w:p>
    <w:p>
      <w:pPr>
        <w:spacing w:line="480" w:lineRule="auto"/>
        <w:ind w:left="0" w:leftChars="0" w:firstLine="560" w:firstLineChars="200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通过创建节水型高校开展为契机，采取节水措施，减少水资源浪费；加强检查监督，提高节水管理部门的管理水平和管理意识，杜绝奢侈浪费；强化节水意识，对高校全体师生进行节水宣传，做到人人参与事事节约的良好氛围；完善规章制度，建立长效机制，使节水工作登上一个新的台阶，达到《节水型高校评价标准》。</w:t>
      </w:r>
    </w:p>
    <w:p>
      <w:pPr>
        <w:spacing w:line="480" w:lineRule="auto"/>
        <w:ind w:left="0" w:leftChars="0" w:firstLine="560" w:firstLineChars="200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本项目含设备采购、水平衡测试、安装、调试，节水型高校创建建设，并按照《关于2022年贵阳市开展水平衡测试及节水载体建设工作的通知》验收评审要求进行竣工验收。</w:t>
      </w:r>
    </w:p>
    <w:p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2"/>
          <w:sz w:val="28"/>
          <w:szCs w:val="28"/>
          <w:highlight w:val="none"/>
          <w:u w:val="none"/>
          <w:lang w:val="en-US" w:eastAsia="zh-CN" w:bidi="ar-SA"/>
        </w:rPr>
        <w:t>二、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highlight w:val="none"/>
          <w:u w:val="none"/>
          <w:lang w:val="en-US" w:eastAsia="zh-CN" w:bidi="ar-SA"/>
        </w:rPr>
        <w:t>采购清单</w:t>
      </w:r>
    </w:p>
    <w:p>
      <w:pPr>
        <w:pStyle w:val="9"/>
        <w:numPr>
          <w:ilvl w:val="0"/>
          <w:numId w:val="0"/>
        </w:numPr>
        <w:rPr>
          <w:rFonts w:hint="default" w:ascii="仿宋" w:hAnsi="仿宋" w:eastAsia="仿宋" w:cs="仿宋"/>
          <w:b w:val="0"/>
          <w:bCs/>
          <w:kern w:val="2"/>
          <w:sz w:val="28"/>
          <w:szCs w:val="28"/>
          <w:vertAlign w:val="baseline"/>
          <w:lang w:val="en-US" w:eastAsia="zh-CN" w:bidi="ar-SA"/>
        </w:rPr>
      </w:pPr>
      <w:bookmarkStart w:id="0" w:name="_Toc407182667"/>
      <w:bookmarkStart w:id="1" w:name="_Toc29081"/>
      <w:bookmarkStart w:id="2" w:name="_Toc32415"/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vertAlign w:val="baseline"/>
          <w:lang w:val="en-US" w:eastAsia="zh-CN" w:bidi="ar-SA"/>
        </w:rPr>
        <w:t>（1）宣传教育</w:t>
      </w:r>
    </w:p>
    <w:tbl>
      <w:tblPr>
        <w:tblStyle w:val="10"/>
        <w:tblW w:w="899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213"/>
        <w:gridCol w:w="4485"/>
        <w:gridCol w:w="812"/>
        <w:gridCol w:w="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项目内容及技术参数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宣教计划</w:t>
            </w:r>
          </w:p>
        </w:tc>
        <w:tc>
          <w:tcPr>
            <w:tcW w:w="4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1.参照标准：《节水型高校评价标准》T/CHES 32-2019 T/JYHQ0004-2019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2.其他：对标对表完成以下指标：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宣教计划与考核：把节水宣传教育和实践活动纳入高校年度工作计划和考评；将学生参加情况作为德育教育和考核指标之一。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7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1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节水知识竞赛及节水实践</w:t>
            </w:r>
          </w:p>
        </w:tc>
        <w:tc>
          <w:tcPr>
            <w:tcW w:w="4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1.开展节水知识竞赛，组织学生答题，采取线上问卷形式，可对问卷进行分类统计，交叉分析；开展节水进社区活动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</w:pPr>
          </w:p>
        </w:tc>
        <w:tc>
          <w:tcPr>
            <w:tcW w:w="221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</w:pPr>
          </w:p>
        </w:tc>
        <w:tc>
          <w:tcPr>
            <w:tcW w:w="4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2.节水宣传水性笔：0.5mm；黑色；需印制节水logo或节水短语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3.节水宣传鼠标垫：24cm*20cm；胶质；需印制节水logo或节水短语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4.节水宣传手册：21cm*28cm；设计印刷节水宣传内容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5.节水主题手提袋：无纺布袋，白色，需印制节水logo或节水短语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6.节水主题手环：胶质；需印制节水logo或节水短语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21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校内节水宣传</w:t>
            </w:r>
          </w:p>
        </w:tc>
        <w:tc>
          <w:tcPr>
            <w:tcW w:w="4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1.节水宣传展架：不锈钢；1.8m*2m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</w:pPr>
          </w:p>
        </w:tc>
        <w:tc>
          <w:tcPr>
            <w:tcW w:w="221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</w:pPr>
          </w:p>
        </w:tc>
        <w:tc>
          <w:tcPr>
            <w:tcW w:w="4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2.节水宣传海报：180cm*200cm大海报5张；48cm*72cmKT板45张。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3.节水标语：亚克力板；20cm*10cm。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4.绿化标识：镀锌板烤漆；50cm*30cm，柱子总高80cm；需印制节水logo或节水短语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textAlignment w:val="auto"/>
        <w:outlineLvl w:val="0"/>
        <w:rPr>
          <w:rFonts w:hint="eastAsia" w:ascii="仿宋" w:hAnsi="仿宋" w:eastAsia="仿宋" w:cs="仿宋"/>
          <w:b w:val="0"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vertAlign w:val="baseline"/>
          <w:lang w:val="en-US" w:eastAsia="zh-CN"/>
        </w:rPr>
        <w:t>（2）精细化管理与用水计量</w:t>
      </w:r>
    </w:p>
    <w:tbl>
      <w:tblPr>
        <w:tblStyle w:val="10"/>
        <w:tblW w:w="905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703"/>
        <w:gridCol w:w="5039"/>
        <w:gridCol w:w="817"/>
        <w:gridCol w:w="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0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项目内容及技术参数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7" w:hRule="atLeast"/>
        </w:trPr>
        <w:tc>
          <w:tcPr>
            <w:tcW w:w="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智慧节水监控平台</w:t>
            </w:r>
          </w:p>
        </w:tc>
        <w:tc>
          <w:tcPr>
            <w:tcW w:w="50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1.开发技术要求：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（1）技术选型要求：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系统采用B/S模式，采用面向对象技术，采用三层结构。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采用springcloud微服务云分布式构架进行开发。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数据库支持Oracle或有SqlServer大型数据库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支持Windows7及以上操作系统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平台为自主开发且具有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在线水平衡测试、供水管网漏损检测定位、供水管网远程监控、节水量实施监测预警、供水管网检测维修管理相关计算机软件著作权登记证书。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（2）接口技术要求：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供水管网监数据采集接口使用C#开发，部署成windows服务，操作系统启动时自动运行，运行后实时监听网络数据柜上报来的数据，定时获取第三方系统各种流量、压力等数据。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支持NB-IOT技术，可直接与网关数据柜进行数据交互。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支持WebApi接口技术，可直接与第三方系统对接。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对每个数据包进行身份识别、能识别来自哪一个设备，来自哪一套第三方系统，且对接口交互过程进行日志记录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需对接口数据包进行签名验证，过滤非法数据包。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2、软件平台功能：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（1）供水管网监测管理系统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系统设置：包括项目管理、区域管理、授权方案管理、菜单管理、模块功能管理、用户管理、字典管理、终端管理等。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项目管理：设置项目的名称、地址、负责人及电话、日用水量及夜间用水量警戒线值、全景漫游地址等信息。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区域设置：设置项目校区、分区等。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授权方按管理：主要是给用户授予不同的项目管理权限。项目配置授予的是查看项目的权限。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菜单配置：主要是给用户授予不同的菜单功能权限。菜单配置授予的是查看项目数据、系统设置的权限。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模块功能管理：主要是给用户授予不同的系统功能权限。模块配置授予的是平台里各个模块的管理权限。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模块功能：管理相关功能的权限，是否启用，或新增、删除、变更等。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用户管理：可以添加不同的用户，给用户分配对应的菜单权限、模块权、项目权限，可以实现不同的用户看到不同的菜单、不同的项目、不同的模块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字典管理：主要是管理系统内的模块操作，用于管理和连接数据库。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终端管理：主要是管理各项目的每一个远传终端，对终端进行编码、分区、分类、分级等。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流量统计时段设置：设置每天要统计流量的开始及结束日期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报警上下限设置：设置压力、流量、上限的设置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压力实时监测：实时显示校区所有压力点的实时数据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累计流量实时监测：实时显示校区所有累计流量的实时数据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瞬时流量实时监测：实时显示校区所有瞬时流量的实时数据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日用水量分析：对每个流量计按设定的数据统计时段计算每天的用水量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月用水量分析：对每个流量计按设定的数据统计时段计算每月的用水量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年用水量分析：对每个流量计按设定的数据统计时段计算每年的用水量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（2）供水管网监数据采集及无线传输系统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数据采集终端管理：录入监测终端的设备类型，如：压力采集终端、流量采集终端、水位采集终端。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数据采集协议设置：设置每个监测点的数据传输协议，包头、数据长度、数据转换方法、数据类型、数据加密方式、数据签名验证、数据防盗包及防伪造识别等。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数据采集终端组网设置：选择每个数据采集终端的网络接入模式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数据采集卡管理：对于使用GPRS物联网数据卡传输数据的，对每张卡信息进行管理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数据自动采集：定时向每个监测终端发送数据采集指令，接收数据采集终端上传来的数据进行安全验证，验证正确的保存到数据库，供管网监测系统以及全景漫游平台系统所使用。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</w:trPr>
        <w:tc>
          <w:tcPr>
            <w:tcW w:w="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智能远传水表</w:t>
            </w:r>
          </w:p>
        </w:tc>
        <w:tc>
          <w:tcPr>
            <w:tcW w:w="50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1.名称：电磁流量计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2.型号、规格：DN300、壳体碳钢材质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3.连接形式：法兰连接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4.防护等级：IP68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5.压力：1.6MPa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6.通讯输出：GPRS/GSM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7.显示方式：LCD屏幕液晶显示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8.结构形式：一体型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9.精度：±0.5%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</w:trPr>
        <w:tc>
          <w:tcPr>
            <w:tcW w:w="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智能远传水表</w:t>
            </w:r>
          </w:p>
        </w:tc>
        <w:tc>
          <w:tcPr>
            <w:tcW w:w="50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1.名称：电磁流量计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2.型号、规格：DN200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3.连接形式：法兰连接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4.防护等级：IP68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5.压力：1.6MPa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6.通讯输出：GPRS/GSM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7.显示方式：LCD屏幕液晶显示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8.结构形式：一体型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9.精度：±0.5%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</w:trPr>
        <w:tc>
          <w:tcPr>
            <w:tcW w:w="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智能远传水表</w:t>
            </w:r>
          </w:p>
        </w:tc>
        <w:tc>
          <w:tcPr>
            <w:tcW w:w="50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1.名称：电磁流量计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2.型号、规格：DN150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3.连接形式：法兰连接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4.防护等级：IP68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5.压力：1.6MPa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6.通讯输出：GPRS/GSM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7.显示方式：LCD屏幕液晶显示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8.结构形式：一体型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9.精度：±0.5%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</w:trPr>
        <w:tc>
          <w:tcPr>
            <w:tcW w:w="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智能远传水表</w:t>
            </w:r>
          </w:p>
        </w:tc>
        <w:tc>
          <w:tcPr>
            <w:tcW w:w="50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1.名称：电磁流量计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2.型号、规格：DN100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3.连接形式：法兰连接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4.防护等级：IP68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5.压力：1.6MPa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6.通讯输出：GPRS/GSM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7.显示方式：LCD屏幕液晶显示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8.结构形式：一体型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9.精度：±0.5%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闸阀</w:t>
            </w:r>
          </w:p>
        </w:tc>
        <w:tc>
          <w:tcPr>
            <w:tcW w:w="50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1.类型：闸阀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2.材质：球墨铸铁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3.规格、压力等级：DN300、1.6MPa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4.连接方式：法兰连接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5.密封方式：软密封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闸阀</w:t>
            </w:r>
          </w:p>
        </w:tc>
        <w:tc>
          <w:tcPr>
            <w:tcW w:w="50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1.类型：闸阀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2.材质：球墨铸铁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3.规格、压力等级：DN200、1.6MPa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4.连接方式：法兰连接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5.密封方式：软密封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闸阀</w:t>
            </w:r>
          </w:p>
        </w:tc>
        <w:tc>
          <w:tcPr>
            <w:tcW w:w="50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1.类型：闸阀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2.材质：球墨铸铁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3.规格、压力等级：DN150、1.6MPa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4.连接方式：法兰连接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5.密封方式：软密封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闸阀</w:t>
            </w:r>
          </w:p>
        </w:tc>
        <w:tc>
          <w:tcPr>
            <w:tcW w:w="50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1.类型：闸阀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2.材质：球墨铸铁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3.规格、压力等级：DN100、1.6MPa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4.连接方式：法兰连接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5.密封方式：软密封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软接头</w:t>
            </w:r>
          </w:p>
        </w:tc>
        <w:tc>
          <w:tcPr>
            <w:tcW w:w="50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1.名称：柔性接头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2.规格：DN300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3.压力等级：1.6MPa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软接头</w:t>
            </w:r>
          </w:p>
        </w:tc>
        <w:tc>
          <w:tcPr>
            <w:tcW w:w="50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1.名称：柔性接头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2.规格：DN200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3.压力等级：1.6MPa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软接头</w:t>
            </w:r>
          </w:p>
        </w:tc>
        <w:tc>
          <w:tcPr>
            <w:tcW w:w="50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1.名称：柔性接头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2.规格：DN150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3.压力等级：1.6MPa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软接头</w:t>
            </w:r>
          </w:p>
        </w:tc>
        <w:tc>
          <w:tcPr>
            <w:tcW w:w="50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1.名称：柔性接头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2.规格：DN100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3.压力等级：1.6MPa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智能漏损定位终端</w:t>
            </w:r>
          </w:p>
        </w:tc>
        <w:tc>
          <w:tcPr>
            <w:tcW w:w="50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1.名称：</w:t>
            </w:r>
            <w:r>
              <w:rPr>
                <w:rFonts w:hint="default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智能漏损定位终端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2.通讯方式：GPRS/NB-IOT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3.测量精度：±1.5%FS（最大量程）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4.防护等级：IP68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5.连接形式：螺纹连接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6.显示方式：LCD屏幕液晶显示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7.结构形式：一体型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8.网络协议：LwM2M/TCP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砖检查井</w:t>
            </w:r>
          </w:p>
        </w:tc>
        <w:tc>
          <w:tcPr>
            <w:tcW w:w="50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1.砖品种、规格：普通砖、240×115×53、砖混结构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2.井盖安装：高分子模压井盖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物联网卡</w:t>
            </w:r>
          </w:p>
        </w:tc>
        <w:tc>
          <w:tcPr>
            <w:tcW w:w="50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支持物联无线数据传输（含一年数据流量费）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center"/>
        <w:textAlignment w:val="center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 w:firstLineChars="0"/>
        <w:rPr>
          <w:rFonts w:hint="eastAsia" w:ascii="仿宋" w:hAnsi="仿宋" w:eastAsia="仿宋" w:cs="仿宋"/>
          <w:b w:val="0"/>
          <w:bCs/>
          <w:spacing w:val="0"/>
          <w:kern w:val="2"/>
          <w:sz w:val="28"/>
          <w:szCs w:val="28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rPr>
          <w:rFonts w:hint="eastAsia"/>
          <w:lang w:val="en-US" w:eastAsia="zh-CN"/>
        </w:rPr>
        <w:sectPr>
          <w:footerReference r:id="rId5" w:type="default"/>
          <w:pgSz w:w="11906" w:h="16838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 w:firstLineChars="0"/>
        <w:rPr>
          <w:rFonts w:hint="default" w:ascii="仿宋" w:hAnsi="仿宋" w:eastAsia="仿宋" w:cs="仿宋"/>
          <w:b w:val="0"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0"/>
          <w:kern w:val="2"/>
          <w:sz w:val="28"/>
          <w:szCs w:val="28"/>
          <w:vertAlign w:val="baseline"/>
          <w:lang w:val="en-US" w:eastAsia="zh-CN" w:bidi="ar-SA"/>
        </w:rPr>
        <w:t>（3）水平衡测试</w:t>
      </w:r>
    </w:p>
    <w:tbl>
      <w:tblPr>
        <w:tblStyle w:val="10"/>
        <w:tblW w:w="8998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55"/>
        <w:gridCol w:w="4715"/>
        <w:gridCol w:w="1232"/>
        <w:gridCol w:w="88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7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12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87" w:type="dxa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水平衡测试培训</w:t>
            </w:r>
          </w:p>
        </w:tc>
        <w:tc>
          <w:tcPr>
            <w:tcW w:w="4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1、由用水单位主管人员及我方测试人员等组成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水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平衡测试工作小组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2、组织工作小组学习水平衡测试通则、水量平衡测试办法，对水平衡测试的内容、方法及每个细节进行全面的了解，以利于水平衡测试工作顺利进行。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次</w:t>
            </w:r>
          </w:p>
        </w:tc>
        <w:tc>
          <w:tcPr>
            <w:tcW w:w="8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摸清用水情况</w:t>
            </w:r>
          </w:p>
        </w:tc>
        <w:tc>
          <w:tcPr>
            <w:tcW w:w="4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调查的主要内容有：用水单位的基本情况，建筑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面积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、人数、供水水源、供水方式及管网布置、供水管管材及供水水压、计量管理及收费情况等。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数据采集</w:t>
            </w:r>
          </w:p>
        </w:tc>
        <w:tc>
          <w:tcPr>
            <w:tcW w:w="4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按照《企业水平衡测试通则》和《节水型高校评价标准》关于一级、二级水计量率的相关要求，结合本项目实际情况，抄录实际水表度数，并进行水量平衡分析。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1、人员配置：测试人员3名，对学校的一级、二级水表进行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用量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2、测试时间：3天，12小时一次，一共6次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数据分析</w:t>
            </w:r>
          </w:p>
        </w:tc>
        <w:tc>
          <w:tcPr>
            <w:tcW w:w="4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对测试数据进行汇总和分析，计算、分析每日误差水量、平衡误差率等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分析误差水量变化趋势及其原因，挖掘节水潜力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制定节水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计划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明确今后节水整改方向。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数据计算</w:t>
            </w:r>
          </w:p>
        </w:tc>
        <w:tc>
          <w:tcPr>
            <w:tcW w:w="4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根据测试数据，分析本项目用水相关指标，包括：一级水表总水量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二级水表总水量、一二级平衡误差量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一二级水表水计量率。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/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数据汇总</w:t>
            </w:r>
          </w:p>
        </w:tc>
        <w:tc>
          <w:tcPr>
            <w:tcW w:w="4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根据水量数据分析计算获得该项目水平衡误差率、综合人均用水量、重复利用率、废水回用率、非常规水资源替代率、用水综合漏失率、水表水计量率。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水平衡报告编制</w:t>
            </w:r>
          </w:p>
        </w:tc>
        <w:tc>
          <w:tcPr>
            <w:tcW w:w="4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整理相关资料，编制完成《水平衡测试报告》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最终提供电子版一份、纸质版4份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rPr>
          <w:rFonts w:hint="eastAsia" w:ascii="仿宋" w:hAnsi="仿宋" w:eastAsia="仿宋" w:cs="仿宋"/>
          <w:b w:val="0"/>
          <w:bCs/>
          <w:spacing w:val="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spacing w:val="0"/>
          <w:kern w:val="2"/>
          <w:sz w:val="28"/>
          <w:szCs w:val="28"/>
          <w:vertAlign w:val="baseline"/>
          <w:lang w:val="en-US" w:eastAsia="zh-CN" w:bidi="ar-SA"/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both"/>
        <w:textAlignment w:val="center"/>
        <w:rPr>
          <w:rFonts w:hint="default" w:ascii="仿宋" w:hAnsi="仿宋" w:eastAsia="仿宋" w:cs="仿宋"/>
          <w:b w:val="0"/>
          <w:bCs/>
          <w:spacing w:val="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spacing w:val="0"/>
          <w:kern w:val="2"/>
          <w:sz w:val="28"/>
          <w:szCs w:val="28"/>
          <w:vertAlign w:val="baseline"/>
          <w:lang w:val="en-US" w:eastAsia="zh-CN" w:bidi="ar-SA"/>
        </w:rPr>
        <w:t>（4）用水设备升级改造</w:t>
      </w:r>
    </w:p>
    <w:tbl>
      <w:tblPr>
        <w:tblStyle w:val="10"/>
        <w:tblW w:w="8998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55"/>
        <w:gridCol w:w="4715"/>
        <w:gridCol w:w="1232"/>
        <w:gridCol w:w="88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7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12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感应式水龙头</w:t>
            </w:r>
          </w:p>
        </w:tc>
        <w:tc>
          <w:tcPr>
            <w:tcW w:w="47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1.名称：感应水龙头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2.起泡器：蜂窝起泡器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3.主体材质：59-1铜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4.感应器：红外感应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5.供电方式：根据现场情况调整直流或交直流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6.电镀工艺：厚度8-10微米，通过盐雾中性测试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7.其他：具有节水产品认证证书</w:t>
            </w:r>
          </w:p>
        </w:tc>
        <w:tc>
          <w:tcPr>
            <w:tcW w:w="12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感应式小便器</w:t>
            </w:r>
          </w:p>
        </w:tc>
        <w:tc>
          <w:tcPr>
            <w:tcW w:w="47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1.名称：明装感应小便器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2.供水压力：0.05MPa-0.7MPa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3.感应时间：3s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4.供水方式：直流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5.其他：具有节水产品认证证书；</w:t>
            </w:r>
          </w:p>
        </w:tc>
        <w:tc>
          <w:tcPr>
            <w:tcW w:w="12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恒流恒压阀</w:t>
            </w:r>
          </w:p>
        </w:tc>
        <w:tc>
          <w:tcPr>
            <w:tcW w:w="47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1.材质：铜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2.适用水压：0~1.6MPa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3.流量均匀性：≤0.06L/s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4.安装方式：螺纹连接</w:t>
            </w:r>
          </w:p>
        </w:tc>
        <w:tc>
          <w:tcPr>
            <w:tcW w:w="12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rPr>
          <w:rFonts w:hint="eastAsia" w:ascii="仿宋" w:hAnsi="仿宋" w:eastAsia="仿宋" w:cs="仿宋"/>
          <w:b w:val="0"/>
          <w:bCs/>
          <w:spacing w:val="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spacing w:val="0"/>
          <w:kern w:val="2"/>
          <w:sz w:val="28"/>
          <w:szCs w:val="28"/>
          <w:vertAlign w:val="baseline"/>
          <w:lang w:val="en-US" w:eastAsia="zh-CN" w:bidi="ar-SA"/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both"/>
        <w:textAlignment w:val="center"/>
        <w:rPr>
          <w:rFonts w:hint="eastAsia" w:ascii="仿宋" w:hAnsi="仿宋" w:eastAsia="仿宋" w:cs="仿宋"/>
          <w:b w:val="0"/>
          <w:bCs/>
          <w:spacing w:val="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spacing w:val="0"/>
          <w:kern w:val="2"/>
          <w:sz w:val="28"/>
          <w:szCs w:val="28"/>
          <w:vertAlign w:val="baseline"/>
          <w:lang w:val="en-US" w:eastAsia="zh-CN" w:bidi="ar-SA"/>
        </w:rPr>
        <w:t>（5）雨水收集回用施工</w:t>
      </w:r>
    </w:p>
    <w:tbl>
      <w:tblPr>
        <w:tblStyle w:val="10"/>
        <w:tblW w:w="8338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349"/>
        <w:gridCol w:w="4369"/>
        <w:gridCol w:w="1141"/>
        <w:gridCol w:w="82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1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雨水回用设备</w:t>
            </w:r>
          </w:p>
        </w:tc>
        <w:tc>
          <w:tcPr>
            <w:tcW w:w="4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1.材质：石英砂、活性炭、锰砂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2.工作方式：压力式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3.工作压力：≤0.6WPa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4.相对密度：2.6-2.65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default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5.产水流量：5T/h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6.运行方式：水流自下往上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7.含沉淀池及清水池：4m³两个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8.液位控制器1台，自动增压泵2台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9.水泥钢筋底座：10㎡</w:t>
            </w:r>
          </w:p>
        </w:tc>
        <w:tc>
          <w:tcPr>
            <w:tcW w:w="1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3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雨水回用管道</w:t>
            </w:r>
          </w:p>
        </w:tc>
        <w:tc>
          <w:tcPr>
            <w:tcW w:w="4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1.材质：PVC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2.管径：DN100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3.压力等级：1.6MPa</w:t>
            </w:r>
          </w:p>
        </w:tc>
        <w:tc>
          <w:tcPr>
            <w:tcW w:w="1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3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绿化喷淋</w:t>
            </w:r>
          </w:p>
        </w:tc>
        <w:tc>
          <w:tcPr>
            <w:tcW w:w="4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1.名称：绿化喷淋头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2.规格：DN15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3.材质：锌合金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4.工作方式：水力驱动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5.喷洒直径：0-24m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6.旋转角度：360 °自动旋转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7.水花：直射/散射</w:t>
            </w:r>
          </w:p>
        </w:tc>
        <w:tc>
          <w:tcPr>
            <w:tcW w:w="1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</w:tbl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 w:firstLineChars="0"/>
        <w:rPr>
          <w:rFonts w:hint="eastAsia" w:ascii="仿宋" w:hAnsi="仿宋" w:eastAsia="仿宋" w:cs="仿宋"/>
          <w:b w:val="0"/>
          <w:bCs/>
          <w:spacing w:val="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spacing w:val="0"/>
          <w:kern w:val="2"/>
          <w:sz w:val="28"/>
          <w:szCs w:val="28"/>
          <w:vertAlign w:val="baseline"/>
          <w:lang w:val="en-US" w:eastAsia="zh-CN" w:bidi="ar-SA"/>
        </w:rPr>
        <w:t>（6）制度完善及节水技术评价指标对标分析</w:t>
      </w:r>
    </w:p>
    <w:tbl>
      <w:tblPr>
        <w:tblStyle w:val="10"/>
        <w:tblW w:w="833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2379"/>
        <w:gridCol w:w="5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工作名称</w:t>
            </w:r>
          </w:p>
        </w:tc>
        <w:tc>
          <w:tcPr>
            <w:tcW w:w="5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工作内容及技术参数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3" w:hRule="atLeast"/>
        </w:trPr>
        <w:tc>
          <w:tcPr>
            <w:tcW w:w="6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制度完善及节水技术评价指标对标分析</w:t>
            </w:r>
          </w:p>
        </w:tc>
        <w:tc>
          <w:tcPr>
            <w:tcW w:w="5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1.参照标准：《节水型高校评价标准》T/CHES 32-2019 T/JYHQ0004-2019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2.其他：对标对表完成以下指标：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（1）机构职责：建立有高校领导负责的节水管理机构和人员，职责明确，运行管理规范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（2）节水规划：将节水型高校建设纳入高校总体发展规划，制定节水型高校建设实施方案及年度实施计划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（3）节水制度：制定节水目标考核、用水设施管理等节水用水管理制度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（4）目标考核：将节水目标纳入学年（期）工作目标考核和表彰范围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3.整理资料编制《节水型高校申报书》并达到节水型高校标准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both"/>
        <w:rPr>
          <w:rFonts w:hint="eastAsia" w:ascii="仿宋" w:hAnsi="仿宋" w:eastAsia="仿宋" w:cs="仿宋"/>
          <w:b w:val="0"/>
          <w:bCs/>
          <w:spacing w:val="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spacing w:val="0"/>
          <w:kern w:val="2"/>
          <w:sz w:val="28"/>
          <w:szCs w:val="28"/>
          <w:vertAlign w:val="baseline"/>
          <w:lang w:val="en-US" w:eastAsia="zh-CN" w:bidi="ar-SA"/>
        </w:rPr>
        <w:t>（7）地下管线探测及供水管网漏损检测服务</w:t>
      </w:r>
    </w:p>
    <w:tbl>
      <w:tblPr>
        <w:tblStyle w:val="10"/>
        <w:tblW w:w="826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423"/>
        <w:gridCol w:w="5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地下管线探测及供水管网漏损检测服务</w:t>
            </w:r>
          </w:p>
        </w:tc>
        <w:tc>
          <w:tcPr>
            <w:tcW w:w="5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按照CJJ92规定的漏损检测周期和方法，对地下供水管网进行漏损检测并维修，减少管网漏损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第二节 商务要求</w:t>
      </w:r>
      <w:bookmarkEnd w:id="0"/>
      <w:bookmarkEnd w:id="1"/>
      <w:bookmarkEnd w:id="2"/>
    </w:p>
    <w:p>
      <w:pPr>
        <w:spacing w:line="480" w:lineRule="auto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u w:val="none"/>
          <w:lang w:val="en-US" w:eastAsia="zh-CN"/>
        </w:rPr>
        <w:t>一、交付期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：</w:t>
      </w:r>
    </w:p>
    <w:p>
      <w:pPr>
        <w:numPr>
          <w:ilvl w:val="0"/>
          <w:numId w:val="0"/>
        </w:numPr>
        <w:spacing w:line="480" w:lineRule="auto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（一）水平衡测试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u w:val="none"/>
          <w:lang w:val="en-US" w:eastAsia="zh-CN" w:bidi="ar-SA"/>
        </w:rPr>
        <w:t>含采购清单内精细化管理与用水计量、水平衡测试、地下管线探测及供水管网漏损检测服务</w:t>
      </w:r>
      <w:r>
        <w:rPr>
          <w:rFonts w:hint="eastAsia" w:ascii="宋体" w:hAnsi="宋体" w:cs="宋体"/>
          <w:kern w:val="2"/>
          <w:sz w:val="28"/>
          <w:szCs w:val="28"/>
          <w:highlight w:val="none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1、自合同签订后3个日历日内完成地下管线探测及供水管网漏损检测服务不少于2个漏水点。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0000FF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u w:val="none"/>
          <w:lang w:val="en-US" w:eastAsia="zh-CN" w:bidi="ar-SA"/>
        </w:rPr>
        <w:t>2</w:t>
      </w:r>
      <w:r>
        <w:rPr>
          <w:rFonts w:hint="eastAsia" w:ascii="宋体" w:hAnsi="宋体" w:cs="宋体"/>
          <w:kern w:val="2"/>
          <w:sz w:val="28"/>
          <w:szCs w:val="28"/>
          <w:highlight w:val="none"/>
          <w:u w:val="none"/>
          <w:lang w:val="en-US" w:eastAsia="zh-CN" w:bidi="ar-SA"/>
        </w:rPr>
        <w:t>、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自合同签订后</w:t>
      </w:r>
      <w:r>
        <w:rPr>
          <w:rFonts w:hint="eastAsia" w:ascii="宋体" w:hAnsi="宋体" w:cs="宋体"/>
          <w:sz w:val="28"/>
          <w:szCs w:val="28"/>
          <w:highlight w:val="none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个日历日</w:t>
      </w:r>
      <w:r>
        <w:rPr>
          <w:rFonts w:hint="eastAsia" w:ascii="宋体" w:hAnsi="宋体" w:cs="宋体"/>
          <w:sz w:val="28"/>
          <w:szCs w:val="28"/>
          <w:highlight w:val="none"/>
          <w:u w:val="none"/>
          <w:lang w:val="en-US" w:eastAsia="zh-CN"/>
        </w:rPr>
        <w:t>内出具用水单位供排水管网实景图、用水单位水计量器具配备网络图，方便后续水平衡测试服务的开展；</w:t>
      </w:r>
    </w:p>
    <w:p>
      <w:pPr>
        <w:pStyle w:val="2"/>
        <w:rPr>
          <w:rFonts w:hint="eastAsia" w:ascii="宋体" w:hAnsi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u w:val="none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自合同签订后</w:t>
      </w:r>
      <w:r>
        <w:rPr>
          <w:rFonts w:hint="eastAsia" w:ascii="宋体" w:hAnsi="宋体" w:cs="宋体"/>
          <w:sz w:val="28"/>
          <w:szCs w:val="28"/>
          <w:highlight w:val="none"/>
          <w:u w:val="none"/>
          <w:lang w:val="en-US" w:eastAsia="zh-CN"/>
        </w:rPr>
        <w:t>90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个日历日内</w:t>
      </w:r>
      <w:r>
        <w:rPr>
          <w:rFonts w:hint="eastAsia" w:ascii="宋体" w:hAnsi="宋体" w:cs="宋体"/>
          <w:sz w:val="28"/>
          <w:szCs w:val="28"/>
          <w:highlight w:val="none"/>
          <w:u w:val="none"/>
          <w:lang w:val="en-US" w:eastAsia="zh-CN"/>
        </w:rPr>
        <w:t>智能远传水表硬件设施安装调试完毕，出具水平衡测试报告，并通过贵阳市节水办验收。</w:t>
      </w:r>
    </w:p>
    <w:p>
      <w:pP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（二）节水型高校创建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u w:val="none"/>
          <w:lang w:val="en-US" w:eastAsia="zh-CN" w:bidi="ar-SA"/>
        </w:rPr>
        <w:t>含采购清单内宣传教育、用水设备升级改造、雨水收集回用施工</w:t>
      </w:r>
      <w:r>
        <w:rPr>
          <w:rFonts w:hint="eastAsia" w:ascii="宋体" w:hAnsi="宋体" w:cs="宋体"/>
          <w:kern w:val="2"/>
          <w:sz w:val="28"/>
          <w:szCs w:val="28"/>
          <w:highlight w:val="none"/>
          <w:u w:val="none"/>
          <w:lang w:val="en-US" w:eastAsia="zh-CN" w:bidi="ar-SA"/>
        </w:rPr>
        <w:t>、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u w:val="none"/>
          <w:lang w:val="en-US" w:eastAsia="zh-CN" w:bidi="ar-SA"/>
        </w:rPr>
        <w:t>制度完善及节水技术评价指标对标分析</w:t>
      </w:r>
      <w:r>
        <w:rPr>
          <w:rFonts w:hint="eastAsia" w:ascii="宋体" w:hAnsi="宋体" w:cs="宋体"/>
          <w:kern w:val="2"/>
          <w:sz w:val="28"/>
          <w:szCs w:val="28"/>
          <w:highlight w:val="none"/>
          <w:u w:val="none"/>
          <w:lang w:val="en-US" w:eastAsia="zh-CN" w:bidi="ar-SA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1、自合同签订后</w:t>
      </w:r>
      <w:r>
        <w:rPr>
          <w:rFonts w:hint="eastAsia" w:ascii="宋体" w:hAnsi="宋体" w:cs="宋体"/>
          <w:sz w:val="28"/>
          <w:szCs w:val="28"/>
          <w:highlight w:val="none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个日历日内完成节水型高校创建报告初稿，书面向白云区水务局提交。</w:t>
      </w:r>
    </w:p>
    <w:p>
      <w:pP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2、于2023年12月31日前对标《节水型高校评价标准》完成软硬件设施安装调试完毕，出具省级节水型高校创建报告，并取得“省级节水型高校”称号。</w:t>
      </w:r>
    </w:p>
    <w:p>
      <w:pPr>
        <w:pStyle w:val="2"/>
        <w:numPr>
          <w:ilvl w:val="0"/>
          <w:numId w:val="0"/>
        </w:numPr>
        <w:ind w:leftChars="0"/>
        <w:rPr>
          <w:rFonts w:hint="eastAsia" w:ascii="宋体" w:hAnsi="宋体" w:cs="宋体"/>
          <w:b/>
          <w:bCs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u w:val="none"/>
          <w:lang w:val="en-US" w:eastAsia="zh-CN"/>
        </w:rPr>
        <w:t>二、验收标准、规范</w:t>
      </w: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（一）水平衡测试验收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按照《关于2022年贵阳市开展水平衡测试及节水载体建设工作的通知》、《水平衡测试通则》[GB/T 12452-2022]要求进行竣工验收。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宋体" w:hAnsi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u w:val="none"/>
          <w:lang w:val="en-US" w:eastAsia="zh-CN"/>
        </w:rPr>
        <w:t>1、完成水平衡测试工作，书面向白云区水务局申请现场验收；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u w:val="none"/>
          <w:lang w:val="en-US" w:eastAsia="zh-CN" w:bidi="ar-SA"/>
        </w:rPr>
        <w:t>2、白云区水务局组织现场验收，达到验收标准后，报贵阳市节水管理部门复核备案。</w:t>
      </w:r>
    </w:p>
    <w:p>
      <w:pPr>
        <w:pStyle w:val="2"/>
        <w:ind w:left="0" w:leftChars="0" w:firstLine="560" w:firstLineChars="200"/>
        <w:rPr>
          <w:rFonts w:hint="eastAsia" w:ascii="宋体" w:hAnsi="宋体" w:eastAsia="宋体" w:cs="宋体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u w:val="none"/>
          <w:lang w:val="en-US" w:eastAsia="zh-CN" w:bidi="ar-SA"/>
        </w:rPr>
        <w:t>（二）节水型高效创建验收</w:t>
      </w:r>
    </w:p>
    <w:p>
      <w:pPr>
        <w:ind w:left="0" w:leftChars="0" w:firstLine="560" w:firstLineChars="200"/>
        <w:rPr>
          <w:rFonts w:hint="default" w:ascii="宋体" w:hAnsi="宋体" w:eastAsia="宋体" w:cs="宋体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u w:val="none"/>
          <w:lang w:val="en-US" w:eastAsia="zh-CN" w:bidi="ar-SA"/>
        </w:rPr>
        <w:t>按照《节水型高校评价标准》完成创建建设工作后，甲方验收合格后申报并取得“省节水型高校”称号。</w:t>
      </w:r>
    </w:p>
    <w:p>
      <w:pPr>
        <w:pStyle w:val="2"/>
        <w:rPr>
          <w:rFonts w:hint="default"/>
          <w:lang w:val="en-US" w:eastAsia="zh-CN"/>
        </w:rPr>
      </w:pPr>
      <w:bookmarkStart w:id="3" w:name="_GoBack"/>
      <w:bookmarkEnd w:id="3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B1D90C"/>
    <w:multiLevelType w:val="singleLevel"/>
    <w:tmpl w:val="D1B1D90C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ZTU3NDdkYmRhOThkYzEwMGJjYzQ2YTAzZTZjZjIifQ=="/>
  </w:docVars>
  <w:rsids>
    <w:rsidRoot w:val="3AC31765"/>
    <w:rsid w:val="08EA01BA"/>
    <w:rsid w:val="141F58CF"/>
    <w:rsid w:val="278F516F"/>
    <w:rsid w:val="3AC31765"/>
    <w:rsid w:val="43210EE4"/>
    <w:rsid w:val="50C616C2"/>
    <w:rsid w:val="629B7748"/>
    <w:rsid w:val="7612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rFonts w:ascii="Calibri" w:hAnsi="Calibri" w:eastAsia="宋体"/>
      <w:szCs w:val="22"/>
    </w:r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annotation text"/>
    <w:basedOn w:val="1"/>
    <w:unhideWhenUsed/>
    <w:qFormat/>
    <w:uiPriority w:val="99"/>
    <w:rPr>
      <w:rFonts w:ascii="Calibri" w:hAnsi="Calibri"/>
      <w:szCs w:val="22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6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First Indent 2"/>
    <w:basedOn w:val="5"/>
    <w:next w:val="2"/>
    <w:qFormat/>
    <w:uiPriority w:val="0"/>
    <w:pPr>
      <w:spacing w:after="120" w:line="252" w:lineRule="auto"/>
      <w:ind w:left="420" w:leftChars="200" w:firstLine="420" w:firstLineChars="200"/>
    </w:pPr>
    <w:rPr>
      <w:rFonts w:ascii="Times New Roman" w:hAnsi="Times New Roman"/>
      <w:sz w:val="22"/>
      <w:szCs w:val="22"/>
    </w:rPr>
  </w:style>
  <w:style w:type="character" w:styleId="12">
    <w:name w:val="Strong"/>
    <w:basedOn w:val="11"/>
    <w:qFormat/>
    <w:uiPriority w:val="22"/>
    <w:rPr>
      <w:rFonts w:eastAsia="黑体"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4734</Words>
  <Characters>5385</Characters>
  <Lines>0</Lines>
  <Paragraphs>0</Paragraphs>
  <TotalTime>8</TotalTime>
  <ScaleCrop>false</ScaleCrop>
  <LinksUpToDate>false</LinksUpToDate>
  <CharactersWithSpaces>5393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2022-12-06T07:39:00Z</dcterms:created>
  <dc:creator>sasa</dc:creator>
  <cp:lastModifiedBy>张琴</cp:lastModifiedBy>
  <cp:lastPrinted>2022-12-26T07:41:06Z</cp:lastPrinted>
  <dcterms:modified xsi:type="dcterms:W3CDTF">2022-12-26T07:41:46Z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02BE9D49EB3F4DD19535B68A87984927</vt:lpwstr>
  </property>
</Properties>
</file>