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>贵州商学院毕业论文（设计）管理系统操作手册</w:t>
      </w:r>
    </w:p>
    <w:p>
      <w:pPr>
        <w:jc w:val="center"/>
        <w:outlineLvl w:val="0"/>
      </w:pPr>
      <w:r>
        <w:rPr>
          <w:rFonts w:hint="eastAsia"/>
          <w:sz w:val="32"/>
          <w:szCs w:val="32"/>
        </w:rPr>
        <w:t>（指导教师）</w:t>
      </w:r>
    </w:p>
    <w:p>
      <w:pPr>
        <w:pStyle w:val="2"/>
        <w:numPr>
          <w:ilvl w:val="0"/>
          <w:numId w:val="1"/>
        </w:numPr>
        <w:snapToGrid w:val="0"/>
        <w:spacing w:before="20" w:after="20" w:line="240" w:lineRule="auto"/>
        <w:ind w:firstLine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指导教师需要的工作</w:t>
      </w:r>
    </w:p>
    <w:p>
      <w:pPr>
        <w:numPr>
          <w:ilvl w:val="0"/>
          <w:numId w:val="2"/>
        </w:numPr>
        <w:outlineLvl w:val="1"/>
      </w:pPr>
      <w:r>
        <w:rPr>
          <w:rFonts w:hint="eastAsia"/>
        </w:rPr>
        <w:t>指导教师申报课题或审核学生申报课题</w:t>
      </w:r>
    </w:p>
    <w:p>
      <w:pPr>
        <w:numPr>
          <w:ilvl w:val="0"/>
          <w:numId w:val="2"/>
        </w:numPr>
        <w:outlineLvl w:val="1"/>
      </w:pPr>
      <w:r>
        <w:rPr>
          <w:rFonts w:hint="eastAsia"/>
        </w:rPr>
        <w:t>审核开题报告、中期报告、指导记录</w:t>
      </w:r>
    </w:p>
    <w:p>
      <w:pPr>
        <w:numPr>
          <w:ilvl w:val="0"/>
          <w:numId w:val="2"/>
        </w:numPr>
        <w:outlineLvl w:val="1"/>
      </w:pPr>
      <w:r>
        <w:rPr>
          <w:rFonts w:hint="eastAsia"/>
        </w:rPr>
        <w:t>审核毕业论文</w:t>
      </w:r>
    </w:p>
    <w:p>
      <w:pPr>
        <w:numPr>
          <w:ilvl w:val="0"/>
          <w:numId w:val="2"/>
        </w:numPr>
        <w:outlineLvl w:val="1"/>
      </w:pPr>
      <w:r>
        <w:rPr>
          <w:rFonts w:hint="eastAsia"/>
        </w:rPr>
        <w:t>评阅论文，录入指导成绩、意见</w:t>
      </w:r>
    </w:p>
    <w:p>
      <w:pPr>
        <w:numPr>
          <w:ilvl w:val="0"/>
          <w:numId w:val="2"/>
        </w:numPr>
        <w:outlineLvl w:val="1"/>
      </w:pPr>
      <w:r>
        <w:rPr>
          <w:rFonts w:hint="eastAsia"/>
        </w:rPr>
        <w:t>参加答辩</w:t>
      </w:r>
    </w:p>
    <w:p>
      <w:pPr>
        <w:outlineLvl w:val="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二、具体流程</w:t>
      </w:r>
    </w:p>
    <w:p>
      <w:pPr>
        <w:jc w:val="center"/>
        <w:outlineLvl w:val="0"/>
        <w:rPr>
          <w:rFonts w:ascii="宋体" w:hAnsi="宋体" w:eastAsia="宋体" w:cs="宋体"/>
          <w:b/>
          <w:sz w:val="28"/>
          <w:szCs w:val="28"/>
        </w:rPr>
      </w:pPr>
      <w:r>
        <w:drawing>
          <wp:inline distT="0" distB="0" distL="0" distR="0">
            <wp:extent cx="4378960" cy="49498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8960" cy="494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三、具体操作</w:t>
      </w:r>
    </w:p>
    <w:p>
      <w:pPr>
        <w:widowControl/>
        <w:jc w:val="left"/>
      </w:pPr>
      <w:r>
        <w:rPr>
          <w:rFonts w:hint="eastAsia" w:ascii="Calibri Light" w:hAnsi="Calibri Light" w:eastAsia="Calibri Light" w:cs="Calibri Light"/>
          <w:b/>
          <w:color w:val="1F4E79"/>
          <w:kern w:val="0"/>
          <w:sz w:val="24"/>
          <w:lang w:bidi="ar"/>
        </w:rPr>
        <w:t>（一）指导教师</w:t>
      </w:r>
      <w:r>
        <w:rPr>
          <w:rFonts w:ascii="黑体" w:hAnsi="宋体" w:eastAsia="黑体" w:cs="黑体"/>
          <w:b/>
          <w:color w:val="1F4E79"/>
          <w:kern w:val="0"/>
          <w:sz w:val="24"/>
          <w:lang w:bidi="ar"/>
        </w:rPr>
        <w:t xml:space="preserve">登录和用户设置 </w:t>
      </w:r>
    </w:p>
    <w:p>
      <w:pPr>
        <w:widowControl/>
        <w:jc w:val="left"/>
      </w:pPr>
      <w:r>
        <w:rPr>
          <w:rFonts w:ascii="TimesNewRomanPS-BoldMT" w:hAnsi="TimesNewRomanPS-BoldMT" w:eastAsia="TimesNewRomanPS-BoldMT" w:cs="TimesNewRomanPS-BoldMT"/>
          <w:b/>
          <w:color w:val="000000"/>
          <w:kern w:val="0"/>
          <w:szCs w:val="21"/>
          <w:lang w:bidi="ar"/>
        </w:rPr>
        <w:t xml:space="preserve">1.1 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 xml:space="preserve">登录系统 </w:t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</w:t>
      </w:r>
      <w:r>
        <w:rPr>
          <w:rFonts w:ascii="Calibri" w:hAnsi="Calibri" w:eastAsia="宋体" w:cs="Calibri"/>
          <w:color w:val="303030"/>
          <w:kern w:val="0"/>
          <w:szCs w:val="21"/>
          <w:lang w:bidi="ar"/>
        </w:rPr>
        <w:t xml:space="preserve">1 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步：打开登录页面 登陆网址：</w:t>
      </w:r>
      <w:r>
        <w:rPr>
          <w:rFonts w:ascii="宋体" w:hAnsi="宋体" w:eastAsia="宋体" w:cs="宋体"/>
          <w:color w:val="303030"/>
          <w:kern w:val="0"/>
          <w:szCs w:val="21"/>
          <w:lang w:bidi="ar"/>
        </w:rPr>
        <w:t>gzcc.co.cnki.net</w:t>
      </w:r>
    </w:p>
    <w:p>
      <w:pPr>
        <w:widowControl/>
        <w:jc w:val="left"/>
        <w:rPr>
          <w:rFonts w:ascii="宋体" w:hAnsi="宋体" w:eastAsia="宋体" w:cs="宋体"/>
          <w:b/>
          <w:bCs/>
          <w:color w:val="30303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</w:t>
      </w:r>
      <w:r>
        <w:rPr>
          <w:rFonts w:ascii="Calibri" w:hAnsi="Calibri" w:eastAsia="宋体" w:cs="Calibri"/>
          <w:color w:val="303030"/>
          <w:kern w:val="0"/>
          <w:szCs w:val="21"/>
          <w:lang w:bidi="ar"/>
        </w:rPr>
        <w:t xml:space="preserve">2 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步：选择登录方式（账号密码登录或者已绑定微信登录） </w:t>
      </w:r>
      <w:r>
        <w:rPr>
          <w:rFonts w:hint="eastAsia" w:ascii="宋体" w:hAnsi="宋体" w:eastAsia="宋体" w:cs="宋体"/>
          <w:b/>
          <w:bCs/>
          <w:color w:val="303030"/>
          <w:kern w:val="0"/>
          <w:szCs w:val="21"/>
          <w:lang w:bidi="ar"/>
        </w:rPr>
        <w:t>新进系统的老师，密码和用户名是一样（都为工号）。</w:t>
      </w:r>
      <w:bookmarkStart w:id="0" w:name="_GoBack"/>
      <w:bookmarkEnd w:id="0"/>
    </w:p>
    <w:p>
      <w:pPr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</w:t>
      </w:r>
      <w:r>
        <w:rPr>
          <w:rFonts w:ascii="Calibri" w:hAnsi="Calibri" w:eastAsia="宋体" w:cs="Calibri"/>
          <w:color w:val="303030"/>
          <w:kern w:val="0"/>
          <w:szCs w:val="21"/>
          <w:lang w:bidi="ar"/>
        </w:rPr>
        <w:t xml:space="preserve">3 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步：输入账号密码或者使用微信“扫一扫”功能，登录系统（选“教师”类型）</w:t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</w:t>
      </w:r>
      <w:r>
        <w:rPr>
          <w:rFonts w:ascii="Calibri" w:hAnsi="Calibri" w:eastAsia="宋体" w:cs="Calibri"/>
          <w:color w:val="303030"/>
          <w:kern w:val="0"/>
          <w:szCs w:val="21"/>
          <w:lang w:bidi="ar"/>
        </w:rPr>
        <w:t xml:space="preserve">4 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步：选择对应学年，以“指导教师”角色进入系统 </w:t>
      </w:r>
    </w:p>
    <w:p>
      <w:pPr>
        <w:jc w:val="center"/>
      </w:pPr>
      <w:r>
        <w:drawing>
          <wp:inline distT="0" distB="0" distL="0" distR="0">
            <wp:extent cx="4694555" cy="23507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3194" cy="235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rFonts w:hint="eastAsia"/>
          <w:b/>
          <w:bCs/>
        </w:rPr>
        <w:t>注：绑定微信的位置</w:t>
      </w:r>
    </w:p>
    <w:p>
      <w:pPr>
        <w:jc w:val="center"/>
      </w:pPr>
      <w:r>
        <w:drawing>
          <wp:inline distT="0" distB="0" distL="0" distR="0">
            <wp:extent cx="4709795" cy="1235075"/>
            <wp:effectExtent l="0" t="0" r="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0045" cy="124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Cs w:val="21"/>
          <w:lang w:bidi="ar"/>
        </w:rPr>
      </w:pPr>
      <w:r>
        <w:rPr>
          <w:rFonts w:ascii="TimesNewRomanPS-BoldMT" w:hAnsi="TimesNewRomanPS-BoldMT" w:eastAsia="TimesNewRomanPS-BoldMT" w:cs="TimesNewRomanPS-BoldMT"/>
          <w:b/>
          <w:color w:val="000000"/>
          <w:kern w:val="0"/>
          <w:szCs w:val="21"/>
          <w:lang w:bidi="ar"/>
        </w:rPr>
        <w:t xml:space="preserve">1.2 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 xml:space="preserve">首次登录强制修改密码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</w:t>
      </w:r>
      <w:r>
        <w:rPr>
          <w:rFonts w:ascii="Calibri" w:hAnsi="Calibri" w:eastAsia="宋体" w:cs="Calibri"/>
          <w:color w:val="303030"/>
          <w:kern w:val="0"/>
          <w:szCs w:val="21"/>
          <w:lang w:bidi="ar"/>
        </w:rPr>
        <w:t xml:space="preserve">1 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步：使用初始账号密码登录成功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</w:t>
      </w:r>
      <w:r>
        <w:rPr>
          <w:rFonts w:ascii="Calibri" w:hAnsi="Calibri" w:eastAsia="宋体" w:cs="Calibri"/>
          <w:color w:val="303030"/>
          <w:kern w:val="0"/>
          <w:szCs w:val="21"/>
          <w:lang w:bidi="ar"/>
        </w:rPr>
        <w:t xml:space="preserve">2 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步：修改密码（须与初始密码不同），成功后会自动退出系统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</w:t>
      </w:r>
      <w:r>
        <w:rPr>
          <w:rFonts w:ascii="Calibri" w:hAnsi="Calibri" w:eastAsia="宋体" w:cs="Calibri"/>
          <w:color w:val="303030"/>
          <w:kern w:val="0"/>
          <w:szCs w:val="21"/>
          <w:lang w:bidi="ar"/>
        </w:rPr>
        <w:t xml:space="preserve">3 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步：使用新修改的密码重新登录 </w:t>
      </w:r>
    </w:p>
    <w:p>
      <w:pPr>
        <w:widowControl/>
        <w:jc w:val="left"/>
      </w:pPr>
      <w:r>
        <w:rPr>
          <w:rFonts w:ascii="Calibri" w:hAnsi="Calibri" w:eastAsia="宋体" w:cs="Calibri"/>
          <w:color w:val="303030"/>
          <w:kern w:val="0"/>
          <w:szCs w:val="21"/>
          <w:lang w:bidi="ar"/>
        </w:rPr>
        <w:t>*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非首次登录无须该项操作</w:t>
      </w:r>
    </w:p>
    <w:p>
      <w:pPr>
        <w:widowControl/>
        <w:jc w:val="left"/>
      </w:pPr>
      <w:r>
        <w:rPr>
          <w:rFonts w:ascii="TimesNewRomanPS-BoldMT" w:hAnsi="TimesNewRomanPS-BoldMT" w:eastAsia="TimesNewRomanPS-BoldMT" w:cs="TimesNewRomanPS-BoldMT"/>
          <w:b/>
          <w:color w:val="000000"/>
          <w:kern w:val="0"/>
          <w:szCs w:val="21"/>
          <w:lang w:bidi="ar"/>
        </w:rPr>
        <w:t xml:space="preserve">1.3 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 xml:space="preserve">用户设置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*用户设置可以进行密码修改和进行个人信息维护</w:t>
      </w:r>
    </w:p>
    <w:p>
      <w:r>
        <w:drawing>
          <wp:inline distT="0" distB="0" distL="114300" distR="114300">
            <wp:extent cx="1644015" cy="879475"/>
            <wp:effectExtent l="0" t="0" r="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5674" cy="89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color w:val="303030"/>
          <w:kern w:val="0"/>
          <w:szCs w:val="21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hint="eastAsia"/>
          <w:b/>
          <w:bCs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注：</w:t>
      </w:r>
      <w:r>
        <w:rPr>
          <w:rFonts w:hint="eastAsia" w:ascii="宋体" w:hAnsi="宋体" w:eastAsia="宋体" w:cs="宋体"/>
          <w:b/>
          <w:bCs/>
          <w:color w:val="303030"/>
          <w:kern w:val="0"/>
          <w:szCs w:val="21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上传个人签名</w:t>
      </w:r>
    </w:p>
    <w:p>
      <w:pPr>
        <w:jc w:val="center"/>
      </w:pPr>
      <w:r>
        <w:drawing>
          <wp:inline distT="0" distB="0" distL="0" distR="0">
            <wp:extent cx="4107815" cy="1750060"/>
            <wp:effectExtent l="0" t="0" r="6985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rcRect l="-1143" t="9430"/>
                    <a:stretch>
                      <a:fillRect/>
                    </a:stretch>
                  </pic:blipFill>
                  <pic:spPr>
                    <a:xfrm>
                      <a:off x="0" y="0"/>
                      <a:ext cx="4129794" cy="17595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Calibri Light" w:hAnsi="Calibri Light" w:eastAsia="Calibri Light" w:cs="Calibri Light"/>
          <w:b/>
          <w:color w:val="1F4E79"/>
          <w:kern w:val="0"/>
          <w:sz w:val="27"/>
          <w:szCs w:val="27"/>
          <w:lang w:bidi="ar"/>
        </w:rPr>
      </w:pPr>
      <w:r>
        <w:rPr>
          <w:rFonts w:hint="eastAsia" w:ascii="Calibri Light" w:hAnsi="Calibri Light" w:eastAsia="Calibri Light" w:cs="Calibri Light"/>
          <w:b/>
          <w:color w:val="1F4E79"/>
          <w:kern w:val="0"/>
          <w:sz w:val="27"/>
          <w:szCs w:val="27"/>
          <w:lang w:bidi="ar"/>
        </w:rPr>
        <w:t>（二）申报课题</w:t>
      </w:r>
      <w:r>
        <w:rPr>
          <w:rFonts w:hint="eastAsia" w:ascii="宋体" w:hAnsi="宋体" w:eastAsia="宋体" w:cs="宋体"/>
          <w:b/>
          <w:color w:val="1F4E79"/>
          <w:kern w:val="0"/>
          <w:sz w:val="27"/>
          <w:szCs w:val="27"/>
          <w:lang w:bidi="ar"/>
        </w:rPr>
        <w:t>或者审核学生申报课题</w:t>
      </w:r>
      <w:r>
        <w:rPr>
          <w:rFonts w:hint="eastAsia" w:ascii="Calibri Light" w:hAnsi="Calibri Light" w:eastAsia="Calibri Light" w:cs="Calibri Light"/>
          <w:b/>
          <w:color w:val="1F4E79"/>
          <w:kern w:val="0"/>
          <w:sz w:val="27"/>
          <w:szCs w:val="27"/>
          <w:lang w:bidi="ar"/>
        </w:rPr>
        <w:t>达成双选</w:t>
      </w:r>
    </w:p>
    <w:p>
      <w:pPr>
        <w:widowControl/>
        <w:jc w:val="left"/>
        <w:rPr>
          <w:rFonts w:ascii="Calibri Light" w:hAnsi="Calibri Light" w:eastAsia="Calibri Light" w:cs="Calibri Light"/>
          <w:b/>
          <w:color w:val="1F4E79"/>
          <w:kern w:val="0"/>
          <w:sz w:val="27"/>
          <w:szCs w:val="27"/>
          <w:lang w:bidi="ar"/>
        </w:rPr>
      </w:pPr>
      <w:r>
        <w:rPr>
          <w:rFonts w:hint="eastAsia" w:ascii="Calibri Light" w:hAnsi="Calibri Light" w:eastAsia="Calibri Light" w:cs="Calibri Light"/>
          <w:b/>
          <w:color w:val="1F4E79"/>
          <w:kern w:val="0"/>
          <w:sz w:val="27"/>
          <w:szCs w:val="27"/>
          <w:lang w:bidi="ar"/>
        </w:rPr>
        <w:t>1.指导教师</w:t>
      </w:r>
      <w:r>
        <w:rPr>
          <w:rFonts w:hint="eastAsia" w:ascii="宋体" w:hAnsi="宋体" w:eastAsia="宋体" w:cs="宋体"/>
          <w:b/>
          <w:color w:val="1F4E79"/>
          <w:kern w:val="0"/>
          <w:sz w:val="27"/>
          <w:szCs w:val="27"/>
          <w:lang w:bidi="ar"/>
        </w:rPr>
        <w:t>申报</w:t>
      </w:r>
      <w:r>
        <w:rPr>
          <w:rFonts w:hint="eastAsia" w:ascii="Calibri Light" w:hAnsi="Calibri Light" w:eastAsia="Calibri Light" w:cs="Calibri Light"/>
          <w:b/>
          <w:color w:val="1F4E79"/>
          <w:kern w:val="0"/>
          <w:sz w:val="27"/>
          <w:szCs w:val="27"/>
          <w:lang w:bidi="ar"/>
        </w:rPr>
        <w:t xml:space="preserve">课题 </w:t>
      </w:r>
    </w:p>
    <w:p>
      <w:pPr>
        <w:widowControl/>
        <w:jc w:val="left"/>
      </w:pPr>
      <w:r>
        <w:rPr>
          <w:rFonts w:hint="eastAsia" w:ascii="Calibri Light" w:hAnsi="Calibri Light" w:eastAsia="Calibri Light" w:cs="Calibri Light"/>
          <w:b/>
          <w:color w:val="000000"/>
          <w:kern w:val="0"/>
          <w:szCs w:val="21"/>
          <w:lang w:bidi="ar"/>
        </w:rPr>
        <w:t>1</w:t>
      </w:r>
      <w:r>
        <w:rPr>
          <w:rFonts w:ascii="Calibri Light" w:hAnsi="Calibri Light" w:eastAsia="Calibri Light" w:cs="Calibri Light"/>
          <w:b/>
          <w:color w:val="000000"/>
          <w:kern w:val="0"/>
          <w:szCs w:val="21"/>
          <w:lang w:bidi="ar"/>
        </w:rPr>
        <w:t xml:space="preserve">.1 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 xml:space="preserve">申报课题 </w:t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1 步：选择“师生双选管理-教师申报题目”打开页面 </w:t>
      </w:r>
    </w:p>
    <w:p>
      <w:pPr>
        <w:widowControl/>
        <w:jc w:val="center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drawing>
          <wp:inline distT="0" distB="0" distL="0" distR="0">
            <wp:extent cx="4912995" cy="1411605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6563" cy="141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第 2 步：点击“录入题目”进入详情页面，按步骤填写进行提交</w:t>
      </w:r>
    </w:p>
    <w:p>
      <w:pPr>
        <w:widowControl/>
        <w:jc w:val="center"/>
      </w:pPr>
      <w:r>
        <w:drawing>
          <wp:inline distT="0" distB="0" distL="0" distR="0">
            <wp:extent cx="3848100" cy="1898015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8834" cy="19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drawing>
          <wp:inline distT="0" distB="0" distL="0" distR="0">
            <wp:extent cx="1484630" cy="1950085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2964" cy="198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599180" cy="686435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6714" cy="70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FF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注：提交题目之后教研室主任未审核前可进行修改以及删除，审核通过后按照学校要求在系统中提交题目修改申请。</w:t>
      </w:r>
    </w:p>
    <w:p>
      <w:pPr>
        <w:pStyle w:val="3"/>
        <w:spacing w:before="5" w:line="321" w:lineRule="auto"/>
        <w:ind w:left="0" w:right="408"/>
        <w:rPr>
          <w:b/>
          <w:color w:val="000000"/>
          <w:lang w:bidi="ar"/>
        </w:rPr>
      </w:pPr>
      <w:r>
        <w:rPr>
          <w:rFonts w:hint="eastAsia" w:ascii="Calibri Light" w:hAnsi="Calibri Light" w:eastAsia="Calibri Light" w:cs="Calibri Light"/>
          <w:b/>
          <w:color w:val="000000"/>
          <w:lang w:bidi="ar"/>
        </w:rPr>
        <w:t>1</w:t>
      </w:r>
      <w:r>
        <w:rPr>
          <w:rFonts w:ascii="Calibri Light" w:hAnsi="Calibri Light" w:eastAsia="Calibri Light" w:cs="Calibri Light"/>
          <w:b/>
          <w:color w:val="000000"/>
          <w:lang w:bidi="ar"/>
        </w:rPr>
        <w:t>.</w:t>
      </w:r>
      <w:r>
        <w:rPr>
          <w:rFonts w:hint="eastAsia" w:cs="Calibri Light" w:asciiTheme="minorEastAsia" w:hAnsiTheme="minorEastAsia" w:eastAsiaTheme="minorEastAsia"/>
          <w:b/>
          <w:color w:val="000000"/>
          <w:lang w:bidi="ar"/>
        </w:rPr>
        <w:t>2</w:t>
      </w:r>
      <w:r>
        <w:rPr>
          <w:rFonts w:ascii="Calibri Light" w:hAnsi="Calibri Light" w:eastAsia="Calibri Light" w:cs="Calibri Light"/>
          <w:b/>
          <w:color w:val="000000"/>
          <w:lang w:bidi="ar"/>
        </w:rPr>
        <w:t xml:space="preserve"> </w:t>
      </w:r>
      <w:r>
        <w:rPr>
          <w:rFonts w:hint="eastAsia"/>
          <w:b/>
          <w:color w:val="000000"/>
          <w:lang w:bidi="ar"/>
        </w:rPr>
        <w:t>审核学生申报课题</w:t>
      </w:r>
    </w:p>
    <w:p>
      <w:pPr>
        <w:pStyle w:val="3"/>
        <w:spacing w:before="5" w:line="321" w:lineRule="auto"/>
        <w:ind w:left="0" w:right="408"/>
        <w:rPr>
          <w:color w:val="FF0000"/>
        </w:rPr>
      </w:pPr>
      <w:r>
        <w:rPr>
          <w:color w:val="FF0000"/>
        </w:rPr>
        <w:t>系统支持有权限的学生进行题目申报操作，学生填报题目后需要由指导教师进行审核。</w:t>
      </w:r>
    </w:p>
    <w:p>
      <w:pPr>
        <w:pStyle w:val="3"/>
        <w:spacing w:before="5" w:line="321" w:lineRule="auto"/>
        <w:ind w:left="0" w:right="408"/>
      </w:pPr>
      <w:r>
        <w:rPr>
          <w:color w:val="2F2F2F"/>
        </w:rPr>
        <w:t>教师审核学生申报的题目，在“师生双选管理</w:t>
      </w:r>
      <w:r>
        <w:rPr>
          <w:rFonts w:ascii="Times New Roman" w:hAnsi="Times New Roman" w:eastAsia="Times New Roman"/>
          <w:color w:val="2F2F2F"/>
        </w:rPr>
        <w:t>-</w:t>
      </w:r>
      <w:r>
        <w:rPr>
          <w:color w:val="2F2F2F"/>
        </w:rPr>
        <w:t>审核学生申报题目”页面进行操作。</w:t>
      </w:r>
    </w:p>
    <w:p>
      <w:pPr>
        <w:pStyle w:val="3"/>
        <w:spacing w:line="266" w:lineRule="exact"/>
        <w:ind w:left="0"/>
      </w:pPr>
      <w:r>
        <w:rPr>
          <w:color w:val="FF0000"/>
        </w:rPr>
        <w:t>★</w:t>
      </w:r>
      <w:r>
        <w:rPr>
          <w:color w:val="2F2F2F"/>
        </w:rPr>
        <w:t xml:space="preserve">第 </w:t>
      </w:r>
      <w:r>
        <w:rPr>
          <w:rFonts w:ascii="Times New Roman" w:hAnsi="Times New Roman" w:eastAsia="Times New Roman"/>
          <w:color w:val="2F2F2F"/>
        </w:rPr>
        <w:t xml:space="preserve">1 </w:t>
      </w:r>
      <w:r>
        <w:rPr>
          <w:color w:val="2F2F2F"/>
        </w:rPr>
        <w:t>步：打开“师生双选管理</w:t>
      </w:r>
      <w:r>
        <w:rPr>
          <w:rFonts w:ascii="Times New Roman" w:hAnsi="Times New Roman" w:eastAsia="Times New Roman"/>
          <w:color w:val="2F2F2F"/>
        </w:rPr>
        <w:t>-</w:t>
      </w:r>
      <w:r>
        <w:rPr>
          <w:color w:val="2F2F2F"/>
        </w:rPr>
        <w:t>审核学生申报题目”页面进行操作。</w:t>
      </w:r>
    </w:p>
    <w:p>
      <w:pPr>
        <w:pStyle w:val="3"/>
        <w:spacing w:before="4"/>
        <w:ind w:left="0"/>
        <w:rPr>
          <w:sz w:val="8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1483360" cy="1350010"/>
                <wp:effectExtent l="0" t="0" r="2540" b="254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982" cy="1350208"/>
                          <a:chOff x="0" y="0"/>
                          <a:chExt cx="2454" cy="2181"/>
                        </a:xfrm>
                      </wpg:grpSpPr>
                      <pic:pic xmlns:pic="http://schemas.openxmlformats.org/drawingml/2006/picture">
                        <pic:nvPicPr>
                          <pic:cNvPr id="2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" cy="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" y="64"/>
                            <a:ext cx="2386" cy="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6.3pt;width:116.8pt;" coordsize="2454,2181" o:gfxdata="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LmzwAL8AAAClAQAAGQAAAGRy&#10;cy9fcmVscy9lMm9Eb2MueG1sLnJlbHO9kMGKwjAQhu8L+w5h7tu0PSyymPYigldxH2BIpmmwmYQk&#10;ir69gWVBQfDmcWb4v/9j1uPFL+JMKbvACrqmBUGsg3FsFfwetl8rELkgG1wCk4IrZRiHz4/1nhYs&#10;NZRnF7OoFM4K5lLij5RZz+QxNyES18sUksdSx2RlRH1ES7Jv22+Z7hkwPDDFzihIO9ODOFxjbX7N&#10;DtPkNG2CPnni8qRCOl+7KxCTpaLAk3H4t+ybyBbkc4fuPQ7dv4N8eO5wA1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">
                <o:lock v:ext="edit" aspectratio="f"/>
                <v:shape id="Picture 6" o:spid="_x0000_s1026" o:spt="75" type="#_x0000_t75" style="position:absolute;left:0;top:0;height:1909;width:2139;" filled="f" o:preferrelative="t" stroked="f" coordsize="21600,21600" o:gfxdata="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NlX/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shape id="Picture 7" o:spid="_x0000_s1026" o:spt="75" type="#_x0000_t75" style="position:absolute;left:68;top:64;height:2117;width:2386;" filled="f" o:preferrelative="t" stroked="f" coordsize="21600,21600" o:gfxdata="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uXyh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78" w:line="319" w:lineRule="auto"/>
        <w:ind w:left="140" w:right="511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5316855</wp:posOffset>
            </wp:positionH>
            <wp:positionV relativeFrom="paragraph">
              <wp:posOffset>607060</wp:posOffset>
            </wp:positionV>
            <wp:extent cx="948690" cy="949325"/>
            <wp:effectExtent l="0" t="0" r="0" b="0"/>
            <wp:wrapNone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2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642" cy="949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★</w:t>
      </w:r>
      <w:r>
        <w:rPr>
          <w:color w:val="2F2F2F"/>
          <w:spacing w:val="-17"/>
        </w:rPr>
        <w:t xml:space="preserve">第 </w:t>
      </w:r>
      <w:r>
        <w:rPr>
          <w:rFonts w:ascii="Times New Roman" w:hAnsi="Times New Roman" w:eastAsia="Times New Roman"/>
          <w:color w:val="2F2F2F"/>
        </w:rPr>
        <w:t xml:space="preserve">2 </w:t>
      </w:r>
      <w:r>
        <w:rPr>
          <w:color w:val="2F2F2F"/>
          <w:spacing w:val="-10"/>
        </w:rPr>
        <w:t>步：在列表找到待审核的数据，点击操作列的“</w:t>
      </w:r>
      <w:r>
        <w:rPr>
          <w:rFonts w:hint="eastAsia"/>
          <w:color w:val="2F2F2F"/>
          <w:spacing w:val="-10"/>
        </w:rPr>
        <w:t>审核</w:t>
      </w:r>
      <w:r>
        <w:rPr>
          <w:color w:val="2F2F2F"/>
          <w:spacing w:val="-10"/>
        </w:rPr>
        <w:t>”页面进入审核</w:t>
      </w:r>
      <w:r>
        <w:rPr>
          <w:color w:val="2F2F2F"/>
          <w:spacing w:val="-3"/>
        </w:rPr>
        <w:t>（</w:t>
      </w:r>
      <w:r>
        <w:rPr>
          <w:color w:val="2F2F2F"/>
        </w:rPr>
        <w:t>必要</w:t>
      </w:r>
      <w:r>
        <w:rPr>
          <w:color w:val="2F2F2F"/>
          <w:spacing w:val="-3"/>
        </w:rPr>
        <w:t>时可按照审核状态进行查询</w:t>
      </w:r>
      <w:r>
        <w:rPr>
          <w:color w:val="2F2F2F"/>
          <w:spacing w:val="-106"/>
        </w:rPr>
        <w:t>）</w:t>
      </w:r>
      <w:r>
        <w:rPr>
          <w:color w:val="2F2F2F"/>
        </w:rPr>
        <w:t>。</w:t>
      </w:r>
    </w:p>
    <w:p>
      <w:pPr>
        <w:pStyle w:val="3"/>
        <w:rPr>
          <w:sz w:val="20"/>
        </w:rPr>
      </w:pPr>
      <w:r>
        <w:drawing>
          <wp:inline distT="0" distB="0" distL="0" distR="0">
            <wp:extent cx="4651375" cy="848360"/>
            <wp:effectExtent l="0" t="0" r="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03853" cy="8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65" w:after="10" w:line="319" w:lineRule="auto"/>
        <w:ind w:left="140" w:right="511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3141345</wp:posOffset>
            </wp:positionH>
            <wp:positionV relativeFrom="paragraph">
              <wp:posOffset>756920</wp:posOffset>
            </wp:positionV>
            <wp:extent cx="2103120" cy="2115185"/>
            <wp:effectExtent l="0" t="0" r="0" b="0"/>
            <wp:wrapNone/>
            <wp:docPr id="1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3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247" cy="211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★</w:t>
      </w:r>
      <w:r>
        <w:rPr>
          <w:color w:val="2F2F2F"/>
          <w:spacing w:val="-18"/>
        </w:rPr>
        <w:t xml:space="preserve">第 </w:t>
      </w:r>
      <w:r>
        <w:rPr>
          <w:rFonts w:ascii="Times New Roman" w:hAnsi="Times New Roman" w:eastAsia="Times New Roman"/>
          <w:color w:val="2F2F2F"/>
        </w:rPr>
        <w:t xml:space="preserve">3 </w:t>
      </w:r>
      <w:r>
        <w:rPr>
          <w:color w:val="2F2F2F"/>
          <w:spacing w:val="-11"/>
        </w:rPr>
        <w:t>步：在详情页，查看学生提交的题目内容信息，并进行审核：选择审核状态、输</w:t>
      </w:r>
      <w:r>
        <w:rPr>
          <w:color w:val="2F2F2F"/>
          <w:spacing w:val="-6"/>
        </w:rPr>
        <w:t>入审核意见、</w:t>
      </w:r>
      <w:r>
        <w:rPr>
          <w:rFonts w:hint="eastAsia"/>
          <w:color w:val="2F2F2F"/>
          <w:spacing w:val="-6"/>
        </w:rPr>
        <w:t>是否同意、</w:t>
      </w:r>
      <w:r>
        <w:rPr>
          <w:color w:val="2F2F2F"/>
          <w:spacing w:val="-6"/>
        </w:rPr>
        <w:t>可上传附件，然后“提交”审核。</w:t>
      </w:r>
    </w:p>
    <w:p>
      <w:pPr>
        <w:pStyle w:val="3"/>
        <w:ind w:left="576"/>
        <w:rPr>
          <w:sz w:val="20"/>
        </w:rPr>
      </w:pPr>
      <w:r>
        <w:drawing>
          <wp:inline distT="0" distB="0" distL="0" distR="0">
            <wp:extent cx="2114550" cy="239014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8467" cy="241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Calibri Light" w:hAnsi="Calibri Light" w:eastAsia="Calibri Light" w:cs="Calibri Light"/>
          <w:b/>
          <w:color w:val="1F4E79"/>
          <w:kern w:val="0"/>
          <w:sz w:val="27"/>
          <w:szCs w:val="27"/>
          <w:lang w:bidi="ar"/>
        </w:rPr>
      </w:pPr>
      <w:r>
        <w:rPr>
          <w:rFonts w:hint="eastAsia" w:ascii="Calibri Light" w:hAnsi="Calibri Light" w:eastAsia="Calibri Light" w:cs="Calibri Light"/>
          <w:b/>
          <w:color w:val="1F4E79"/>
          <w:kern w:val="0"/>
          <w:sz w:val="27"/>
          <w:szCs w:val="27"/>
          <w:lang w:bidi="ar"/>
        </w:rPr>
        <w:t>2.选题分析</w:t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</w:t>
      </w:r>
      <w:r>
        <w:rPr>
          <w:rFonts w:ascii="Calibri" w:hAnsi="Calibri" w:eastAsia="宋体" w:cs="Calibri"/>
          <w:color w:val="303030"/>
          <w:kern w:val="0"/>
          <w:szCs w:val="21"/>
          <w:lang w:bidi="ar"/>
        </w:rPr>
        <w:t xml:space="preserve">1 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步：选择打开“师生双选管理</w:t>
      </w:r>
      <w:r>
        <w:rPr>
          <w:rFonts w:ascii="Calibri" w:hAnsi="Calibri" w:eastAsia="宋体" w:cs="Calibri"/>
          <w:color w:val="303030"/>
          <w:kern w:val="0"/>
          <w:szCs w:val="21"/>
          <w:lang w:bidi="ar"/>
        </w:rPr>
        <w:t>-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教师申报课题”页面 </w:t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drawing>
          <wp:inline distT="0" distB="0" distL="114300" distR="114300">
            <wp:extent cx="5265420" cy="2033270"/>
            <wp:effectExtent l="0" t="0" r="11430" b="508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2 步：点击“选题分析”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3 步：输入“课题题目”和“关键词”，系统自动出具有关的选题分析结果 </w:t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第 4 步：若需要保存本次分析结果，点击“保存本次分析”即可</w:t>
      </w:r>
    </w:p>
    <w:p>
      <w:pPr>
        <w:widowControl/>
        <w:jc w:val="left"/>
        <w:rPr>
          <w:rFonts w:ascii="宋体" w:hAnsi="宋体" w:eastAsia="宋体" w:cs="宋体"/>
          <w:b/>
          <w:color w:val="1F4E79"/>
          <w:kern w:val="0"/>
          <w:sz w:val="27"/>
          <w:szCs w:val="27"/>
          <w:lang w:bidi="ar"/>
        </w:rPr>
      </w:pPr>
      <w:r>
        <w:rPr>
          <w:rFonts w:hint="eastAsia" w:ascii="Calibri Light" w:hAnsi="Calibri Light" w:eastAsia="Calibri Light" w:cs="Calibri Light"/>
          <w:b/>
          <w:color w:val="1F4E79"/>
          <w:kern w:val="0"/>
          <w:sz w:val="27"/>
          <w:szCs w:val="27"/>
          <w:lang w:bidi="ar"/>
        </w:rPr>
        <w:t>（</w:t>
      </w:r>
      <w:r>
        <w:rPr>
          <w:rFonts w:hint="eastAsia" w:ascii="宋体" w:hAnsi="宋体" w:eastAsia="宋体" w:cs="宋体"/>
          <w:b/>
          <w:color w:val="1F4E79"/>
          <w:kern w:val="0"/>
          <w:sz w:val="27"/>
          <w:szCs w:val="27"/>
          <w:lang w:bidi="ar"/>
        </w:rPr>
        <w:t>三</w:t>
      </w:r>
      <w:r>
        <w:rPr>
          <w:rFonts w:hint="eastAsia" w:ascii="Calibri Light" w:hAnsi="Calibri Light" w:eastAsia="Calibri Light" w:cs="Calibri Light"/>
          <w:b/>
          <w:color w:val="1F4E79"/>
          <w:kern w:val="0"/>
          <w:sz w:val="27"/>
          <w:szCs w:val="27"/>
          <w:lang w:bidi="ar"/>
        </w:rPr>
        <w:t>）审核</w:t>
      </w:r>
      <w:r>
        <w:rPr>
          <w:rFonts w:hint="eastAsia" w:ascii="宋体" w:hAnsi="宋体" w:eastAsia="宋体" w:cs="宋体"/>
          <w:b/>
          <w:color w:val="1F4E79"/>
          <w:kern w:val="0"/>
          <w:sz w:val="27"/>
          <w:szCs w:val="27"/>
          <w:lang w:bidi="ar"/>
        </w:rPr>
        <w:t>开题报告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1 步：选择“过程文档管理-审核开题报告”打开页面，可见学生提交的开题报告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情况及其审核状态 </w:t>
      </w:r>
    </w:p>
    <w:p>
      <w:pPr>
        <w:widowControl/>
        <w:jc w:val="left"/>
        <w:rPr>
          <w:rFonts w:ascii="黑体" w:hAnsi="宋体" w:eastAsia="黑体" w:cs="黑体"/>
          <w:b/>
          <w:color w:val="1F4E79"/>
          <w:kern w:val="0"/>
          <w:sz w:val="27"/>
          <w:szCs w:val="27"/>
          <w:lang w:bidi="ar"/>
        </w:rPr>
      </w:pPr>
      <w:r>
        <w:drawing>
          <wp:inline distT="0" distB="0" distL="114300" distR="114300">
            <wp:extent cx="2390775" cy="933450"/>
            <wp:effectExtent l="0" t="0" r="9525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Cs w:val="21"/>
          <w:lang w:bidi="ar"/>
        </w:rPr>
      </w:pPr>
      <w:r>
        <w:rPr>
          <w:rFonts w:hint="eastAsia" w:ascii="TimesNewRomanPS-BoldMT" w:hAnsi="TimesNewRomanPS-BoldMT" w:eastAsia="TimesNewRomanPS-BoldMT" w:cs="TimesNewRomanPS-BoldMT"/>
          <w:b/>
          <w:color w:val="000000"/>
          <w:kern w:val="0"/>
          <w:szCs w:val="21"/>
          <w:lang w:bidi="ar"/>
        </w:rPr>
        <w:t>1</w:t>
      </w:r>
      <w:r>
        <w:rPr>
          <w:rFonts w:ascii="TimesNewRomanPS-BoldMT" w:hAnsi="TimesNewRomanPS-BoldMT" w:eastAsia="TimesNewRomanPS-BoldMT" w:cs="TimesNewRomanPS-BoldMT"/>
          <w:b/>
          <w:color w:val="000000"/>
          <w:kern w:val="0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 xml:space="preserve">审核开题报告 </w:t>
      </w:r>
    </w:p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Cs w:val="21"/>
          <w:lang w:bidi="ar"/>
        </w:rPr>
      </w:pPr>
      <w:r>
        <w:drawing>
          <wp:inline distT="0" distB="0" distL="0" distR="0">
            <wp:extent cx="5274310" cy="95821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2 步：选择需要审核或者查看的开题报告，点击“详情”打开内容页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*选择“通过”或者“返回修改”（若审核状态为“返回修改”，学生需要修改）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*填写审核意见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*选择是否添加附件*若指导教师审核时，仅修改部分学生提交的内容即可审核通过的话，可以先对开题报告内容进行些微修改，再“审核通过”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*返回学生修改的开题报告，学生再次提交后，仍需要走审核流程 </w:t>
      </w:r>
    </w:p>
    <w:p>
      <w:pPr>
        <w:widowControl/>
        <w:jc w:val="left"/>
        <w:rPr>
          <w:color w:val="FF0000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 xml:space="preserve">★第 3 步：审核通过的开题报告，因为教研室主任是“最终审核人”，具备“允许修改” </w:t>
      </w:r>
    </w:p>
    <w:p>
      <w:pPr>
        <w:widowControl/>
        <w:jc w:val="left"/>
        <w:rPr>
          <w:rFonts w:ascii="宋体" w:hAnsi="宋体" w:eastAsia="宋体" w:cs="宋体"/>
          <w:color w:val="FF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 xml:space="preserve">的权限（被允许修改后，学生可以修改提交，但不再进行审核） </w:t>
      </w:r>
    </w:p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Cs w:val="21"/>
          <w:lang w:bidi="ar"/>
        </w:rPr>
      </w:pPr>
      <w:r>
        <w:rPr>
          <w:rFonts w:hint="eastAsia" w:ascii="TimesNewRomanPS-BoldMT" w:hAnsi="TimesNewRomanPS-BoldMT" w:eastAsia="TimesNewRomanPS-BoldMT" w:cs="TimesNewRomanPS-BoldMT"/>
          <w:b/>
          <w:color w:val="000000"/>
          <w:kern w:val="0"/>
          <w:szCs w:val="21"/>
          <w:lang w:bidi="ar"/>
        </w:rPr>
        <w:t>2</w:t>
      </w:r>
      <w:r>
        <w:rPr>
          <w:rFonts w:ascii="TimesNewRomanPS-BoldMT" w:hAnsi="TimesNewRomanPS-BoldMT" w:eastAsia="TimesNewRomanPS-BoldMT" w:cs="TimesNewRomanPS-BoldMT"/>
          <w:b/>
          <w:color w:val="000000"/>
          <w:kern w:val="0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 xml:space="preserve">开题报告的批注 </w:t>
      </w:r>
    </w:p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Cs w:val="21"/>
          <w:lang w:bidi="ar"/>
        </w:rPr>
      </w:pPr>
      <w:r>
        <w:drawing>
          <wp:inline distT="0" distB="0" distL="114300" distR="114300">
            <wp:extent cx="5269230" cy="1554480"/>
            <wp:effectExtent l="0" t="0" r="7620" b="762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Cs w:val="21"/>
          <w:lang w:bidi="ar"/>
        </w:rPr>
      </w:pP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*导师可以选中开题报告的内容，进行批注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*学生可以查看导师的批注内容</w:t>
      </w:r>
    </w:p>
    <w:p>
      <w:pPr>
        <w:widowControl/>
        <w:jc w:val="left"/>
      </w:pPr>
      <w:r>
        <w:rPr>
          <w:rFonts w:hint="eastAsia" w:ascii="黑体" w:hAnsi="宋体" w:eastAsia="黑体" w:cs="黑体"/>
          <w:b/>
          <w:color w:val="1F4E79"/>
          <w:kern w:val="0"/>
          <w:sz w:val="27"/>
          <w:szCs w:val="27"/>
          <w:lang w:bidi="ar"/>
        </w:rPr>
        <w:t>（四）</w:t>
      </w:r>
      <w:r>
        <w:rPr>
          <w:rFonts w:ascii="黑体" w:hAnsi="宋体" w:eastAsia="黑体" w:cs="黑体"/>
          <w:b/>
          <w:color w:val="1F4E79"/>
          <w:kern w:val="0"/>
          <w:sz w:val="27"/>
          <w:szCs w:val="27"/>
          <w:lang w:bidi="ar"/>
        </w:rPr>
        <w:t xml:space="preserve">审核其他过程文档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*目前，系统可选使用的“其他过程文档”包括：中期报告、指导记录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*学生提交过程文档后，指导教师就可以进行审核 </w:t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*审核结论包括“审核通过”和审核意见，通体逻辑一致，以审核学生提交的中期报告为例。</w:t>
      </w:r>
    </w:p>
    <w:p>
      <w:pPr>
        <w:widowControl/>
        <w:jc w:val="left"/>
      </w:pPr>
      <w:r>
        <w:drawing>
          <wp:inline distT="0" distB="0" distL="0" distR="0">
            <wp:extent cx="5274310" cy="86487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drawing>
          <wp:inline distT="0" distB="0" distL="0" distR="0">
            <wp:extent cx="5274310" cy="277114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</w:rPr>
      </w:pPr>
      <w:r>
        <w:drawing>
          <wp:inline distT="0" distB="0" distL="0" distR="0">
            <wp:extent cx="5274310" cy="99314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 w:ascii="黑体" w:hAnsi="宋体" w:eastAsia="黑体" w:cs="黑体"/>
          <w:b/>
          <w:color w:val="1F4E79"/>
          <w:kern w:val="0"/>
          <w:sz w:val="27"/>
          <w:szCs w:val="27"/>
          <w:lang w:bidi="ar"/>
        </w:rPr>
        <w:t>（五）审</w:t>
      </w:r>
      <w:r>
        <w:rPr>
          <w:rFonts w:ascii="黑体" w:hAnsi="宋体" w:eastAsia="黑体" w:cs="黑体"/>
          <w:b/>
          <w:color w:val="1F4E79"/>
          <w:kern w:val="0"/>
          <w:sz w:val="27"/>
          <w:szCs w:val="27"/>
          <w:lang w:bidi="ar"/>
        </w:rPr>
        <w:t xml:space="preserve">核毕业设计（论文）各版本文档 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第 1 步：选择“过程文档管理-审核毕业设计（论文）”打开页面</w:t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第 2 步：根据学生提交情况，选择进行各项操作</w:t>
      </w:r>
    </w:p>
    <w:p>
      <w:pPr>
        <w:widowControl/>
        <w:jc w:val="left"/>
      </w:pPr>
      <w:r>
        <w:drawing>
          <wp:inline distT="0" distB="0" distL="0" distR="0">
            <wp:extent cx="1510665" cy="1577340"/>
            <wp:effectExtent l="0" t="0" r="0" b="381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2939" cy="159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*点击“详细”进入本次提交的文档的页面；点击“历史记录”可以查看历次提交的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*可以按照检测的次序进行查询，系统默认展示的是学生“最新一次”的检测数据，可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以下拉筛选、查询和选择处理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3 步：详情页面操作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*下载学生的文档原文：在“论文检测结果区域”，可以“点击下载原文”，即可将论文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原文下载到本地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*查看检测结果：详情页面会展示学生文档的检测结果情况，如果指导教师有查看权限，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则可以查看检测结果百分比，并且可以点击“查看检测结果”打开结果详情页面进行查看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*支持原文阅读，可在线批阅（跳转界面需要几十秒）</w:t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*审核：选择“通过”或“不通过”，填写审核意见，提交审核</w:t>
      </w:r>
    </w:p>
    <w:p>
      <w:pPr>
        <w:spacing w:line="276" w:lineRule="auto"/>
        <w:rPr>
          <w:rFonts w:asciiTheme="minorEastAsia" w:hAnsiTheme="minorEastAsia"/>
          <w:color w:val="FF0000"/>
        </w:rPr>
      </w:pPr>
      <w:r>
        <w:rPr>
          <w:rFonts w:hint="eastAsia" w:asciiTheme="minorEastAsia" w:hAnsiTheme="minorEastAsia"/>
          <w:color w:val="FF0000"/>
        </w:rPr>
        <w:t>教师选择“审核通过”后的论文，系统会自动对论文进行相似性检测，则</w:t>
      </w:r>
      <w:r>
        <w:rPr>
          <w:rFonts w:hint="eastAsia" w:asciiTheme="minorEastAsia" w:hAnsiTheme="minorEastAsia"/>
          <w:b/>
          <w:bCs/>
          <w:color w:val="FF0000"/>
        </w:rPr>
        <w:t>这一次</w:t>
      </w:r>
      <w:r>
        <w:rPr>
          <w:rFonts w:hint="eastAsia" w:asciiTheme="minorEastAsia" w:hAnsiTheme="minorEastAsia"/>
          <w:color w:val="FF0000"/>
        </w:rPr>
        <w:t>检测机会已经使用，不可再修改上传（</w:t>
      </w:r>
      <w:r>
        <w:rPr>
          <w:rFonts w:hint="eastAsia" w:asciiTheme="minorEastAsia" w:hAnsiTheme="minorEastAsia"/>
          <w:b/>
          <w:bCs/>
          <w:color w:val="FF0000"/>
        </w:rPr>
        <w:t>如果内容不行不想出检测结果则不审核或者审核不通过，学生则可修改再次提交，不使用此次检测机会</w:t>
      </w:r>
      <w:r>
        <w:rPr>
          <w:rFonts w:hint="eastAsia" w:asciiTheme="minorEastAsia" w:hAnsiTheme="minorEastAsia"/>
          <w:color w:val="FF0000"/>
        </w:rPr>
        <w:t>）。</w:t>
      </w:r>
    </w:p>
    <w:p>
      <w:pPr>
        <w:widowControl/>
        <w:jc w:val="left"/>
        <w:rPr>
          <w:rFonts w:ascii="黑体" w:hAnsi="宋体" w:eastAsia="黑体" w:cs="黑体"/>
          <w:b/>
          <w:color w:val="1F4E79"/>
          <w:kern w:val="0"/>
          <w:sz w:val="27"/>
          <w:szCs w:val="27"/>
          <w:lang w:bidi="ar"/>
        </w:rPr>
      </w:pPr>
      <w:r>
        <w:rPr>
          <w:rFonts w:hint="eastAsia" w:ascii="黑体" w:hAnsi="宋体" w:eastAsia="黑体" w:cs="黑体"/>
          <w:b/>
          <w:color w:val="1F4E79"/>
          <w:kern w:val="0"/>
          <w:sz w:val="27"/>
          <w:szCs w:val="27"/>
          <w:lang w:bidi="ar"/>
        </w:rPr>
        <w:t xml:space="preserve">（六）导师评阅学生 </w:t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1 步：选择“评审答辩和成绩管理-导师评阅学生”打开页面 </w:t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drawing>
          <wp:inline distT="0" distB="0" distL="0" distR="0">
            <wp:extent cx="4674870" cy="1635125"/>
            <wp:effectExtent l="0" t="0" r="0" b="317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93093" cy="164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drawing>
          <wp:inline distT="0" distB="0" distL="0" distR="0">
            <wp:extent cx="2456815" cy="2096770"/>
            <wp:effectExtent l="0" t="0" r="63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69374" cy="210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2 步：选择需要评审评分的学生，点击“查看详情”进入详情页面（若需要查看权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重，点击“查看权重”按钮即可）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3 步：录入成绩、评语等相关内容，点击提交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*录入评审结果后，如果指导教师仍有修改权限，可以点击“查看详情”对学生的成绩 </w:t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和评语等内容进行修改</w:t>
      </w:r>
    </w:p>
    <w:p>
      <w:pPr>
        <w:widowControl/>
        <w:jc w:val="left"/>
      </w:pPr>
      <w:r>
        <w:rPr>
          <w:rFonts w:hint="eastAsia" w:ascii="黑体" w:hAnsi="宋体" w:eastAsia="黑体" w:cs="黑体"/>
          <w:b/>
          <w:color w:val="1F4E79"/>
          <w:kern w:val="0"/>
          <w:sz w:val="27"/>
          <w:szCs w:val="27"/>
          <w:lang w:bidi="ar"/>
        </w:rPr>
        <w:t>（七）</w:t>
      </w:r>
      <w:r>
        <w:rPr>
          <w:rFonts w:ascii="黑体" w:hAnsi="宋体" w:eastAsia="黑体" w:cs="黑体"/>
          <w:b/>
          <w:color w:val="1F4E79"/>
          <w:kern w:val="0"/>
          <w:sz w:val="27"/>
          <w:szCs w:val="27"/>
          <w:lang w:bidi="ar"/>
        </w:rPr>
        <w:t xml:space="preserve">参与答辩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*当安排了指导教师参与答辩，则需要进行系列操作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1 步：选择“评审答辩和成绩管理-查看答辩安排”打开页面查看被安排参与的答 </w:t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辩情况 </w:t>
      </w:r>
    </w:p>
    <w:p>
      <w:pPr>
        <w:widowControl/>
        <w:jc w:val="left"/>
        <w:rPr>
          <w:rFonts w:ascii="宋体" w:hAnsi="宋体" w:eastAsia="宋体" w:cs="宋体"/>
          <w:color w:val="303030"/>
          <w:kern w:val="0"/>
          <w:szCs w:val="21"/>
          <w:lang w:bidi="ar"/>
        </w:rPr>
      </w:pPr>
      <w:r>
        <w:drawing>
          <wp:inline distT="0" distB="0" distL="0" distR="0">
            <wp:extent cx="1590040" cy="1713230"/>
            <wp:effectExtent l="0" t="0" r="0" b="127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94548" cy="171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2 步：线下参加答辩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3 步：录入答辩成绩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*如果学校或院系的安排是教师录入答辩成绩，则需要指导教师进行操作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*仍打开“评审答辩和成绩管理-查看答辩安排”页面进行操作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*选择学生，点击学生姓名后的“评分”即可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*答辩组教师评分时，学生的“答辩成绩”取全部答辩组教师所评分数的平均值计入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★</w:t>
      </w: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 xml:space="preserve">第 4 步：查看答辩记录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03030"/>
          <w:kern w:val="0"/>
          <w:szCs w:val="21"/>
          <w:lang w:bidi="ar"/>
        </w:rPr>
        <w:t>*指导教师可在“评审答辩和成绩管理-查看答辩记录”页面查看答辩记录情况。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95.45pt;margin-top:770.85pt;height:12pt;width:27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rPr>
                    <w:rFonts w:ascii="Times New Roman"/>
                    <w:b/>
                    <w:sz w:val="18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4A786"/>
    <w:multiLevelType w:val="singleLevel"/>
    <w:tmpl w:val="8FB4A7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53EEAAB"/>
    <w:multiLevelType w:val="singleLevel"/>
    <w:tmpl w:val="D53EEAA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E093A"/>
    <w:rsid w:val="00012768"/>
    <w:rsid w:val="00020126"/>
    <w:rsid w:val="00082DE5"/>
    <w:rsid w:val="00094627"/>
    <w:rsid w:val="000A4073"/>
    <w:rsid w:val="000B171F"/>
    <w:rsid w:val="000F72D6"/>
    <w:rsid w:val="0012392D"/>
    <w:rsid w:val="00123989"/>
    <w:rsid w:val="00131381"/>
    <w:rsid w:val="00156D77"/>
    <w:rsid w:val="00184B4C"/>
    <w:rsid w:val="0019252C"/>
    <w:rsid w:val="001C3002"/>
    <w:rsid w:val="001E70C9"/>
    <w:rsid w:val="002206F5"/>
    <w:rsid w:val="002438A0"/>
    <w:rsid w:val="002524A6"/>
    <w:rsid w:val="002A59EF"/>
    <w:rsid w:val="002B596B"/>
    <w:rsid w:val="002D6859"/>
    <w:rsid w:val="00311670"/>
    <w:rsid w:val="003176A1"/>
    <w:rsid w:val="00336021"/>
    <w:rsid w:val="00350C92"/>
    <w:rsid w:val="00351B10"/>
    <w:rsid w:val="00356F43"/>
    <w:rsid w:val="00360CC5"/>
    <w:rsid w:val="003D1C5B"/>
    <w:rsid w:val="00400252"/>
    <w:rsid w:val="004041FA"/>
    <w:rsid w:val="0041011E"/>
    <w:rsid w:val="00414106"/>
    <w:rsid w:val="00436CEE"/>
    <w:rsid w:val="004437CF"/>
    <w:rsid w:val="00444CE6"/>
    <w:rsid w:val="00446B06"/>
    <w:rsid w:val="00446DE5"/>
    <w:rsid w:val="00472460"/>
    <w:rsid w:val="004A5522"/>
    <w:rsid w:val="004D6517"/>
    <w:rsid w:val="004F21CC"/>
    <w:rsid w:val="005320C8"/>
    <w:rsid w:val="00556D72"/>
    <w:rsid w:val="00582B85"/>
    <w:rsid w:val="005B0D9D"/>
    <w:rsid w:val="005B795E"/>
    <w:rsid w:val="005E780B"/>
    <w:rsid w:val="00611184"/>
    <w:rsid w:val="00637716"/>
    <w:rsid w:val="00646900"/>
    <w:rsid w:val="006722AC"/>
    <w:rsid w:val="00695FAD"/>
    <w:rsid w:val="006E7970"/>
    <w:rsid w:val="006F48B1"/>
    <w:rsid w:val="00707D40"/>
    <w:rsid w:val="00740147"/>
    <w:rsid w:val="007429E2"/>
    <w:rsid w:val="00757A4A"/>
    <w:rsid w:val="0077015B"/>
    <w:rsid w:val="00770A8C"/>
    <w:rsid w:val="0079730A"/>
    <w:rsid w:val="007A5B91"/>
    <w:rsid w:val="007B0D83"/>
    <w:rsid w:val="007D5AF9"/>
    <w:rsid w:val="0080015A"/>
    <w:rsid w:val="008053FE"/>
    <w:rsid w:val="00844FD8"/>
    <w:rsid w:val="00850BD2"/>
    <w:rsid w:val="00864550"/>
    <w:rsid w:val="00876B2D"/>
    <w:rsid w:val="00885304"/>
    <w:rsid w:val="00922E14"/>
    <w:rsid w:val="00923836"/>
    <w:rsid w:val="009246ED"/>
    <w:rsid w:val="0094676C"/>
    <w:rsid w:val="0097554B"/>
    <w:rsid w:val="009878EC"/>
    <w:rsid w:val="00992626"/>
    <w:rsid w:val="009C6D4D"/>
    <w:rsid w:val="00A00F45"/>
    <w:rsid w:val="00A0757A"/>
    <w:rsid w:val="00A451F4"/>
    <w:rsid w:val="00A544E4"/>
    <w:rsid w:val="00A65E47"/>
    <w:rsid w:val="00A950D4"/>
    <w:rsid w:val="00AA5545"/>
    <w:rsid w:val="00AB4C81"/>
    <w:rsid w:val="00B66D14"/>
    <w:rsid w:val="00B70BDD"/>
    <w:rsid w:val="00B777D9"/>
    <w:rsid w:val="00BA6A65"/>
    <w:rsid w:val="00BB25D6"/>
    <w:rsid w:val="00BB34E5"/>
    <w:rsid w:val="00BC1AB8"/>
    <w:rsid w:val="00BE532A"/>
    <w:rsid w:val="00C208C6"/>
    <w:rsid w:val="00C63FF2"/>
    <w:rsid w:val="00C810B6"/>
    <w:rsid w:val="00CA2033"/>
    <w:rsid w:val="00CB33FB"/>
    <w:rsid w:val="00CE228B"/>
    <w:rsid w:val="00CF580E"/>
    <w:rsid w:val="00CF65E9"/>
    <w:rsid w:val="00D3402D"/>
    <w:rsid w:val="00D71944"/>
    <w:rsid w:val="00D9044A"/>
    <w:rsid w:val="00DC27CA"/>
    <w:rsid w:val="00DE2E7D"/>
    <w:rsid w:val="00DF72E9"/>
    <w:rsid w:val="00E3389B"/>
    <w:rsid w:val="00E64066"/>
    <w:rsid w:val="00E65E3C"/>
    <w:rsid w:val="00E90A76"/>
    <w:rsid w:val="00ED37A4"/>
    <w:rsid w:val="00EF5E5F"/>
    <w:rsid w:val="00F12E56"/>
    <w:rsid w:val="00F32A37"/>
    <w:rsid w:val="00F57441"/>
    <w:rsid w:val="00F7544B"/>
    <w:rsid w:val="00FF0E4C"/>
    <w:rsid w:val="02F320E1"/>
    <w:rsid w:val="14CE7F24"/>
    <w:rsid w:val="234523FA"/>
    <w:rsid w:val="2E806A27"/>
    <w:rsid w:val="4CC63531"/>
    <w:rsid w:val="502E093A"/>
    <w:rsid w:val="5AE34B42"/>
    <w:rsid w:val="5D9E6F33"/>
    <w:rsid w:val="656E6F38"/>
    <w:rsid w:val="6C7305BF"/>
    <w:rsid w:val="72E36A25"/>
    <w:rsid w:val="74D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ind w:left="5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正文文本 字符"/>
    <w:basedOn w:val="7"/>
    <w:link w:val="3"/>
    <w:qFormat/>
    <w:uiPriority w:val="1"/>
    <w:rPr>
      <w:rFonts w:ascii="宋体" w:hAnsi="宋体" w:cs="宋体"/>
      <w:sz w:val="21"/>
      <w:szCs w:val="21"/>
      <w:lang w:val="zh-CN" w:bidi="zh-CN"/>
    </w:rPr>
  </w:style>
  <w:style w:type="paragraph" w:styleId="12">
    <w:name w:val="List Paragraph"/>
    <w:basedOn w:val="1"/>
    <w:qFormat/>
    <w:uiPriority w:val="1"/>
    <w:pPr>
      <w:autoSpaceDE w:val="0"/>
      <w:autoSpaceDN w:val="0"/>
      <w:spacing w:before="106"/>
      <w:ind w:left="980" w:hanging="421"/>
      <w:jc w:val="left"/>
    </w:pPr>
    <w:rPr>
      <w:rFonts w:ascii="等线" w:hAnsi="等线" w:eastAsia="等线" w:cs="等线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367</Words>
  <Characters>2094</Characters>
  <Lines>17</Lines>
  <Paragraphs>4</Paragraphs>
  <TotalTime>223</TotalTime>
  <ScaleCrop>false</ScaleCrop>
  <LinksUpToDate>false</LinksUpToDate>
  <CharactersWithSpaces>2457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2019-10-07T14:03:00Z</dcterms:created>
  <dc:creator>奋斗的小鸟</dc:creator>
  <cp:lastModifiedBy>云淡风轻</cp:lastModifiedBy>
  <dcterms:modified xsi:type="dcterms:W3CDTF">2021-10-29T01:48:14Z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27370AD426084AE5ADD6685589E46F2A</vt:lpwstr>
  </property>
</Properties>
</file>