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仿宋" w:hAnsi="仿宋" w:eastAsia="仿宋" w:cs="Times New Roman"/>
          <w:b/>
          <w:color w:val="auto"/>
          <w:spacing w:val="0"/>
          <w:kern w:val="0"/>
          <w:highlight w:val="none"/>
          <w:lang w:eastAsia="zh-CN"/>
        </w:rPr>
        <w:drawing>
          <wp:inline distT="0" distB="0" distL="114300" distR="114300">
            <wp:extent cx="3480435" cy="911860"/>
            <wp:effectExtent l="0" t="0" r="5715" b="2540"/>
            <wp:docPr id="7" name="图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校徽"/>
                    <pic:cNvPicPr>
                      <a:picLocks noChangeAspect="1"/>
                    </pic:cNvPicPr>
                  </pic:nvPicPr>
                  <pic:blipFill>
                    <a:blip r:embed="rId7"/>
                    <a:stretch>
                      <a:fillRect/>
                    </a:stretch>
                  </pic:blipFill>
                  <pic:spPr>
                    <a:xfrm>
                      <a:off x="0" y="0"/>
                      <a:ext cx="3480435" cy="911860"/>
                    </a:xfrm>
                    <a:prstGeom prst="rect">
                      <a:avLst/>
                    </a:prstGeom>
                    <a:noFill/>
                    <a:ln>
                      <a:noFill/>
                    </a:ln>
                  </pic:spPr>
                </pic:pic>
              </a:graphicData>
            </a:graphic>
          </wp:inline>
        </w:drawing>
      </w:r>
    </w:p>
    <w:p/>
    <w:p>
      <w:pPr>
        <w:pStyle w:val="2"/>
      </w:pPr>
    </w:p>
    <w:p>
      <w:pPr>
        <w:keepNext w:val="0"/>
        <w:keepLines w:val="0"/>
        <w:pageBreakBefore w:val="0"/>
        <w:widowControl w:val="0"/>
        <w:kinsoku/>
        <w:wordWrap/>
        <w:topLinePunct w:val="0"/>
        <w:autoSpaceDE/>
        <w:autoSpaceDN/>
        <w:bidi w:val="0"/>
        <w:adjustRightInd/>
        <w:snapToGrid w:val="0"/>
        <w:jc w:val="center"/>
        <w:textAlignment w:val="auto"/>
        <w:rPr>
          <w:rFonts w:hint="eastAsia" w:ascii="黑体" w:hAnsi="黑体" w:eastAsia="黑体" w:cs="黑体"/>
          <w:color w:val="auto"/>
          <w:spacing w:val="0"/>
          <w:kern w:val="0"/>
          <w:sz w:val="72"/>
          <w:szCs w:val="72"/>
          <w:highlight w:val="none"/>
        </w:rPr>
      </w:pPr>
    </w:p>
    <w:p>
      <w:pPr>
        <w:keepNext w:val="0"/>
        <w:keepLines w:val="0"/>
        <w:pageBreakBefore w:val="0"/>
        <w:widowControl w:val="0"/>
        <w:kinsoku/>
        <w:wordWrap/>
        <w:topLinePunct w:val="0"/>
        <w:autoSpaceDE/>
        <w:autoSpaceDN/>
        <w:bidi w:val="0"/>
        <w:adjustRightInd/>
        <w:snapToGrid w:val="0"/>
        <w:jc w:val="center"/>
        <w:textAlignment w:val="auto"/>
        <w:rPr>
          <w:rFonts w:hint="eastAsia" w:ascii="黑体" w:hAnsi="黑体" w:eastAsia="黑体" w:cs="黑体"/>
          <w:color w:val="auto"/>
          <w:spacing w:val="0"/>
          <w:kern w:val="0"/>
          <w:sz w:val="72"/>
          <w:szCs w:val="72"/>
          <w:highlight w:val="none"/>
        </w:rPr>
      </w:pPr>
      <w:r>
        <w:rPr>
          <w:rFonts w:hint="eastAsia" w:ascii="黑体" w:hAnsi="黑体" w:eastAsia="黑体" w:cs="黑体"/>
          <w:color w:val="auto"/>
          <w:spacing w:val="0"/>
          <w:kern w:val="0"/>
          <w:sz w:val="72"/>
          <w:szCs w:val="72"/>
          <w:highlight w:val="none"/>
        </w:rPr>
        <w:t>20</w:t>
      </w:r>
      <w:r>
        <w:rPr>
          <w:rFonts w:hint="eastAsia" w:ascii="黑体" w:hAnsi="黑体" w:eastAsia="黑体" w:cs="黑体"/>
          <w:color w:val="auto"/>
          <w:spacing w:val="0"/>
          <w:kern w:val="0"/>
          <w:sz w:val="72"/>
          <w:szCs w:val="72"/>
          <w:highlight w:val="none"/>
          <w:lang w:val="en-US" w:eastAsia="zh-CN"/>
        </w:rPr>
        <w:t>21</w:t>
      </w:r>
      <w:r>
        <w:rPr>
          <w:rFonts w:hint="eastAsia" w:ascii="黑体" w:hAnsi="黑体" w:eastAsia="黑体" w:cs="黑体"/>
          <w:color w:val="auto"/>
          <w:spacing w:val="0"/>
          <w:kern w:val="0"/>
          <w:sz w:val="72"/>
          <w:szCs w:val="72"/>
          <w:highlight w:val="none"/>
        </w:rPr>
        <w:t>-20</w:t>
      </w:r>
      <w:r>
        <w:rPr>
          <w:rFonts w:hint="eastAsia" w:ascii="黑体" w:hAnsi="黑体" w:eastAsia="黑体" w:cs="黑体"/>
          <w:color w:val="auto"/>
          <w:spacing w:val="0"/>
          <w:kern w:val="0"/>
          <w:sz w:val="72"/>
          <w:szCs w:val="72"/>
          <w:highlight w:val="none"/>
          <w:lang w:val="en-US" w:eastAsia="zh-CN"/>
        </w:rPr>
        <w:t>22</w:t>
      </w:r>
      <w:r>
        <w:rPr>
          <w:rFonts w:hint="eastAsia" w:ascii="黑体" w:hAnsi="黑体" w:eastAsia="黑体" w:cs="黑体"/>
          <w:color w:val="auto"/>
          <w:spacing w:val="0"/>
          <w:kern w:val="0"/>
          <w:sz w:val="72"/>
          <w:szCs w:val="72"/>
          <w:highlight w:val="none"/>
        </w:rPr>
        <w:t>学年</w:t>
      </w:r>
    </w:p>
    <w:p>
      <w:pPr>
        <w:keepNext w:val="0"/>
        <w:keepLines w:val="0"/>
        <w:pageBreakBefore w:val="0"/>
        <w:widowControl w:val="0"/>
        <w:kinsoku/>
        <w:wordWrap/>
        <w:topLinePunct w:val="0"/>
        <w:autoSpaceDE/>
        <w:autoSpaceDN/>
        <w:bidi w:val="0"/>
        <w:adjustRightInd/>
        <w:jc w:val="center"/>
        <w:textAlignment w:val="auto"/>
        <w:rPr>
          <w:rFonts w:hint="eastAsia" w:ascii="方正小标宋简体" w:hAnsi="方正小标宋简体" w:eastAsia="方正小标宋简体" w:cs="方正小标宋简体"/>
          <w:color w:val="auto"/>
          <w:spacing w:val="0"/>
          <w:kern w:val="0"/>
          <w:sz w:val="84"/>
          <w:szCs w:val="84"/>
          <w:highlight w:val="none"/>
        </w:rPr>
      </w:pPr>
      <w:r>
        <w:rPr>
          <w:rFonts w:hint="eastAsia" w:ascii="方正小标宋简体" w:hAnsi="方正小标宋简体" w:eastAsia="方正小标宋简体" w:cs="方正小标宋简体"/>
          <w:color w:val="auto"/>
          <w:spacing w:val="0"/>
          <w:kern w:val="0"/>
          <w:sz w:val="84"/>
          <w:szCs w:val="84"/>
          <w:highlight w:val="none"/>
        </w:rPr>
        <w:t>本科教学质量报告</w:t>
      </w: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tabs>
          <w:tab w:val="left" w:pos="3431"/>
        </w:tabs>
      </w:pPr>
      <w:r>
        <w:tab/>
      </w:r>
    </w:p>
    <w:p/>
    <w:p/>
    <w:p>
      <w:pPr>
        <w:pStyle w:val="2"/>
      </w:pPr>
    </w:p>
    <w:p>
      <w:pPr>
        <w:pStyle w:val="2"/>
      </w:pPr>
    </w:p>
    <w:p>
      <w:pPr>
        <w:pStyle w:val="2"/>
      </w:pPr>
    </w:p>
    <w:p>
      <w:pPr>
        <w:pStyle w:val="2"/>
      </w:pPr>
    </w:p>
    <w:p>
      <w:pPr>
        <w:pStyle w:val="2"/>
      </w:pPr>
    </w:p>
    <w:p/>
    <w:p/>
    <w:p/>
    <w:p>
      <w:pPr>
        <w:jc w:val="center"/>
      </w:pPr>
      <w:r>
        <w:rPr>
          <w:rFonts w:hint="eastAsia" w:ascii="黑体" w:hAnsi="黑体" w:eastAsia="黑体" w:cs="黑体"/>
          <w:color w:val="auto"/>
          <w:spacing w:val="0"/>
          <w:kern w:val="0"/>
          <w:sz w:val="52"/>
          <w:szCs w:val="52"/>
          <w:highlight w:val="none"/>
        </w:rPr>
        <w:t>二〇二</w:t>
      </w:r>
      <w:r>
        <w:rPr>
          <w:rFonts w:hint="eastAsia" w:ascii="黑体" w:hAnsi="黑体" w:eastAsia="黑体" w:cs="黑体"/>
          <w:color w:val="auto"/>
          <w:spacing w:val="0"/>
          <w:kern w:val="0"/>
          <w:sz w:val="52"/>
          <w:szCs w:val="52"/>
          <w:highlight w:val="none"/>
          <w:lang w:val="en-US" w:eastAsia="zh-CN"/>
        </w:rPr>
        <w:t>二</w:t>
      </w:r>
      <w:r>
        <w:rPr>
          <w:rFonts w:hint="eastAsia" w:ascii="黑体" w:hAnsi="黑体" w:eastAsia="黑体" w:cs="黑体"/>
          <w:color w:val="auto"/>
          <w:spacing w:val="0"/>
          <w:kern w:val="0"/>
          <w:sz w:val="52"/>
          <w:szCs w:val="52"/>
          <w:highlight w:val="none"/>
        </w:rPr>
        <w:t>年</w:t>
      </w:r>
      <w:r>
        <w:rPr>
          <w:rFonts w:hint="eastAsia" w:ascii="黑体" w:hAnsi="黑体" w:eastAsia="黑体" w:cs="黑体"/>
          <w:color w:val="auto"/>
          <w:spacing w:val="0"/>
          <w:kern w:val="0"/>
          <w:sz w:val="52"/>
          <w:szCs w:val="52"/>
          <w:highlight w:val="none"/>
          <w:lang w:val="en-US" w:eastAsia="zh-CN"/>
        </w:rPr>
        <w:t>十一</w:t>
      </w:r>
      <w:r>
        <w:rPr>
          <w:rFonts w:hint="eastAsia" w:ascii="黑体" w:hAnsi="黑体" w:eastAsia="黑体" w:cs="黑体"/>
          <w:color w:val="auto"/>
          <w:spacing w:val="0"/>
          <w:kern w:val="0"/>
          <w:sz w:val="52"/>
          <w:szCs w:val="52"/>
          <w:highlight w:val="none"/>
        </w:rPr>
        <w:t>月</w:t>
      </w:r>
    </w:p>
    <w:p>
      <w:pPr>
        <w:jc w:val="left"/>
      </w:pPr>
    </w:p>
    <w:p>
      <w:pPr>
        <w:jc w:val="left"/>
      </w:pPr>
    </w:p>
    <w:p>
      <w:pPr>
        <w:sectPr>
          <w:pgSz w:w="11906" w:h="16838"/>
          <w:pgMar w:top="1440" w:right="1800" w:bottom="1440" w:left="1800" w:header="851" w:footer="992" w:gutter="0"/>
          <w:pgNumType w:start="1"/>
          <w:cols w:space="425" w:num="1"/>
          <w:docGrid w:type="lines" w:linePitch="312" w:charSpace="0"/>
        </w:sectPr>
      </w:pPr>
    </w:p>
    <w:p>
      <w:pPr>
        <w:jc w:val="center"/>
      </w:pPr>
      <w:r>
        <w:rPr>
          <w:rFonts w:hint="eastAsia" w:ascii="楷体" w:hAnsi="楷体" w:eastAsia="楷体"/>
          <w:b/>
          <w:sz w:val="36"/>
          <w:szCs w:val="36"/>
        </w:rPr>
        <w:t>说明</w:t>
      </w:r>
    </w:p>
    <w:p>
      <w:pPr>
        <w:jc w:val="left"/>
      </w:pPr>
      <w:r>
        <w:tab/>
      </w:r>
      <w:r>
        <w:rPr>
          <w:rFonts w:hint="eastAsia" w:ascii="楷体" w:hAnsi="楷体" w:eastAsia="楷体"/>
          <w:sz w:val="30"/>
          <w:szCs w:val="30"/>
        </w:rPr>
        <w:t>本报告是根据国教督办[2018]83号文件中关于普通高校编制本科教学质量报告基本要求生成，报告中数据源于高等教育质量监测国家数据平台本科教学基本状态数据库，数据统计的时间与平台中本科教学基本状态数据库数据采集时间要求一致。</w:t>
      </w:r>
    </w:p>
    <w:p>
      <w:pPr>
        <w:sectPr>
          <w:footerReference r:id="rId3" w:type="default"/>
          <w:pgSz w:w="11906" w:h="16838"/>
          <w:pgMar w:top="1440" w:right="1800" w:bottom="1440" w:left="1800" w:header="851" w:footer="992" w:gutter="0"/>
          <w:pgNumType w:fmt="upperRoman" w:start="1"/>
          <w:cols w:space="425" w:num="1"/>
          <w:docGrid w:type="lines" w:linePitch="312" w:charSpace="0"/>
        </w:sectPr>
      </w:pPr>
    </w:p>
    <w:sdt>
      <w:sdtPr>
        <w:rPr>
          <w:lang w:val="zh-CN"/>
        </w:rPr>
        <w:id w:val="4218534"/>
        <w:docPartObj>
          <w:docPartGallery w:val="Table of Contents"/>
          <w:docPartUnique/>
        </w:docPartObj>
      </w:sdtPr>
      <w:sdtEndPr>
        <w:rPr>
          <w:highlight w:val="none"/>
          <w:lang w:val="en-US"/>
        </w:rPr>
      </w:sdtEndPr>
      <w:sdtContent>
        <w:p>
          <w:pPr>
            <w:jc w:val="center"/>
            <w:rPr>
              <w:highlight w:val="none"/>
            </w:rPr>
          </w:pPr>
          <w:r>
            <w:rPr>
              <w:rFonts w:ascii="黑体" w:hAnsi="黑体" w:eastAsia="黑体"/>
              <w:sz w:val="32"/>
              <w:szCs w:val="32"/>
              <w:highlight w:val="none"/>
              <w:lang w:val="zh-CN"/>
            </w:rPr>
            <w:t>目录</w:t>
          </w:r>
        </w:p>
        <w:p>
          <w:pPr>
            <w:pStyle w:val="11"/>
            <w:tabs>
              <w:tab w:val="right" w:leader="dot" w:pos="8306"/>
            </w:tabs>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_Toc23639 </w:instrText>
          </w:r>
          <w:r>
            <w:rPr>
              <w:highlight w:val="none"/>
            </w:rPr>
            <w:fldChar w:fldCharType="separate"/>
          </w:r>
          <w:r>
            <w:rPr>
              <w:rFonts w:hint="eastAsia" w:ascii="黑体" w:hAnsi="黑体" w:eastAsia="黑体"/>
              <w:szCs w:val="30"/>
            </w:rPr>
            <w:t>学校概况</w:t>
          </w:r>
          <w:r>
            <w:tab/>
          </w:r>
          <w:r>
            <w:fldChar w:fldCharType="begin"/>
          </w:r>
          <w:r>
            <w:instrText xml:space="preserve"> PAGEREF _Toc23639 \h </w:instrText>
          </w:r>
          <w:r>
            <w:fldChar w:fldCharType="separate"/>
          </w:r>
          <w:r>
            <w:t>1</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_Toc7525 </w:instrText>
          </w:r>
          <w:r>
            <w:rPr>
              <w:highlight w:val="none"/>
            </w:rPr>
            <w:fldChar w:fldCharType="separate"/>
          </w:r>
          <w:r>
            <w:rPr>
              <w:rFonts w:hint="eastAsia" w:ascii="黑体" w:hAnsi="黑体" w:eastAsia="黑体"/>
              <w:bCs w:val="0"/>
              <w:szCs w:val="30"/>
            </w:rPr>
            <w:t>一、本科教育基本情况</w:t>
          </w:r>
          <w:r>
            <w:tab/>
          </w:r>
          <w:r>
            <w:fldChar w:fldCharType="begin"/>
          </w:r>
          <w:r>
            <w:instrText xml:space="preserve"> PAGEREF _Toc7525 \h </w:instrText>
          </w:r>
          <w:r>
            <w:fldChar w:fldCharType="separate"/>
          </w:r>
          <w:r>
            <w:t>2</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_Toc22343 </w:instrText>
          </w:r>
          <w:r>
            <w:rPr>
              <w:highlight w:val="none"/>
            </w:rPr>
            <w:fldChar w:fldCharType="separate"/>
          </w:r>
          <w:r>
            <w:rPr>
              <w:rFonts w:hint="eastAsia" w:ascii="黑体" w:hAnsi="黑体" w:eastAsia="黑体"/>
              <w:bCs w:val="0"/>
              <w:szCs w:val="28"/>
            </w:rPr>
            <w:t>（一）人才培养目标</w:t>
          </w:r>
          <w:r>
            <w:tab/>
          </w:r>
          <w:r>
            <w:fldChar w:fldCharType="begin"/>
          </w:r>
          <w:r>
            <w:instrText xml:space="preserve"> PAGEREF _Toc22343 \h </w:instrText>
          </w:r>
          <w:r>
            <w:fldChar w:fldCharType="separate"/>
          </w:r>
          <w:r>
            <w:t>2</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_Toc15854 </w:instrText>
          </w:r>
          <w:r>
            <w:rPr>
              <w:highlight w:val="none"/>
            </w:rPr>
            <w:fldChar w:fldCharType="separate"/>
          </w:r>
          <w:r>
            <w:rPr>
              <w:rFonts w:hint="eastAsia" w:ascii="黑体" w:hAnsi="黑体" w:eastAsia="黑体"/>
              <w:bCs w:val="0"/>
              <w:szCs w:val="28"/>
            </w:rPr>
            <w:t>（二）学科专业设置情况</w:t>
          </w:r>
          <w:r>
            <w:tab/>
          </w:r>
          <w:r>
            <w:fldChar w:fldCharType="begin"/>
          </w:r>
          <w:r>
            <w:instrText xml:space="preserve"> PAGEREF _Toc15854 \h </w:instrText>
          </w:r>
          <w:r>
            <w:fldChar w:fldCharType="separate"/>
          </w:r>
          <w:r>
            <w:t>2</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_Toc27333 </w:instrText>
          </w:r>
          <w:r>
            <w:rPr>
              <w:highlight w:val="none"/>
            </w:rPr>
            <w:fldChar w:fldCharType="separate"/>
          </w:r>
          <w:r>
            <w:rPr>
              <w:rFonts w:hint="eastAsia" w:ascii="黑体" w:hAnsi="黑体" w:eastAsia="黑体"/>
              <w:bCs w:val="0"/>
              <w:szCs w:val="28"/>
            </w:rPr>
            <w:t>（三）在校生规模</w:t>
          </w:r>
          <w:r>
            <w:tab/>
          </w:r>
          <w:r>
            <w:fldChar w:fldCharType="begin"/>
          </w:r>
          <w:r>
            <w:instrText xml:space="preserve"> PAGEREF _Toc27333 \h </w:instrText>
          </w:r>
          <w:r>
            <w:fldChar w:fldCharType="separate"/>
          </w:r>
          <w:r>
            <w:t>3</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_Toc10442 </w:instrText>
          </w:r>
          <w:r>
            <w:rPr>
              <w:highlight w:val="none"/>
            </w:rPr>
            <w:fldChar w:fldCharType="separate"/>
          </w:r>
          <w:r>
            <w:rPr>
              <w:rFonts w:hint="eastAsia" w:ascii="黑体" w:hAnsi="黑体" w:eastAsia="黑体"/>
              <w:bCs w:val="0"/>
              <w:szCs w:val="28"/>
            </w:rPr>
            <w:t>（四）本科生生源质量</w:t>
          </w:r>
          <w:r>
            <w:tab/>
          </w:r>
          <w:r>
            <w:fldChar w:fldCharType="begin"/>
          </w:r>
          <w:r>
            <w:instrText xml:space="preserve"> PAGEREF _Toc10442 \h </w:instrText>
          </w:r>
          <w:r>
            <w:fldChar w:fldCharType="separate"/>
          </w:r>
          <w:r>
            <w:t>4</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_Toc11343 </w:instrText>
          </w:r>
          <w:r>
            <w:rPr>
              <w:highlight w:val="none"/>
            </w:rPr>
            <w:fldChar w:fldCharType="separate"/>
          </w:r>
          <w:r>
            <w:rPr>
              <w:rFonts w:hint="eastAsia" w:ascii="黑体" w:hAnsi="黑体" w:eastAsia="黑体"/>
              <w:bCs w:val="0"/>
              <w:szCs w:val="30"/>
            </w:rPr>
            <w:t>二、师资与教学条件</w:t>
          </w:r>
          <w:r>
            <w:tab/>
          </w:r>
          <w:r>
            <w:fldChar w:fldCharType="begin"/>
          </w:r>
          <w:r>
            <w:instrText xml:space="preserve"> PAGEREF _Toc11343 \h </w:instrText>
          </w:r>
          <w:r>
            <w:fldChar w:fldCharType="separate"/>
          </w:r>
          <w:r>
            <w:t>7</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_Toc1905 </w:instrText>
          </w:r>
          <w:r>
            <w:rPr>
              <w:highlight w:val="none"/>
            </w:rPr>
            <w:fldChar w:fldCharType="separate"/>
          </w:r>
          <w:r>
            <w:rPr>
              <w:rFonts w:hint="eastAsia" w:ascii="黑体" w:hAnsi="黑体" w:eastAsia="黑体"/>
              <w:bCs w:val="0"/>
              <w:szCs w:val="28"/>
            </w:rPr>
            <w:t>（一）师资队伍</w:t>
          </w:r>
          <w:r>
            <w:tab/>
          </w:r>
          <w:r>
            <w:fldChar w:fldCharType="begin"/>
          </w:r>
          <w:r>
            <w:instrText xml:space="preserve"> PAGEREF _Toc1905 \h </w:instrText>
          </w:r>
          <w:r>
            <w:fldChar w:fldCharType="separate"/>
          </w:r>
          <w:r>
            <w:t>7</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_Toc10662 </w:instrText>
          </w:r>
          <w:r>
            <w:rPr>
              <w:highlight w:val="none"/>
            </w:rPr>
            <w:fldChar w:fldCharType="separate"/>
          </w:r>
          <w:r>
            <w:rPr>
              <w:rFonts w:hint="eastAsia" w:ascii="黑体" w:hAnsi="黑体" w:eastAsia="黑体"/>
              <w:bCs w:val="0"/>
              <w:szCs w:val="28"/>
            </w:rPr>
            <w:t>（二）本科主讲教师情况</w:t>
          </w:r>
          <w:r>
            <w:tab/>
          </w:r>
          <w:r>
            <w:fldChar w:fldCharType="begin"/>
          </w:r>
          <w:r>
            <w:instrText xml:space="preserve"> PAGEREF _Toc10662 \h </w:instrText>
          </w:r>
          <w:r>
            <w:fldChar w:fldCharType="separate"/>
          </w:r>
          <w:r>
            <w:t>10</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_Toc14885 </w:instrText>
          </w:r>
          <w:r>
            <w:rPr>
              <w:highlight w:val="none"/>
            </w:rPr>
            <w:fldChar w:fldCharType="separate"/>
          </w:r>
          <w:r>
            <w:rPr>
              <w:rFonts w:hint="eastAsia" w:ascii="黑体" w:hAnsi="黑体" w:eastAsia="黑体"/>
              <w:bCs w:val="0"/>
              <w:szCs w:val="28"/>
            </w:rPr>
            <w:t>（三）教学经费投入情况</w:t>
          </w:r>
          <w:r>
            <w:tab/>
          </w:r>
          <w:r>
            <w:fldChar w:fldCharType="begin"/>
          </w:r>
          <w:r>
            <w:instrText xml:space="preserve"> PAGEREF _Toc14885 \h </w:instrText>
          </w:r>
          <w:r>
            <w:fldChar w:fldCharType="separate"/>
          </w:r>
          <w:r>
            <w:t>12</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_Toc11650 </w:instrText>
          </w:r>
          <w:r>
            <w:rPr>
              <w:highlight w:val="none"/>
            </w:rPr>
            <w:fldChar w:fldCharType="separate"/>
          </w:r>
          <w:r>
            <w:rPr>
              <w:rFonts w:hint="eastAsia" w:ascii="黑体" w:hAnsi="黑体" w:eastAsia="黑体"/>
              <w:bCs w:val="0"/>
              <w:szCs w:val="28"/>
            </w:rPr>
            <w:t>（四）教学设施应用情况</w:t>
          </w:r>
          <w:r>
            <w:tab/>
          </w:r>
          <w:r>
            <w:fldChar w:fldCharType="begin"/>
          </w:r>
          <w:r>
            <w:instrText xml:space="preserve"> PAGEREF _Toc11650 \h </w:instrText>
          </w:r>
          <w:r>
            <w:fldChar w:fldCharType="separate"/>
          </w:r>
          <w:r>
            <w:t>12</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_Toc1614 </w:instrText>
          </w:r>
          <w:r>
            <w:rPr>
              <w:highlight w:val="none"/>
            </w:rPr>
            <w:fldChar w:fldCharType="separate"/>
          </w:r>
          <w:r>
            <w:rPr>
              <w:rFonts w:hint="eastAsia" w:ascii="黑体" w:hAnsi="黑体" w:eastAsia="黑体"/>
              <w:bCs w:val="0"/>
              <w:szCs w:val="24"/>
            </w:rPr>
            <w:t>1.教学用房</w:t>
          </w:r>
          <w:r>
            <w:tab/>
          </w:r>
          <w:r>
            <w:fldChar w:fldCharType="begin"/>
          </w:r>
          <w:r>
            <w:instrText xml:space="preserve"> PAGEREF _Toc1614 \h </w:instrText>
          </w:r>
          <w:r>
            <w:fldChar w:fldCharType="separate"/>
          </w:r>
          <w:r>
            <w:t>12</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_Toc16113 </w:instrText>
          </w:r>
          <w:r>
            <w:rPr>
              <w:highlight w:val="none"/>
            </w:rPr>
            <w:fldChar w:fldCharType="separate"/>
          </w:r>
          <w:r>
            <w:rPr>
              <w:rFonts w:hint="eastAsia" w:ascii="黑体" w:hAnsi="黑体" w:eastAsia="黑体"/>
              <w:bCs w:val="0"/>
              <w:szCs w:val="24"/>
            </w:rPr>
            <w:t>2.教学科研仪器设备与教学实验室</w:t>
          </w:r>
          <w:r>
            <w:tab/>
          </w:r>
          <w:r>
            <w:fldChar w:fldCharType="begin"/>
          </w:r>
          <w:r>
            <w:instrText xml:space="preserve"> PAGEREF _Toc16113 \h </w:instrText>
          </w:r>
          <w:r>
            <w:fldChar w:fldCharType="separate"/>
          </w:r>
          <w:r>
            <w:t>13</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_Toc30948 </w:instrText>
          </w:r>
          <w:r>
            <w:rPr>
              <w:highlight w:val="none"/>
            </w:rPr>
            <w:fldChar w:fldCharType="separate"/>
          </w:r>
          <w:r>
            <w:rPr>
              <w:rFonts w:hint="eastAsia" w:ascii="黑体" w:hAnsi="黑体" w:eastAsia="黑体"/>
              <w:bCs w:val="0"/>
              <w:szCs w:val="24"/>
            </w:rPr>
            <w:t>3.图书馆及图书资源</w:t>
          </w:r>
          <w:r>
            <w:tab/>
          </w:r>
          <w:r>
            <w:fldChar w:fldCharType="begin"/>
          </w:r>
          <w:r>
            <w:instrText xml:space="preserve"> PAGEREF _Toc30948 \h </w:instrText>
          </w:r>
          <w:r>
            <w:fldChar w:fldCharType="separate"/>
          </w:r>
          <w:r>
            <w:t>13</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_Toc22694 </w:instrText>
          </w:r>
          <w:r>
            <w:rPr>
              <w:highlight w:val="none"/>
            </w:rPr>
            <w:fldChar w:fldCharType="separate"/>
          </w:r>
          <w:r>
            <w:rPr>
              <w:rFonts w:hint="eastAsia" w:ascii="黑体" w:hAnsi="黑体" w:eastAsia="黑体" w:cs="黑体"/>
              <w:bCs w:val="0"/>
              <w:szCs w:val="30"/>
            </w:rPr>
            <w:t>三、教学建设与改革</w:t>
          </w:r>
          <w:r>
            <w:tab/>
          </w:r>
          <w:r>
            <w:fldChar w:fldCharType="begin"/>
          </w:r>
          <w:r>
            <w:instrText xml:space="preserve"> PAGEREF _Toc22694 \h </w:instrText>
          </w:r>
          <w:r>
            <w:fldChar w:fldCharType="separate"/>
          </w:r>
          <w:r>
            <w:t>15</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_Toc9471 </w:instrText>
          </w:r>
          <w:r>
            <w:rPr>
              <w:highlight w:val="none"/>
            </w:rPr>
            <w:fldChar w:fldCharType="separate"/>
          </w:r>
          <w:r>
            <w:rPr>
              <w:rFonts w:hint="eastAsia" w:ascii="黑体" w:hAnsi="黑体" w:eastAsia="黑体"/>
              <w:bCs w:val="0"/>
              <w:szCs w:val="28"/>
            </w:rPr>
            <w:t>（一）专业建设</w:t>
          </w:r>
          <w:r>
            <w:tab/>
          </w:r>
          <w:r>
            <w:fldChar w:fldCharType="begin"/>
          </w:r>
          <w:r>
            <w:instrText xml:space="preserve"> PAGEREF _Toc9471 \h </w:instrText>
          </w:r>
          <w:r>
            <w:fldChar w:fldCharType="separate"/>
          </w:r>
          <w:r>
            <w:t>15</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_Toc32706 </w:instrText>
          </w:r>
          <w:r>
            <w:rPr>
              <w:highlight w:val="none"/>
            </w:rPr>
            <w:fldChar w:fldCharType="separate"/>
          </w:r>
          <w:r>
            <w:rPr>
              <w:rFonts w:hint="eastAsia" w:ascii="黑体" w:hAnsi="黑体" w:eastAsia="黑体" w:cs="黑体"/>
              <w:bCs w:val="0"/>
              <w:kern w:val="0"/>
              <w:szCs w:val="24"/>
              <w:lang w:val="en-US" w:eastAsia="zh-CN"/>
            </w:rPr>
            <w:t>1.</w:t>
          </w:r>
          <w:r>
            <w:rPr>
              <w:rFonts w:hint="eastAsia" w:ascii="黑体" w:hAnsi="黑体" w:eastAsia="黑体" w:cs="黑体"/>
              <w:bCs w:val="0"/>
              <w:kern w:val="0"/>
              <w:szCs w:val="24"/>
            </w:rPr>
            <w:t>专业建设有规划、设置有标准</w:t>
          </w:r>
          <w:r>
            <w:tab/>
          </w:r>
          <w:r>
            <w:fldChar w:fldCharType="begin"/>
          </w:r>
          <w:r>
            <w:instrText xml:space="preserve"> PAGEREF _Toc32706 \h </w:instrText>
          </w:r>
          <w:r>
            <w:fldChar w:fldCharType="separate"/>
          </w:r>
          <w:r>
            <w:t>15</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_Toc26625 </w:instrText>
          </w:r>
          <w:r>
            <w:rPr>
              <w:highlight w:val="none"/>
            </w:rPr>
            <w:fldChar w:fldCharType="separate"/>
          </w:r>
          <w:r>
            <w:rPr>
              <w:rFonts w:hint="eastAsia" w:ascii="黑体" w:hAnsi="黑体" w:eastAsia="黑体" w:cs="黑体"/>
              <w:bCs w:val="0"/>
              <w:kern w:val="0"/>
              <w:szCs w:val="24"/>
              <w:highlight w:val="none"/>
              <w:lang w:val="en-US" w:eastAsia="zh-CN"/>
            </w:rPr>
            <w:t>2.</w:t>
          </w:r>
          <w:r>
            <w:rPr>
              <w:rFonts w:hint="eastAsia" w:ascii="黑体" w:hAnsi="黑体" w:eastAsia="黑体" w:cs="黑体"/>
              <w:bCs w:val="0"/>
              <w:kern w:val="0"/>
              <w:szCs w:val="24"/>
              <w:highlight w:val="none"/>
            </w:rPr>
            <w:t>瞄准地方需求，优化专业结构</w:t>
          </w:r>
          <w:r>
            <w:tab/>
          </w:r>
          <w:r>
            <w:fldChar w:fldCharType="begin"/>
          </w:r>
          <w:r>
            <w:instrText xml:space="preserve"> PAGEREF _Toc26625 \h </w:instrText>
          </w:r>
          <w:r>
            <w:fldChar w:fldCharType="separate"/>
          </w:r>
          <w:r>
            <w:t>15</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_Toc24027 </w:instrText>
          </w:r>
          <w:r>
            <w:rPr>
              <w:highlight w:val="none"/>
            </w:rPr>
            <w:fldChar w:fldCharType="separate"/>
          </w:r>
          <w:r>
            <w:rPr>
              <w:rFonts w:hint="eastAsia" w:ascii="黑体" w:hAnsi="黑体" w:eastAsia="黑体" w:cs="黑体"/>
              <w:bCs w:val="0"/>
              <w:kern w:val="0"/>
              <w:szCs w:val="24"/>
              <w:lang w:val="en-US" w:eastAsia="zh-CN"/>
            </w:rPr>
            <w:t>3.</w:t>
          </w:r>
          <w:r>
            <w:rPr>
              <w:rFonts w:hint="eastAsia" w:ascii="黑体" w:hAnsi="黑体" w:eastAsia="黑体" w:cs="黑体"/>
              <w:bCs w:val="0"/>
              <w:kern w:val="0"/>
              <w:szCs w:val="24"/>
            </w:rPr>
            <w:t>注重专业特色培育，推动</w:t>
          </w:r>
          <w:r>
            <w:rPr>
              <w:rFonts w:hint="eastAsia" w:ascii="黑体" w:hAnsi="黑体" w:eastAsia="黑体" w:cs="黑体"/>
              <w:bCs w:val="0"/>
              <w:kern w:val="0"/>
              <w:szCs w:val="24"/>
              <w:highlight w:val="none"/>
            </w:rPr>
            <w:t>一流专业建设</w:t>
          </w:r>
          <w:r>
            <w:tab/>
          </w:r>
          <w:r>
            <w:fldChar w:fldCharType="begin"/>
          </w:r>
          <w:r>
            <w:instrText xml:space="preserve"> PAGEREF _Toc24027 \h </w:instrText>
          </w:r>
          <w:r>
            <w:fldChar w:fldCharType="separate"/>
          </w:r>
          <w:r>
            <w:t>17</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_Toc26617 </w:instrText>
          </w:r>
          <w:r>
            <w:rPr>
              <w:highlight w:val="none"/>
            </w:rPr>
            <w:fldChar w:fldCharType="separate"/>
          </w:r>
          <w:r>
            <w:rPr>
              <w:rFonts w:hint="eastAsia" w:ascii="黑体" w:hAnsi="黑体" w:eastAsia="黑体" w:cs="黑体"/>
              <w:bCs w:val="0"/>
              <w:szCs w:val="28"/>
            </w:rPr>
            <w:t>（二）课程建设</w:t>
          </w:r>
          <w:r>
            <w:tab/>
          </w:r>
          <w:r>
            <w:fldChar w:fldCharType="begin"/>
          </w:r>
          <w:r>
            <w:instrText xml:space="preserve"> PAGEREF _Toc26617 \h </w:instrText>
          </w:r>
          <w:r>
            <w:fldChar w:fldCharType="separate"/>
          </w:r>
          <w:r>
            <w:t>17</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_Toc24656 </w:instrText>
          </w:r>
          <w:r>
            <w:rPr>
              <w:highlight w:val="none"/>
            </w:rPr>
            <w:fldChar w:fldCharType="separate"/>
          </w:r>
          <w:r>
            <w:rPr>
              <w:rFonts w:hint="eastAsia" w:ascii="黑体" w:hAnsi="黑体" w:eastAsia="黑体" w:cs="黑体"/>
              <w:bCs w:val="0"/>
              <w:kern w:val="0"/>
              <w:szCs w:val="24"/>
              <w:highlight w:val="none"/>
              <w:lang w:val="en-US" w:eastAsia="zh-CN"/>
            </w:rPr>
            <w:t>1.</w:t>
          </w:r>
          <w:r>
            <w:rPr>
              <w:rFonts w:hint="eastAsia" w:ascii="黑体" w:hAnsi="黑体" w:eastAsia="黑体" w:cs="黑体"/>
              <w:bCs w:val="0"/>
              <w:kern w:val="0"/>
              <w:szCs w:val="24"/>
              <w:highlight w:val="none"/>
            </w:rPr>
            <w:t>课程建设有规划、有标准、有措施、有成效</w:t>
          </w:r>
          <w:r>
            <w:tab/>
          </w:r>
          <w:r>
            <w:fldChar w:fldCharType="begin"/>
          </w:r>
          <w:r>
            <w:instrText xml:space="preserve"> PAGEREF _Toc24656 \h </w:instrText>
          </w:r>
          <w:r>
            <w:fldChar w:fldCharType="separate"/>
          </w:r>
          <w:r>
            <w:t>17</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_Toc26154 </w:instrText>
          </w:r>
          <w:r>
            <w:rPr>
              <w:highlight w:val="none"/>
            </w:rPr>
            <w:fldChar w:fldCharType="separate"/>
          </w:r>
          <w:r>
            <w:rPr>
              <w:rFonts w:hint="eastAsia" w:ascii="黑体" w:hAnsi="黑体" w:eastAsia="黑体" w:cs="黑体"/>
              <w:bCs w:val="0"/>
              <w:kern w:val="0"/>
              <w:szCs w:val="24"/>
              <w:highlight w:val="none"/>
              <w:lang w:eastAsia="zh-CN"/>
            </w:rPr>
            <w:t>2</w:t>
          </w:r>
          <w:r>
            <w:rPr>
              <w:rFonts w:hint="eastAsia" w:ascii="黑体" w:hAnsi="黑体" w:eastAsia="黑体" w:cs="黑体"/>
              <w:bCs w:val="0"/>
              <w:kern w:val="0"/>
              <w:szCs w:val="24"/>
              <w:highlight w:val="none"/>
              <w:lang w:val="en-US" w:eastAsia="zh-CN"/>
            </w:rPr>
            <w:t>.</w:t>
          </w:r>
          <w:r>
            <w:rPr>
              <w:rFonts w:hint="eastAsia" w:ascii="黑体" w:hAnsi="黑体" w:eastAsia="黑体" w:cs="黑体"/>
              <w:bCs w:val="0"/>
              <w:kern w:val="0"/>
              <w:szCs w:val="24"/>
              <w:highlight w:val="none"/>
            </w:rPr>
            <w:t>根据培养目标和学生需要，不断丰富选修课程资源</w:t>
          </w:r>
          <w:r>
            <w:tab/>
          </w:r>
          <w:r>
            <w:fldChar w:fldCharType="begin"/>
          </w:r>
          <w:r>
            <w:instrText xml:space="preserve"> PAGEREF _Toc26154 \h </w:instrText>
          </w:r>
          <w:r>
            <w:fldChar w:fldCharType="separate"/>
          </w:r>
          <w:r>
            <w:t>18</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_Toc12075 </w:instrText>
          </w:r>
          <w:r>
            <w:rPr>
              <w:highlight w:val="none"/>
            </w:rPr>
            <w:fldChar w:fldCharType="separate"/>
          </w:r>
          <w:r>
            <w:rPr>
              <w:rFonts w:hint="eastAsia" w:ascii="黑体" w:hAnsi="黑体" w:eastAsia="黑体" w:cs="黑体"/>
              <w:bCs w:val="0"/>
              <w:kern w:val="0"/>
              <w:szCs w:val="24"/>
              <w:lang w:val="en-US" w:eastAsia="zh-CN"/>
            </w:rPr>
            <w:t>3.</w:t>
          </w:r>
          <w:r>
            <w:rPr>
              <w:rFonts w:hint="eastAsia" w:ascii="黑体" w:hAnsi="黑体" w:eastAsia="黑体" w:cs="黑体"/>
              <w:bCs w:val="0"/>
              <w:kern w:val="0"/>
              <w:szCs w:val="24"/>
            </w:rPr>
            <w:t>规范教学大纲编用，及时更新教学内容</w:t>
          </w:r>
          <w:r>
            <w:tab/>
          </w:r>
          <w:r>
            <w:fldChar w:fldCharType="begin"/>
          </w:r>
          <w:r>
            <w:instrText xml:space="preserve"> PAGEREF _Toc12075 \h </w:instrText>
          </w:r>
          <w:r>
            <w:fldChar w:fldCharType="separate"/>
          </w:r>
          <w:r>
            <w:t>18</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_Toc3817 </w:instrText>
          </w:r>
          <w:r>
            <w:rPr>
              <w:highlight w:val="none"/>
            </w:rPr>
            <w:fldChar w:fldCharType="separate"/>
          </w:r>
          <w:r>
            <w:rPr>
              <w:rFonts w:hint="eastAsia" w:ascii="黑体" w:hAnsi="黑体" w:eastAsia="黑体"/>
              <w:bCs w:val="0"/>
              <w:szCs w:val="28"/>
            </w:rPr>
            <w:t>（三）教材建设</w:t>
          </w:r>
          <w:r>
            <w:tab/>
          </w:r>
          <w:r>
            <w:fldChar w:fldCharType="begin"/>
          </w:r>
          <w:r>
            <w:instrText xml:space="preserve"> PAGEREF _Toc3817 \h </w:instrText>
          </w:r>
          <w:r>
            <w:fldChar w:fldCharType="separate"/>
          </w:r>
          <w:r>
            <w:t>19</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_Toc8223 </w:instrText>
          </w:r>
          <w:r>
            <w:rPr>
              <w:highlight w:val="none"/>
            </w:rPr>
            <w:fldChar w:fldCharType="separate"/>
          </w:r>
          <w:r>
            <w:rPr>
              <w:rFonts w:hint="eastAsia" w:ascii="黑体" w:hAnsi="黑体" w:eastAsia="黑体"/>
              <w:bCs w:val="0"/>
              <w:szCs w:val="28"/>
            </w:rPr>
            <w:t>（四）实践教学</w:t>
          </w:r>
          <w:r>
            <w:tab/>
          </w:r>
          <w:r>
            <w:fldChar w:fldCharType="begin"/>
          </w:r>
          <w:r>
            <w:instrText xml:space="preserve"> PAGEREF _Toc8223 \h </w:instrText>
          </w:r>
          <w:r>
            <w:fldChar w:fldCharType="separate"/>
          </w:r>
          <w:r>
            <w:t>19</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_Toc31008 </w:instrText>
          </w:r>
          <w:r>
            <w:rPr>
              <w:highlight w:val="none"/>
            </w:rPr>
            <w:fldChar w:fldCharType="separate"/>
          </w:r>
          <w:r>
            <w:rPr>
              <w:rFonts w:hint="eastAsia" w:ascii="黑体" w:hAnsi="黑体" w:eastAsia="黑体" w:cs="黑体"/>
              <w:bCs w:val="0"/>
              <w:szCs w:val="24"/>
            </w:rPr>
            <w:t>1.实验教学</w:t>
          </w:r>
          <w:r>
            <w:tab/>
          </w:r>
          <w:r>
            <w:fldChar w:fldCharType="begin"/>
          </w:r>
          <w:r>
            <w:instrText xml:space="preserve"> PAGEREF _Toc31008 \h </w:instrText>
          </w:r>
          <w:r>
            <w:fldChar w:fldCharType="separate"/>
          </w:r>
          <w:r>
            <w:t>19</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_Toc11874 </w:instrText>
          </w:r>
          <w:r>
            <w:rPr>
              <w:highlight w:val="none"/>
            </w:rPr>
            <w:fldChar w:fldCharType="separate"/>
          </w:r>
          <w:r>
            <w:rPr>
              <w:rFonts w:hint="eastAsia" w:ascii="黑体" w:hAnsi="黑体" w:eastAsia="黑体"/>
              <w:bCs w:val="0"/>
              <w:szCs w:val="24"/>
            </w:rPr>
            <w:t>2.本科生毕业设计（论文）</w:t>
          </w:r>
          <w:r>
            <w:tab/>
          </w:r>
          <w:r>
            <w:fldChar w:fldCharType="begin"/>
          </w:r>
          <w:r>
            <w:instrText xml:space="preserve"> PAGEREF _Toc11874 \h </w:instrText>
          </w:r>
          <w:r>
            <w:fldChar w:fldCharType="separate"/>
          </w:r>
          <w:r>
            <w:t>20</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_Toc23357 </w:instrText>
          </w:r>
          <w:r>
            <w:rPr>
              <w:highlight w:val="none"/>
            </w:rPr>
            <w:fldChar w:fldCharType="separate"/>
          </w:r>
          <w:r>
            <w:rPr>
              <w:rFonts w:hint="eastAsia" w:ascii="黑体" w:hAnsi="黑体" w:eastAsia="黑体"/>
              <w:bCs w:val="0"/>
              <w:szCs w:val="24"/>
            </w:rPr>
            <w:t>3.实习与教学实践基地</w:t>
          </w:r>
          <w:r>
            <w:tab/>
          </w:r>
          <w:r>
            <w:fldChar w:fldCharType="begin"/>
          </w:r>
          <w:r>
            <w:instrText xml:space="preserve"> PAGEREF _Toc23357 \h </w:instrText>
          </w:r>
          <w:r>
            <w:fldChar w:fldCharType="separate"/>
          </w:r>
          <w:r>
            <w:t>21</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_Toc1655 </w:instrText>
          </w:r>
          <w:r>
            <w:rPr>
              <w:highlight w:val="none"/>
            </w:rPr>
            <w:fldChar w:fldCharType="separate"/>
          </w:r>
          <w:r>
            <w:rPr>
              <w:rFonts w:hint="eastAsia" w:ascii="黑体" w:hAnsi="黑体" w:eastAsia="黑体"/>
              <w:bCs w:val="0"/>
              <w:szCs w:val="28"/>
            </w:rPr>
            <w:t>（五）创新创业教育</w:t>
          </w:r>
          <w:r>
            <w:tab/>
          </w:r>
          <w:r>
            <w:fldChar w:fldCharType="begin"/>
          </w:r>
          <w:r>
            <w:instrText xml:space="preserve"> PAGEREF _Toc1655 \h </w:instrText>
          </w:r>
          <w:r>
            <w:fldChar w:fldCharType="separate"/>
          </w:r>
          <w:r>
            <w:t>21</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_Toc26717 </w:instrText>
          </w:r>
          <w:r>
            <w:rPr>
              <w:highlight w:val="none"/>
            </w:rPr>
            <w:fldChar w:fldCharType="separate"/>
          </w:r>
          <w:r>
            <w:rPr>
              <w:rFonts w:hint="eastAsia" w:ascii="黑体" w:hAnsi="黑体" w:eastAsia="黑体"/>
              <w:bCs w:val="0"/>
              <w:szCs w:val="28"/>
              <w:highlight w:val="none"/>
            </w:rPr>
            <w:t>（六）教学改革</w:t>
          </w:r>
          <w:r>
            <w:tab/>
          </w:r>
          <w:r>
            <w:fldChar w:fldCharType="begin"/>
          </w:r>
          <w:r>
            <w:instrText xml:space="preserve"> PAGEREF _Toc26717 \h </w:instrText>
          </w:r>
          <w:r>
            <w:fldChar w:fldCharType="separate"/>
          </w:r>
          <w:r>
            <w:t>22</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_Toc27936 </w:instrText>
          </w:r>
          <w:r>
            <w:rPr>
              <w:highlight w:val="none"/>
            </w:rPr>
            <w:fldChar w:fldCharType="separate"/>
          </w:r>
          <w:r>
            <w:rPr>
              <w:rFonts w:hint="eastAsia" w:ascii="黑体" w:hAnsi="黑体" w:eastAsia="黑体" w:cs="黑体"/>
              <w:bCs w:val="0"/>
              <w:szCs w:val="28"/>
            </w:rPr>
            <w:t>四、专业培养能力</w:t>
          </w:r>
          <w:r>
            <w:tab/>
          </w:r>
          <w:r>
            <w:fldChar w:fldCharType="begin"/>
          </w:r>
          <w:r>
            <w:instrText xml:space="preserve"> PAGEREF _Toc27936 \h </w:instrText>
          </w:r>
          <w:r>
            <w:fldChar w:fldCharType="separate"/>
          </w:r>
          <w:r>
            <w:t>23</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_Toc8166 </w:instrText>
          </w:r>
          <w:r>
            <w:rPr>
              <w:highlight w:val="none"/>
            </w:rPr>
            <w:fldChar w:fldCharType="separate"/>
          </w:r>
          <w:r>
            <w:rPr>
              <w:rFonts w:hint="eastAsia" w:ascii="黑体" w:hAnsi="黑体" w:eastAsia="黑体"/>
              <w:bCs w:val="0"/>
              <w:szCs w:val="28"/>
            </w:rPr>
            <w:t>（一）人才培养目标定位与特色</w:t>
          </w:r>
          <w:r>
            <w:tab/>
          </w:r>
          <w:r>
            <w:fldChar w:fldCharType="begin"/>
          </w:r>
          <w:r>
            <w:instrText xml:space="preserve"> PAGEREF _Toc8166 \h </w:instrText>
          </w:r>
          <w:r>
            <w:fldChar w:fldCharType="separate"/>
          </w:r>
          <w:r>
            <w:t>23</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_Toc17172 </w:instrText>
          </w:r>
          <w:r>
            <w:rPr>
              <w:highlight w:val="none"/>
            </w:rPr>
            <w:fldChar w:fldCharType="separate"/>
          </w:r>
          <w:r>
            <w:rPr>
              <w:rFonts w:hint="eastAsia" w:ascii="黑体" w:hAnsi="黑体" w:eastAsia="黑体" w:cs="黑体"/>
              <w:bCs/>
              <w:kern w:val="0"/>
              <w:szCs w:val="24"/>
              <w:lang w:val="en-US" w:eastAsia="zh-CN"/>
            </w:rPr>
            <w:t>1.</w:t>
          </w:r>
          <w:r>
            <w:rPr>
              <w:rFonts w:hint="eastAsia" w:ascii="黑体" w:hAnsi="黑体" w:eastAsia="黑体" w:cs="黑体"/>
              <w:bCs/>
              <w:kern w:val="0"/>
              <w:szCs w:val="24"/>
            </w:rPr>
            <w:t>坚持德育</w:t>
          </w:r>
          <w:r>
            <w:rPr>
              <w:rFonts w:hint="eastAsia" w:ascii="黑体" w:hAnsi="黑体" w:eastAsia="黑体" w:cs="黑体"/>
              <w:bCs/>
              <w:kern w:val="0"/>
              <w:szCs w:val="24"/>
              <w:lang w:val="en-US" w:eastAsia="zh-CN"/>
            </w:rPr>
            <w:t>为先</w:t>
          </w:r>
          <w:r>
            <w:tab/>
          </w:r>
          <w:r>
            <w:fldChar w:fldCharType="begin"/>
          </w:r>
          <w:r>
            <w:instrText xml:space="preserve"> PAGEREF _Toc17172 \h </w:instrText>
          </w:r>
          <w:r>
            <w:fldChar w:fldCharType="separate"/>
          </w:r>
          <w:r>
            <w:t>23</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_Toc27385 </w:instrText>
          </w:r>
          <w:r>
            <w:rPr>
              <w:highlight w:val="none"/>
            </w:rPr>
            <w:fldChar w:fldCharType="separate"/>
          </w:r>
          <w:r>
            <w:rPr>
              <w:rFonts w:hint="eastAsia" w:ascii="黑体" w:hAnsi="黑体" w:eastAsia="黑体" w:cs="黑体"/>
              <w:bCs/>
              <w:kern w:val="0"/>
              <w:szCs w:val="24"/>
              <w:lang w:val="en-US" w:eastAsia="zh-CN"/>
            </w:rPr>
            <w:t>2.</w:t>
          </w:r>
          <w:r>
            <w:rPr>
              <w:rFonts w:hint="eastAsia" w:ascii="黑体" w:hAnsi="黑体" w:eastAsia="黑体" w:cs="黑体"/>
              <w:bCs/>
              <w:kern w:val="0"/>
              <w:szCs w:val="24"/>
            </w:rPr>
            <w:t>坚持能力为重，培养高素质应用型人才</w:t>
          </w:r>
          <w:r>
            <w:tab/>
          </w:r>
          <w:r>
            <w:fldChar w:fldCharType="begin"/>
          </w:r>
          <w:r>
            <w:instrText xml:space="preserve"> PAGEREF _Toc27385 \h </w:instrText>
          </w:r>
          <w:r>
            <w:fldChar w:fldCharType="separate"/>
          </w:r>
          <w:r>
            <w:t>23</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_Toc13100 </w:instrText>
          </w:r>
          <w:r>
            <w:rPr>
              <w:highlight w:val="none"/>
            </w:rPr>
            <w:fldChar w:fldCharType="separate"/>
          </w:r>
          <w:r>
            <w:rPr>
              <w:rFonts w:hint="eastAsia" w:ascii="黑体" w:hAnsi="黑体" w:eastAsia="黑体" w:cs="黑体"/>
              <w:bCs/>
              <w:kern w:val="0"/>
              <w:szCs w:val="24"/>
              <w:lang w:val="en-US" w:eastAsia="zh-CN"/>
            </w:rPr>
            <w:t>3.</w:t>
          </w:r>
          <w:r>
            <w:rPr>
              <w:rFonts w:hint="eastAsia" w:ascii="黑体" w:hAnsi="黑体" w:eastAsia="黑体" w:cs="黑体"/>
              <w:bCs/>
              <w:kern w:val="0"/>
              <w:szCs w:val="24"/>
            </w:rPr>
            <w:t>坚持因材施教，注重学生个性发展需要</w:t>
          </w:r>
          <w:r>
            <w:tab/>
          </w:r>
          <w:r>
            <w:fldChar w:fldCharType="begin"/>
          </w:r>
          <w:r>
            <w:instrText xml:space="preserve"> PAGEREF _Toc13100 \h </w:instrText>
          </w:r>
          <w:r>
            <w:fldChar w:fldCharType="separate"/>
          </w:r>
          <w:r>
            <w:t>23</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_Toc32348 </w:instrText>
          </w:r>
          <w:r>
            <w:rPr>
              <w:highlight w:val="none"/>
            </w:rPr>
            <w:fldChar w:fldCharType="separate"/>
          </w:r>
          <w:r>
            <w:rPr>
              <w:rFonts w:hint="eastAsia" w:ascii="黑体" w:hAnsi="黑体" w:eastAsia="黑体"/>
              <w:bCs w:val="0"/>
              <w:szCs w:val="28"/>
            </w:rPr>
            <w:t>（二）专业课程体系建设</w:t>
          </w:r>
          <w:r>
            <w:tab/>
          </w:r>
          <w:r>
            <w:fldChar w:fldCharType="begin"/>
          </w:r>
          <w:r>
            <w:instrText xml:space="preserve"> PAGEREF _Toc32348 \h </w:instrText>
          </w:r>
          <w:r>
            <w:fldChar w:fldCharType="separate"/>
          </w:r>
          <w:r>
            <w:t>24</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_Toc18207 </w:instrText>
          </w:r>
          <w:r>
            <w:rPr>
              <w:highlight w:val="none"/>
            </w:rPr>
            <w:fldChar w:fldCharType="separate"/>
          </w:r>
          <w:r>
            <w:rPr>
              <w:rFonts w:hint="eastAsia" w:ascii="黑体" w:hAnsi="黑体" w:eastAsia="黑体"/>
              <w:bCs w:val="0"/>
              <w:szCs w:val="28"/>
            </w:rPr>
            <w:t>（三）立德树人落实机制</w:t>
          </w:r>
          <w:r>
            <w:tab/>
          </w:r>
          <w:r>
            <w:fldChar w:fldCharType="begin"/>
          </w:r>
          <w:r>
            <w:instrText xml:space="preserve"> PAGEREF _Toc18207 \h </w:instrText>
          </w:r>
          <w:r>
            <w:fldChar w:fldCharType="separate"/>
          </w:r>
          <w:r>
            <w:t>24</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_Toc27854 </w:instrText>
          </w:r>
          <w:r>
            <w:rPr>
              <w:highlight w:val="none"/>
            </w:rPr>
            <w:fldChar w:fldCharType="separate"/>
          </w:r>
          <w:r>
            <w:rPr>
              <w:rFonts w:hint="eastAsia" w:ascii="黑体" w:hAnsi="黑体" w:eastAsia="黑体"/>
              <w:bCs w:val="0"/>
              <w:szCs w:val="28"/>
            </w:rPr>
            <w:t>（四）专任教师数量和结构</w:t>
          </w:r>
          <w:r>
            <w:tab/>
          </w:r>
          <w:r>
            <w:fldChar w:fldCharType="begin"/>
          </w:r>
          <w:r>
            <w:instrText xml:space="preserve"> PAGEREF _Toc27854 \h </w:instrText>
          </w:r>
          <w:r>
            <w:fldChar w:fldCharType="separate"/>
          </w:r>
          <w:r>
            <w:t>25</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_Toc16139 </w:instrText>
          </w:r>
          <w:r>
            <w:rPr>
              <w:highlight w:val="none"/>
            </w:rPr>
            <w:fldChar w:fldCharType="separate"/>
          </w:r>
          <w:r>
            <w:rPr>
              <w:rFonts w:hint="eastAsia" w:ascii="黑体" w:hAnsi="黑体" w:eastAsia="黑体"/>
              <w:bCs w:val="0"/>
              <w:szCs w:val="28"/>
            </w:rPr>
            <w:t>（五）实践教学</w:t>
          </w:r>
          <w:r>
            <w:tab/>
          </w:r>
          <w:r>
            <w:fldChar w:fldCharType="begin"/>
          </w:r>
          <w:r>
            <w:instrText xml:space="preserve"> PAGEREF _Toc16139 \h </w:instrText>
          </w:r>
          <w:r>
            <w:fldChar w:fldCharType="separate"/>
          </w:r>
          <w:r>
            <w:t>25</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_Toc29923 </w:instrText>
          </w:r>
          <w:r>
            <w:rPr>
              <w:highlight w:val="none"/>
            </w:rPr>
            <w:fldChar w:fldCharType="separate"/>
          </w:r>
          <w:r>
            <w:rPr>
              <w:rFonts w:hint="eastAsia" w:ascii="黑体" w:hAnsi="黑体" w:eastAsia="黑体" w:cs="黑体"/>
              <w:bCs w:val="0"/>
              <w:szCs w:val="28"/>
            </w:rPr>
            <w:t>五、质量保障体系</w:t>
          </w:r>
          <w:r>
            <w:tab/>
          </w:r>
          <w:r>
            <w:fldChar w:fldCharType="begin"/>
          </w:r>
          <w:r>
            <w:instrText xml:space="preserve"> PAGEREF _Toc29923 \h </w:instrText>
          </w:r>
          <w:r>
            <w:fldChar w:fldCharType="separate"/>
          </w:r>
          <w:r>
            <w:t>26</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_Toc10845 </w:instrText>
          </w:r>
          <w:r>
            <w:rPr>
              <w:highlight w:val="none"/>
            </w:rPr>
            <w:fldChar w:fldCharType="separate"/>
          </w:r>
          <w:r>
            <w:rPr>
              <w:rFonts w:hint="eastAsia" w:ascii="黑体" w:hAnsi="黑体" w:eastAsia="黑体"/>
              <w:bCs w:val="0"/>
              <w:szCs w:val="28"/>
            </w:rPr>
            <w:t>（一）校领导情况</w:t>
          </w:r>
          <w:r>
            <w:tab/>
          </w:r>
          <w:r>
            <w:fldChar w:fldCharType="begin"/>
          </w:r>
          <w:r>
            <w:instrText xml:space="preserve"> PAGEREF _Toc10845 \h </w:instrText>
          </w:r>
          <w:r>
            <w:fldChar w:fldCharType="separate"/>
          </w:r>
          <w:r>
            <w:t>26</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_Toc11995 </w:instrText>
          </w:r>
          <w:r>
            <w:rPr>
              <w:highlight w:val="none"/>
            </w:rPr>
            <w:fldChar w:fldCharType="separate"/>
          </w:r>
          <w:r>
            <w:rPr>
              <w:rFonts w:hint="eastAsia" w:ascii="黑体" w:hAnsi="黑体" w:eastAsia="黑体"/>
              <w:bCs w:val="0"/>
              <w:szCs w:val="28"/>
            </w:rPr>
            <w:t>（二）教学管理与服务</w:t>
          </w:r>
          <w:r>
            <w:tab/>
          </w:r>
          <w:r>
            <w:fldChar w:fldCharType="begin"/>
          </w:r>
          <w:r>
            <w:instrText xml:space="preserve"> PAGEREF _Toc11995 \h </w:instrText>
          </w:r>
          <w:r>
            <w:fldChar w:fldCharType="separate"/>
          </w:r>
          <w:r>
            <w:t>26</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_Toc29906 </w:instrText>
          </w:r>
          <w:r>
            <w:rPr>
              <w:highlight w:val="none"/>
            </w:rPr>
            <w:fldChar w:fldCharType="separate"/>
          </w:r>
          <w:r>
            <w:rPr>
              <w:rFonts w:hint="eastAsia" w:ascii="黑体" w:hAnsi="黑体" w:eastAsia="黑体"/>
              <w:bCs w:val="0"/>
              <w:szCs w:val="28"/>
            </w:rPr>
            <w:t>（三）学生管理与服务</w:t>
          </w:r>
          <w:r>
            <w:tab/>
          </w:r>
          <w:r>
            <w:fldChar w:fldCharType="begin"/>
          </w:r>
          <w:r>
            <w:instrText xml:space="preserve"> PAGEREF _Toc29906 \h </w:instrText>
          </w:r>
          <w:r>
            <w:fldChar w:fldCharType="separate"/>
          </w:r>
          <w:r>
            <w:t>26</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_Toc8718 </w:instrText>
          </w:r>
          <w:r>
            <w:rPr>
              <w:highlight w:val="none"/>
            </w:rPr>
            <w:fldChar w:fldCharType="separate"/>
          </w:r>
          <w:r>
            <w:rPr>
              <w:rFonts w:hint="eastAsia" w:ascii="黑体" w:hAnsi="黑体" w:eastAsia="黑体"/>
              <w:bCs w:val="0"/>
              <w:szCs w:val="28"/>
            </w:rPr>
            <w:t>（四）质量监控</w:t>
          </w:r>
          <w:r>
            <w:tab/>
          </w:r>
          <w:r>
            <w:fldChar w:fldCharType="begin"/>
          </w:r>
          <w:r>
            <w:instrText xml:space="preserve"> PAGEREF _Toc8718 \h </w:instrText>
          </w:r>
          <w:r>
            <w:fldChar w:fldCharType="separate"/>
          </w:r>
          <w:r>
            <w:t>26</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_Toc28839 </w:instrText>
          </w:r>
          <w:r>
            <w:rPr>
              <w:highlight w:val="none"/>
            </w:rPr>
            <w:fldChar w:fldCharType="separate"/>
          </w:r>
          <w:r>
            <w:rPr>
              <w:rFonts w:hint="eastAsia" w:ascii="黑体" w:hAnsi="黑体" w:eastAsia="黑体" w:cs="黑体"/>
              <w:szCs w:val="24"/>
              <w:lang w:val="en-US" w:eastAsia="zh-CN"/>
            </w:rPr>
            <w:t>1.</w:t>
          </w:r>
          <w:r>
            <w:rPr>
              <w:rFonts w:hint="eastAsia" w:ascii="黑体" w:hAnsi="黑体" w:eastAsia="黑体" w:cs="黑体"/>
              <w:szCs w:val="24"/>
            </w:rPr>
            <w:t>管理制度规范，教学工作有章可循</w:t>
          </w:r>
          <w:r>
            <w:tab/>
          </w:r>
          <w:r>
            <w:fldChar w:fldCharType="begin"/>
          </w:r>
          <w:r>
            <w:instrText xml:space="preserve"> PAGEREF _Toc28839 \h </w:instrText>
          </w:r>
          <w:r>
            <w:fldChar w:fldCharType="separate"/>
          </w:r>
          <w:r>
            <w:t>26</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_Toc18150 </w:instrText>
          </w:r>
          <w:r>
            <w:rPr>
              <w:highlight w:val="none"/>
            </w:rPr>
            <w:fldChar w:fldCharType="separate"/>
          </w:r>
          <w:r>
            <w:rPr>
              <w:rFonts w:hint="eastAsia" w:ascii="黑体" w:hAnsi="黑体" w:eastAsia="黑体" w:cs="黑体"/>
              <w:szCs w:val="24"/>
              <w:lang w:val="en-US" w:eastAsia="zh-CN"/>
            </w:rPr>
            <w:t>2.</w:t>
          </w:r>
          <w:r>
            <w:rPr>
              <w:rFonts w:hint="eastAsia" w:ascii="黑体" w:hAnsi="黑体" w:eastAsia="黑体" w:cs="黑体"/>
              <w:szCs w:val="24"/>
            </w:rPr>
            <w:t>质量标准覆盖教学环节，执行严格</w:t>
          </w:r>
          <w:r>
            <w:tab/>
          </w:r>
          <w:r>
            <w:fldChar w:fldCharType="begin"/>
          </w:r>
          <w:r>
            <w:instrText xml:space="preserve"> PAGEREF _Toc18150 \h </w:instrText>
          </w:r>
          <w:r>
            <w:fldChar w:fldCharType="separate"/>
          </w:r>
          <w:r>
            <w:t>27</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_Toc28472 </w:instrText>
          </w:r>
          <w:r>
            <w:rPr>
              <w:highlight w:val="none"/>
            </w:rPr>
            <w:fldChar w:fldCharType="separate"/>
          </w:r>
          <w:r>
            <w:rPr>
              <w:rFonts w:hint="eastAsia" w:ascii="黑体" w:hAnsi="黑体" w:eastAsia="黑体" w:cs="黑体"/>
              <w:szCs w:val="24"/>
              <w:lang w:val="en-US" w:eastAsia="zh-CN"/>
            </w:rPr>
            <w:t>3.</w:t>
          </w:r>
          <w:r>
            <w:rPr>
              <w:rFonts w:hint="eastAsia" w:ascii="黑体" w:hAnsi="黑体" w:eastAsia="黑体" w:cs="黑体"/>
              <w:szCs w:val="24"/>
            </w:rPr>
            <w:t>日常教学管理有效，教学运行平稳有序</w:t>
          </w:r>
          <w:r>
            <w:tab/>
          </w:r>
          <w:r>
            <w:fldChar w:fldCharType="begin"/>
          </w:r>
          <w:r>
            <w:instrText xml:space="preserve"> PAGEREF _Toc28472 \h </w:instrText>
          </w:r>
          <w:r>
            <w:fldChar w:fldCharType="separate"/>
          </w:r>
          <w:r>
            <w:t>27</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_Toc24961 </w:instrText>
          </w:r>
          <w:r>
            <w:rPr>
              <w:highlight w:val="none"/>
            </w:rPr>
            <w:fldChar w:fldCharType="separate"/>
          </w:r>
          <w:r>
            <w:rPr>
              <w:rFonts w:hint="eastAsia" w:ascii="黑体" w:hAnsi="黑体" w:eastAsia="黑体" w:cs="黑体"/>
              <w:bCs w:val="0"/>
              <w:kern w:val="0"/>
              <w:szCs w:val="24"/>
              <w:lang w:val="en-US" w:eastAsia="zh-CN"/>
            </w:rPr>
            <w:t>4.</w:t>
          </w:r>
          <w:r>
            <w:rPr>
              <w:rFonts w:hint="eastAsia" w:ascii="黑体" w:hAnsi="黑体" w:eastAsia="黑体" w:cs="黑体"/>
              <w:bCs w:val="0"/>
              <w:kern w:val="0"/>
              <w:szCs w:val="24"/>
            </w:rPr>
            <w:t>建立自我评估制度，实现教学质量监测常态化</w:t>
          </w:r>
          <w:r>
            <w:tab/>
          </w:r>
          <w:r>
            <w:fldChar w:fldCharType="begin"/>
          </w:r>
          <w:r>
            <w:instrText xml:space="preserve"> PAGEREF _Toc24961 \h </w:instrText>
          </w:r>
          <w:r>
            <w:fldChar w:fldCharType="separate"/>
          </w:r>
          <w:r>
            <w:t>27</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_Toc17306 </w:instrText>
          </w:r>
          <w:r>
            <w:rPr>
              <w:highlight w:val="none"/>
            </w:rPr>
            <w:fldChar w:fldCharType="separate"/>
          </w:r>
          <w:r>
            <w:rPr>
              <w:rFonts w:hint="eastAsia" w:ascii="黑体" w:hAnsi="黑体" w:eastAsia="黑体" w:cs="黑体"/>
              <w:bCs w:val="0"/>
              <w:kern w:val="0"/>
              <w:szCs w:val="24"/>
              <w:lang w:val="en-US" w:eastAsia="zh-CN"/>
            </w:rPr>
            <w:t>5.</w:t>
          </w:r>
          <w:r>
            <w:rPr>
              <w:rFonts w:hint="eastAsia" w:ascii="黑体" w:hAnsi="黑体" w:eastAsia="黑体" w:cs="黑体"/>
              <w:bCs w:val="0"/>
              <w:kern w:val="0"/>
              <w:szCs w:val="24"/>
            </w:rPr>
            <w:t>组建质量监控机构，实现“管、办、评”分离</w:t>
          </w:r>
          <w:r>
            <w:tab/>
          </w:r>
          <w:r>
            <w:fldChar w:fldCharType="begin"/>
          </w:r>
          <w:r>
            <w:instrText xml:space="preserve"> PAGEREF _Toc17306 \h </w:instrText>
          </w:r>
          <w:r>
            <w:fldChar w:fldCharType="separate"/>
          </w:r>
          <w:r>
            <w:t>27</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_Toc16997 </w:instrText>
          </w:r>
          <w:r>
            <w:rPr>
              <w:highlight w:val="none"/>
            </w:rPr>
            <w:fldChar w:fldCharType="separate"/>
          </w:r>
          <w:r>
            <w:rPr>
              <w:rFonts w:hint="eastAsia" w:ascii="黑体" w:hAnsi="黑体" w:eastAsia="黑体" w:cs="黑体"/>
              <w:bCs w:val="0"/>
              <w:kern w:val="0"/>
              <w:szCs w:val="24"/>
              <w:lang w:val="en-US" w:eastAsia="zh-CN"/>
            </w:rPr>
            <w:t>6.</w:t>
          </w:r>
          <w:r>
            <w:rPr>
              <w:rFonts w:hint="eastAsia" w:ascii="黑体" w:hAnsi="黑体" w:eastAsia="黑体" w:cs="黑体"/>
              <w:bCs w:val="0"/>
              <w:kern w:val="0"/>
              <w:szCs w:val="24"/>
            </w:rPr>
            <w:t>构建质量保障体系，保障人才培养质量</w:t>
          </w:r>
          <w:r>
            <w:tab/>
          </w:r>
          <w:r>
            <w:fldChar w:fldCharType="begin"/>
          </w:r>
          <w:r>
            <w:instrText xml:space="preserve"> PAGEREF _Toc16997 \h </w:instrText>
          </w:r>
          <w:r>
            <w:fldChar w:fldCharType="separate"/>
          </w:r>
          <w:r>
            <w:t>28</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_Toc9967 </w:instrText>
          </w:r>
          <w:r>
            <w:rPr>
              <w:highlight w:val="none"/>
            </w:rPr>
            <w:fldChar w:fldCharType="separate"/>
          </w:r>
          <w:r>
            <w:rPr>
              <w:rFonts w:hint="eastAsia" w:ascii="黑体" w:hAnsi="黑体" w:eastAsia="黑体" w:cs="黑体"/>
              <w:bCs w:val="0"/>
              <w:kern w:val="0"/>
              <w:szCs w:val="24"/>
              <w:lang w:val="en-US" w:eastAsia="zh-CN"/>
            </w:rPr>
            <w:t>7.</w:t>
          </w:r>
          <w:r>
            <w:rPr>
              <w:rFonts w:hint="eastAsia" w:ascii="黑体" w:hAnsi="黑体" w:eastAsia="黑体" w:cs="黑体"/>
              <w:bCs w:val="0"/>
              <w:kern w:val="0"/>
              <w:szCs w:val="24"/>
            </w:rPr>
            <w:t>多措并举有效监控，质量控制实施到位</w:t>
          </w:r>
          <w:r>
            <w:tab/>
          </w:r>
          <w:r>
            <w:fldChar w:fldCharType="begin"/>
          </w:r>
          <w:r>
            <w:instrText xml:space="preserve"> PAGEREF _Toc9967 \h </w:instrText>
          </w:r>
          <w:r>
            <w:fldChar w:fldCharType="separate"/>
          </w:r>
          <w:r>
            <w:t>28</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_Toc9722 </w:instrText>
          </w:r>
          <w:r>
            <w:rPr>
              <w:highlight w:val="none"/>
            </w:rPr>
            <w:fldChar w:fldCharType="separate"/>
          </w:r>
          <w:r>
            <w:rPr>
              <w:rFonts w:hint="eastAsia" w:ascii="黑体" w:hAnsi="黑体" w:eastAsia="黑体" w:cs="黑体"/>
              <w:bCs w:val="0"/>
              <w:kern w:val="0"/>
              <w:szCs w:val="24"/>
              <w:lang w:val="en-US" w:eastAsia="zh-CN"/>
            </w:rPr>
            <w:t>8.</w:t>
          </w:r>
          <w:r>
            <w:rPr>
              <w:rFonts w:hint="eastAsia" w:ascii="黑体" w:hAnsi="黑体" w:eastAsia="黑体" w:cs="黑体"/>
              <w:bCs w:val="0"/>
              <w:kern w:val="0"/>
              <w:szCs w:val="24"/>
            </w:rPr>
            <w:t>发挥国家</w:t>
          </w:r>
          <w:r>
            <w:rPr>
              <w:rFonts w:hint="eastAsia" w:ascii="黑体" w:hAnsi="黑体" w:eastAsia="黑体" w:cs="黑体"/>
              <w:bCs w:val="0"/>
              <w:kern w:val="0"/>
              <w:szCs w:val="24"/>
              <w:lang w:bidi="ar"/>
            </w:rPr>
            <w:t>数据平台</w:t>
          </w:r>
          <w:r>
            <w:rPr>
              <w:rFonts w:hint="eastAsia" w:ascii="黑体" w:hAnsi="黑体" w:eastAsia="黑体" w:cs="黑体"/>
              <w:bCs w:val="0"/>
              <w:kern w:val="0"/>
              <w:szCs w:val="24"/>
            </w:rPr>
            <w:t>作用，推进问题反馈整改</w:t>
          </w:r>
          <w:r>
            <w:tab/>
          </w:r>
          <w:r>
            <w:fldChar w:fldCharType="begin"/>
          </w:r>
          <w:r>
            <w:instrText xml:space="preserve"> PAGEREF _Toc9722 \h </w:instrText>
          </w:r>
          <w:r>
            <w:fldChar w:fldCharType="separate"/>
          </w:r>
          <w:r>
            <w:t>29</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_Toc29839 </w:instrText>
          </w:r>
          <w:r>
            <w:rPr>
              <w:highlight w:val="none"/>
            </w:rPr>
            <w:fldChar w:fldCharType="separate"/>
          </w:r>
          <w:r>
            <w:rPr>
              <w:rFonts w:hint="eastAsia" w:ascii="黑体" w:hAnsi="黑体" w:eastAsia="黑体"/>
              <w:bCs w:val="0"/>
              <w:szCs w:val="30"/>
            </w:rPr>
            <w:t>六、学生学习效果</w:t>
          </w:r>
          <w:r>
            <w:tab/>
          </w:r>
          <w:r>
            <w:fldChar w:fldCharType="begin"/>
          </w:r>
          <w:r>
            <w:instrText xml:space="preserve"> PAGEREF _Toc29839 \h </w:instrText>
          </w:r>
          <w:r>
            <w:fldChar w:fldCharType="separate"/>
          </w:r>
          <w:r>
            <w:t>30</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_Toc28831 </w:instrText>
          </w:r>
          <w:r>
            <w:rPr>
              <w:highlight w:val="none"/>
            </w:rPr>
            <w:fldChar w:fldCharType="separate"/>
          </w:r>
          <w:r>
            <w:rPr>
              <w:rFonts w:hint="eastAsia" w:ascii="黑体" w:hAnsi="黑体" w:eastAsia="黑体"/>
              <w:bCs w:val="0"/>
              <w:szCs w:val="28"/>
            </w:rPr>
            <w:t>（一）毕业情况</w:t>
          </w:r>
          <w:r>
            <w:tab/>
          </w:r>
          <w:r>
            <w:fldChar w:fldCharType="begin"/>
          </w:r>
          <w:r>
            <w:instrText xml:space="preserve"> PAGEREF _Toc28831 \h </w:instrText>
          </w:r>
          <w:r>
            <w:fldChar w:fldCharType="separate"/>
          </w:r>
          <w:r>
            <w:t>30</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_Toc9269 </w:instrText>
          </w:r>
          <w:r>
            <w:rPr>
              <w:highlight w:val="none"/>
            </w:rPr>
            <w:fldChar w:fldCharType="separate"/>
          </w:r>
          <w:r>
            <w:rPr>
              <w:rFonts w:hint="eastAsia" w:ascii="黑体" w:hAnsi="黑体" w:eastAsia="黑体"/>
              <w:bCs w:val="0"/>
              <w:szCs w:val="28"/>
            </w:rPr>
            <w:t>（二）就业情况</w:t>
          </w:r>
          <w:r>
            <w:tab/>
          </w:r>
          <w:r>
            <w:fldChar w:fldCharType="begin"/>
          </w:r>
          <w:r>
            <w:instrText xml:space="preserve"> PAGEREF _Toc9269 \h </w:instrText>
          </w:r>
          <w:r>
            <w:fldChar w:fldCharType="separate"/>
          </w:r>
          <w:r>
            <w:t>30</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_Toc13459 </w:instrText>
          </w:r>
          <w:r>
            <w:rPr>
              <w:highlight w:val="none"/>
            </w:rPr>
            <w:fldChar w:fldCharType="separate"/>
          </w:r>
          <w:r>
            <w:rPr>
              <w:rFonts w:hint="eastAsia" w:ascii="黑体" w:hAnsi="黑体" w:eastAsia="黑体" w:cs="黑体"/>
              <w:szCs w:val="24"/>
              <w:lang w:val="en-US" w:eastAsia="zh-CN"/>
            </w:rPr>
            <w:t>1.就业工作“一把手”工程</w:t>
          </w:r>
          <w:r>
            <w:tab/>
          </w:r>
          <w:r>
            <w:fldChar w:fldCharType="begin"/>
          </w:r>
          <w:r>
            <w:instrText xml:space="preserve"> PAGEREF _Toc13459 \h </w:instrText>
          </w:r>
          <w:r>
            <w:fldChar w:fldCharType="separate"/>
          </w:r>
          <w:r>
            <w:t>30</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_Toc23245 </w:instrText>
          </w:r>
          <w:r>
            <w:rPr>
              <w:highlight w:val="none"/>
            </w:rPr>
            <w:fldChar w:fldCharType="separate"/>
          </w:r>
          <w:r>
            <w:rPr>
              <w:rFonts w:hint="eastAsia" w:ascii="黑体" w:hAnsi="黑体" w:eastAsia="黑体" w:cs="黑体"/>
              <w:szCs w:val="24"/>
              <w:lang w:val="en-US" w:eastAsia="zh-CN"/>
            </w:rPr>
            <w:t>2.“精准服务一对一”工程</w:t>
          </w:r>
          <w:r>
            <w:tab/>
          </w:r>
          <w:r>
            <w:fldChar w:fldCharType="begin"/>
          </w:r>
          <w:r>
            <w:instrText xml:space="preserve"> PAGEREF _Toc23245 \h </w:instrText>
          </w:r>
          <w:r>
            <w:fldChar w:fldCharType="separate"/>
          </w:r>
          <w:r>
            <w:t>30</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_Toc6159 </w:instrText>
          </w:r>
          <w:r>
            <w:rPr>
              <w:highlight w:val="none"/>
            </w:rPr>
            <w:fldChar w:fldCharType="separate"/>
          </w:r>
          <w:r>
            <w:rPr>
              <w:rFonts w:hint="eastAsia" w:ascii="黑体" w:hAnsi="黑体" w:eastAsia="黑体" w:cs="黑体"/>
              <w:szCs w:val="24"/>
              <w:lang w:val="en-US" w:eastAsia="zh-CN"/>
            </w:rPr>
            <w:t>3.“校企合作一对一”工程</w:t>
          </w:r>
          <w:r>
            <w:tab/>
          </w:r>
          <w:r>
            <w:fldChar w:fldCharType="begin"/>
          </w:r>
          <w:r>
            <w:instrText xml:space="preserve"> PAGEREF _Toc6159 \h </w:instrText>
          </w:r>
          <w:r>
            <w:fldChar w:fldCharType="separate"/>
          </w:r>
          <w:r>
            <w:t>31</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_Toc28326 </w:instrText>
          </w:r>
          <w:r>
            <w:rPr>
              <w:highlight w:val="none"/>
            </w:rPr>
            <w:fldChar w:fldCharType="separate"/>
          </w:r>
          <w:r>
            <w:rPr>
              <w:rFonts w:hint="eastAsia" w:ascii="黑体" w:hAnsi="黑体" w:eastAsia="黑体" w:cs="黑体"/>
              <w:szCs w:val="24"/>
              <w:lang w:val="en-US" w:eastAsia="zh-CN"/>
            </w:rPr>
            <w:t>4.“线上线下一体化招聘”工程</w:t>
          </w:r>
          <w:r>
            <w:tab/>
          </w:r>
          <w:r>
            <w:fldChar w:fldCharType="begin"/>
          </w:r>
          <w:r>
            <w:instrText xml:space="preserve"> PAGEREF _Toc28326 \h </w:instrText>
          </w:r>
          <w:r>
            <w:fldChar w:fldCharType="separate"/>
          </w:r>
          <w:r>
            <w:t>31</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_Toc9537 </w:instrText>
          </w:r>
          <w:r>
            <w:rPr>
              <w:highlight w:val="none"/>
            </w:rPr>
            <w:fldChar w:fldCharType="separate"/>
          </w:r>
          <w:r>
            <w:rPr>
              <w:rFonts w:hint="eastAsia" w:ascii="黑体" w:hAnsi="黑体" w:eastAsia="黑体" w:cs="黑体"/>
              <w:szCs w:val="24"/>
              <w:lang w:val="en-US" w:eastAsia="zh-CN"/>
            </w:rPr>
            <w:t>5.“就业数据一时一跟进”工程</w:t>
          </w:r>
          <w:r>
            <w:tab/>
          </w:r>
          <w:r>
            <w:fldChar w:fldCharType="begin"/>
          </w:r>
          <w:r>
            <w:instrText xml:space="preserve"> PAGEREF _Toc9537 \h </w:instrText>
          </w:r>
          <w:r>
            <w:fldChar w:fldCharType="separate"/>
          </w:r>
          <w:r>
            <w:t>31</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_Toc25086 </w:instrText>
          </w:r>
          <w:r>
            <w:rPr>
              <w:highlight w:val="none"/>
            </w:rPr>
            <w:fldChar w:fldCharType="separate"/>
          </w:r>
          <w:r>
            <w:rPr>
              <w:rFonts w:hint="eastAsia" w:ascii="黑体" w:hAnsi="黑体" w:eastAsia="黑体"/>
              <w:bCs w:val="0"/>
              <w:szCs w:val="28"/>
            </w:rPr>
            <w:t>（三）转专业与辅修情况</w:t>
          </w:r>
          <w:r>
            <w:tab/>
          </w:r>
          <w:r>
            <w:fldChar w:fldCharType="begin"/>
          </w:r>
          <w:r>
            <w:instrText xml:space="preserve"> PAGEREF _Toc25086 \h </w:instrText>
          </w:r>
          <w:r>
            <w:fldChar w:fldCharType="separate"/>
          </w:r>
          <w:r>
            <w:t>31</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_Toc6921 </w:instrText>
          </w:r>
          <w:r>
            <w:rPr>
              <w:highlight w:val="none"/>
            </w:rPr>
            <w:fldChar w:fldCharType="separate"/>
          </w:r>
          <w:r>
            <w:rPr>
              <w:rFonts w:hint="eastAsia" w:ascii="黑体" w:hAnsi="黑体" w:eastAsia="黑体"/>
              <w:bCs w:val="0"/>
              <w:szCs w:val="30"/>
            </w:rPr>
            <w:t>七、特色发展</w:t>
          </w:r>
          <w:r>
            <w:tab/>
          </w:r>
          <w:r>
            <w:fldChar w:fldCharType="begin"/>
          </w:r>
          <w:r>
            <w:instrText xml:space="preserve"> PAGEREF _Toc6921 \h </w:instrText>
          </w:r>
          <w:r>
            <w:fldChar w:fldCharType="separate"/>
          </w:r>
          <w:r>
            <w:t>32</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_Toc12116 </w:instrText>
          </w:r>
          <w:r>
            <w:rPr>
              <w:highlight w:val="none"/>
            </w:rPr>
            <w:fldChar w:fldCharType="separate"/>
          </w:r>
          <w:r>
            <w:rPr>
              <w:rFonts w:hint="eastAsia" w:ascii="黑体" w:hAnsi="黑体" w:eastAsia="黑体" w:cstheme="majorBidi"/>
              <w:bCs w:val="0"/>
              <w:kern w:val="2"/>
              <w:szCs w:val="28"/>
              <w:lang w:eastAsia="zh-CN"/>
            </w:rPr>
            <w:t>（</w:t>
          </w:r>
          <w:r>
            <w:rPr>
              <w:rFonts w:hint="eastAsia" w:ascii="黑体" w:hAnsi="黑体" w:eastAsia="黑体" w:cstheme="majorBidi"/>
              <w:bCs w:val="0"/>
              <w:kern w:val="2"/>
              <w:szCs w:val="28"/>
              <w:lang w:val="en-US" w:eastAsia="zh-CN"/>
            </w:rPr>
            <w:t>一）</w:t>
          </w:r>
          <w:r>
            <w:rPr>
              <w:rFonts w:hint="eastAsia" w:ascii="黑体" w:hAnsi="黑体" w:eastAsia="黑体" w:cstheme="majorBidi"/>
              <w:bCs w:val="0"/>
              <w:kern w:val="2"/>
              <w:szCs w:val="28"/>
            </w:rPr>
            <w:t>围绕“商”做文章，逐步打造应用型专业群</w:t>
          </w:r>
          <w:r>
            <w:tab/>
          </w:r>
          <w:r>
            <w:fldChar w:fldCharType="begin"/>
          </w:r>
          <w:r>
            <w:instrText xml:space="preserve"> PAGEREF _Toc12116 \h </w:instrText>
          </w:r>
          <w:r>
            <w:fldChar w:fldCharType="separate"/>
          </w:r>
          <w:r>
            <w:t>32</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_Toc19617 </w:instrText>
          </w:r>
          <w:r>
            <w:rPr>
              <w:highlight w:val="none"/>
            </w:rPr>
            <w:fldChar w:fldCharType="separate"/>
          </w:r>
          <w:r>
            <w:rPr>
              <w:rFonts w:hint="eastAsia" w:ascii="黑体" w:hAnsi="黑体" w:eastAsia="黑体" w:cstheme="majorBidi"/>
              <w:bCs w:val="0"/>
              <w:kern w:val="2"/>
              <w:szCs w:val="28"/>
              <w:lang w:eastAsia="zh-CN"/>
            </w:rPr>
            <w:t>（</w:t>
          </w:r>
          <w:r>
            <w:rPr>
              <w:rFonts w:hint="eastAsia" w:ascii="黑体" w:hAnsi="黑体" w:eastAsia="黑体" w:cstheme="majorBidi"/>
              <w:bCs w:val="0"/>
              <w:kern w:val="2"/>
              <w:szCs w:val="28"/>
              <w:lang w:val="en-US" w:eastAsia="zh-CN"/>
            </w:rPr>
            <w:t>二）</w:t>
          </w:r>
          <w:r>
            <w:rPr>
              <w:rFonts w:hint="eastAsia" w:ascii="黑体" w:hAnsi="黑体" w:eastAsia="黑体" w:cstheme="majorBidi"/>
              <w:bCs w:val="0"/>
              <w:kern w:val="2"/>
              <w:szCs w:val="28"/>
            </w:rPr>
            <w:t>在“新”上下功夫，培养高素质应用型人才</w:t>
          </w:r>
          <w:r>
            <w:tab/>
          </w:r>
          <w:r>
            <w:fldChar w:fldCharType="begin"/>
          </w:r>
          <w:r>
            <w:instrText xml:space="preserve"> PAGEREF _Toc19617 \h </w:instrText>
          </w:r>
          <w:r>
            <w:fldChar w:fldCharType="separate"/>
          </w:r>
          <w:r>
            <w:t>32</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_Toc23776 </w:instrText>
          </w:r>
          <w:r>
            <w:rPr>
              <w:highlight w:val="none"/>
            </w:rPr>
            <w:fldChar w:fldCharType="separate"/>
          </w:r>
          <w:r>
            <w:rPr>
              <w:rFonts w:hint="eastAsia" w:ascii="黑体" w:hAnsi="黑体" w:eastAsia="黑体" w:cstheme="majorBidi"/>
              <w:bCs w:val="0"/>
              <w:szCs w:val="28"/>
              <w:lang w:eastAsia="zh-CN"/>
            </w:rPr>
            <w:t>（</w:t>
          </w:r>
          <w:r>
            <w:rPr>
              <w:rFonts w:hint="eastAsia" w:ascii="黑体" w:hAnsi="黑体" w:eastAsia="黑体" w:cstheme="majorBidi"/>
              <w:bCs w:val="0"/>
              <w:szCs w:val="28"/>
              <w:lang w:val="en-US" w:eastAsia="zh-CN"/>
            </w:rPr>
            <w:t>三）</w:t>
          </w:r>
          <w:r>
            <w:rPr>
              <w:rFonts w:hint="eastAsia" w:ascii="黑体" w:hAnsi="黑体" w:eastAsia="黑体" w:cstheme="majorBidi"/>
              <w:bCs w:val="0"/>
              <w:szCs w:val="28"/>
            </w:rPr>
            <w:t>在“用”上见成效，毕业生服务贵州发展</w:t>
          </w:r>
          <w:r>
            <w:tab/>
          </w:r>
          <w:r>
            <w:fldChar w:fldCharType="begin"/>
          </w:r>
          <w:r>
            <w:instrText xml:space="preserve"> PAGEREF _Toc23776 \h </w:instrText>
          </w:r>
          <w:r>
            <w:fldChar w:fldCharType="separate"/>
          </w:r>
          <w:r>
            <w:t>33</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_Toc20384 </w:instrText>
          </w:r>
          <w:r>
            <w:rPr>
              <w:highlight w:val="none"/>
            </w:rPr>
            <w:fldChar w:fldCharType="separate"/>
          </w:r>
          <w:r>
            <w:rPr>
              <w:rFonts w:hint="eastAsia" w:ascii="黑体" w:hAnsi="黑体" w:eastAsia="黑体"/>
              <w:bCs w:val="0"/>
              <w:szCs w:val="30"/>
            </w:rPr>
            <w:t>八、存在问题及改进计划</w:t>
          </w:r>
          <w:r>
            <w:tab/>
          </w:r>
          <w:r>
            <w:fldChar w:fldCharType="begin"/>
          </w:r>
          <w:r>
            <w:instrText xml:space="preserve"> PAGEREF _Toc20384 \h </w:instrText>
          </w:r>
          <w:r>
            <w:fldChar w:fldCharType="separate"/>
          </w:r>
          <w:r>
            <w:t>34</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_Toc14617 </w:instrText>
          </w:r>
          <w:r>
            <w:rPr>
              <w:highlight w:val="none"/>
            </w:rPr>
            <w:fldChar w:fldCharType="separate"/>
          </w:r>
          <w:r>
            <w:rPr>
              <w:rFonts w:hint="eastAsia" w:ascii="黑体" w:hAnsi="黑体" w:eastAsia="黑体" w:cs="黑体"/>
              <w:bCs w:val="0"/>
              <w:szCs w:val="28"/>
              <w:lang w:eastAsia="zh-CN"/>
            </w:rPr>
            <w:t>（</w:t>
          </w:r>
          <w:r>
            <w:rPr>
              <w:rFonts w:hint="eastAsia" w:ascii="黑体" w:hAnsi="黑体" w:eastAsia="黑体" w:cs="黑体"/>
              <w:bCs w:val="0"/>
              <w:szCs w:val="28"/>
              <w:lang w:val="en-US" w:eastAsia="zh-CN"/>
            </w:rPr>
            <w:t>一</w:t>
          </w:r>
          <w:r>
            <w:rPr>
              <w:rFonts w:hint="eastAsia" w:ascii="黑体" w:hAnsi="黑体" w:eastAsia="黑体" w:cs="黑体"/>
              <w:bCs w:val="0"/>
              <w:szCs w:val="28"/>
              <w:lang w:eastAsia="zh-CN"/>
            </w:rPr>
            <w:t>）</w:t>
          </w:r>
          <w:r>
            <w:rPr>
              <w:rFonts w:hint="eastAsia" w:ascii="黑体" w:hAnsi="黑体" w:eastAsia="黑体" w:cs="黑体"/>
              <w:bCs w:val="0"/>
              <w:szCs w:val="28"/>
            </w:rPr>
            <w:t>教学建设成效还需进一步提高</w:t>
          </w:r>
          <w:r>
            <w:tab/>
          </w:r>
          <w:r>
            <w:fldChar w:fldCharType="begin"/>
          </w:r>
          <w:r>
            <w:instrText xml:space="preserve"> PAGEREF _Toc14617 \h </w:instrText>
          </w:r>
          <w:r>
            <w:fldChar w:fldCharType="separate"/>
          </w:r>
          <w:r>
            <w:t>34</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_Toc29428 </w:instrText>
          </w:r>
          <w:r>
            <w:rPr>
              <w:highlight w:val="none"/>
            </w:rPr>
            <w:fldChar w:fldCharType="separate"/>
          </w:r>
          <w:r>
            <w:rPr>
              <w:rFonts w:hint="eastAsia" w:ascii="黑体" w:hAnsi="黑体" w:eastAsia="黑体" w:cs="黑体"/>
              <w:bCs w:val="0"/>
              <w:szCs w:val="24"/>
            </w:rPr>
            <w:t>1.一流专业与专业群建设有待强化</w:t>
          </w:r>
          <w:r>
            <w:tab/>
          </w:r>
          <w:r>
            <w:fldChar w:fldCharType="begin"/>
          </w:r>
          <w:r>
            <w:instrText xml:space="preserve"> PAGEREF _Toc29428 \h </w:instrText>
          </w:r>
          <w:r>
            <w:fldChar w:fldCharType="separate"/>
          </w:r>
          <w:r>
            <w:t>34</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_Toc28733 </w:instrText>
          </w:r>
          <w:r>
            <w:rPr>
              <w:highlight w:val="none"/>
            </w:rPr>
            <w:fldChar w:fldCharType="separate"/>
          </w:r>
          <w:r>
            <w:rPr>
              <w:rFonts w:hint="eastAsia" w:ascii="黑体" w:hAnsi="黑体" w:eastAsia="黑体" w:cs="黑体"/>
              <w:bCs w:val="0"/>
              <w:szCs w:val="24"/>
            </w:rPr>
            <w:t>2.课程建设质量有待提升</w:t>
          </w:r>
          <w:r>
            <w:tab/>
          </w:r>
          <w:r>
            <w:fldChar w:fldCharType="begin"/>
          </w:r>
          <w:r>
            <w:instrText xml:space="preserve"> PAGEREF _Toc28733 \h </w:instrText>
          </w:r>
          <w:r>
            <w:fldChar w:fldCharType="separate"/>
          </w:r>
          <w:r>
            <w:t>34</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_Toc3782 </w:instrText>
          </w:r>
          <w:r>
            <w:rPr>
              <w:highlight w:val="none"/>
            </w:rPr>
            <w:fldChar w:fldCharType="separate"/>
          </w:r>
          <w:r>
            <w:rPr>
              <w:rFonts w:hint="eastAsia" w:ascii="黑体" w:hAnsi="黑体" w:eastAsia="黑体" w:cs="黑体"/>
              <w:bCs w:val="0"/>
              <w:szCs w:val="28"/>
            </w:rPr>
            <w:t>（</w:t>
          </w:r>
          <w:r>
            <w:rPr>
              <w:rFonts w:hint="eastAsia" w:ascii="黑体" w:hAnsi="黑体" w:eastAsia="黑体" w:cs="黑体"/>
              <w:bCs w:val="0"/>
              <w:szCs w:val="28"/>
              <w:lang w:val="en-US" w:eastAsia="zh-CN"/>
            </w:rPr>
            <w:t>二</w:t>
          </w:r>
          <w:r>
            <w:rPr>
              <w:rFonts w:hint="eastAsia" w:ascii="黑体" w:hAnsi="黑体" w:eastAsia="黑体" w:cs="黑体"/>
              <w:bCs w:val="0"/>
              <w:szCs w:val="28"/>
            </w:rPr>
            <w:t>）改进措施</w:t>
          </w:r>
          <w:r>
            <w:tab/>
          </w:r>
          <w:r>
            <w:fldChar w:fldCharType="begin"/>
          </w:r>
          <w:r>
            <w:instrText xml:space="preserve"> PAGEREF _Toc3782 \h </w:instrText>
          </w:r>
          <w:r>
            <w:fldChar w:fldCharType="separate"/>
          </w:r>
          <w:r>
            <w:t>35</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_Toc27436 </w:instrText>
          </w:r>
          <w:r>
            <w:rPr>
              <w:highlight w:val="none"/>
            </w:rPr>
            <w:fldChar w:fldCharType="separate"/>
          </w:r>
          <w:r>
            <w:rPr>
              <w:rFonts w:hint="eastAsia" w:ascii="黑体" w:hAnsi="黑体" w:eastAsia="黑体" w:cs="黑体"/>
              <w:bCs w:val="0"/>
              <w:szCs w:val="24"/>
            </w:rPr>
            <w:t>1.加大一流专业培育和专业群建设力度</w:t>
          </w:r>
          <w:r>
            <w:tab/>
          </w:r>
          <w:r>
            <w:fldChar w:fldCharType="begin"/>
          </w:r>
          <w:r>
            <w:instrText xml:space="preserve"> PAGEREF _Toc27436 \h </w:instrText>
          </w:r>
          <w:r>
            <w:fldChar w:fldCharType="separate"/>
          </w:r>
          <w:r>
            <w:t>35</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_Toc31847 </w:instrText>
          </w:r>
          <w:r>
            <w:rPr>
              <w:highlight w:val="none"/>
            </w:rPr>
            <w:fldChar w:fldCharType="separate"/>
          </w:r>
          <w:r>
            <w:rPr>
              <w:rFonts w:hint="eastAsia" w:ascii="黑体" w:hAnsi="黑体" w:eastAsia="黑体" w:cs="黑体"/>
              <w:bCs w:val="0"/>
              <w:szCs w:val="24"/>
            </w:rPr>
            <w:t>2.大力推动一流课程和课程资源建设</w:t>
          </w:r>
          <w:r>
            <w:tab/>
          </w:r>
          <w:r>
            <w:fldChar w:fldCharType="begin"/>
          </w:r>
          <w:r>
            <w:instrText xml:space="preserve"> PAGEREF _Toc31847 \h </w:instrText>
          </w:r>
          <w:r>
            <w:fldChar w:fldCharType="separate"/>
          </w:r>
          <w:r>
            <w:t>35</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_Toc10781 </w:instrText>
          </w:r>
          <w:r>
            <w:rPr>
              <w:highlight w:val="none"/>
            </w:rPr>
            <w:fldChar w:fldCharType="separate"/>
          </w:r>
          <w:r>
            <w:rPr>
              <w:rFonts w:hint="eastAsia" w:ascii="黑体" w:hAnsi="黑体" w:eastAsia="黑体" w:cs="黑体"/>
              <w:bCs w:val="0"/>
              <w:szCs w:val="28"/>
              <w:lang w:val="en-US" w:eastAsia="zh-CN"/>
            </w:rPr>
            <w:t>（三）</w:t>
          </w:r>
          <w:r>
            <w:rPr>
              <w:rFonts w:hint="eastAsia" w:ascii="黑体" w:hAnsi="黑体" w:eastAsia="黑体" w:cs="黑体"/>
              <w:bCs w:val="0"/>
              <w:szCs w:val="28"/>
            </w:rPr>
            <w:t>学业指导体系还需进一步完善</w:t>
          </w:r>
          <w:r>
            <w:tab/>
          </w:r>
          <w:r>
            <w:fldChar w:fldCharType="begin"/>
          </w:r>
          <w:r>
            <w:instrText xml:space="preserve"> PAGEREF _Toc10781 \h </w:instrText>
          </w:r>
          <w:r>
            <w:fldChar w:fldCharType="separate"/>
          </w:r>
          <w:r>
            <w:t>36</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_Toc16053 </w:instrText>
          </w:r>
          <w:r>
            <w:rPr>
              <w:highlight w:val="none"/>
            </w:rPr>
            <w:fldChar w:fldCharType="separate"/>
          </w:r>
          <w:r>
            <w:rPr>
              <w:rFonts w:hint="eastAsia" w:ascii="黑体" w:hAnsi="黑体" w:eastAsia="黑体" w:cs="黑体"/>
              <w:bCs w:val="0"/>
              <w:szCs w:val="24"/>
            </w:rPr>
            <w:t>1.学业指导高质量成果不多</w:t>
          </w:r>
          <w:r>
            <w:tab/>
          </w:r>
          <w:r>
            <w:fldChar w:fldCharType="begin"/>
          </w:r>
          <w:r>
            <w:instrText xml:space="preserve"> PAGEREF _Toc16053 \h </w:instrText>
          </w:r>
          <w:r>
            <w:fldChar w:fldCharType="separate"/>
          </w:r>
          <w:r>
            <w:t>36</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_Toc8691 </w:instrText>
          </w:r>
          <w:r>
            <w:rPr>
              <w:highlight w:val="none"/>
            </w:rPr>
            <w:fldChar w:fldCharType="separate"/>
          </w:r>
          <w:r>
            <w:rPr>
              <w:rFonts w:hint="eastAsia" w:ascii="黑体" w:hAnsi="黑体" w:eastAsia="黑体" w:cs="黑体"/>
              <w:bCs w:val="0"/>
              <w:szCs w:val="24"/>
            </w:rPr>
            <w:t>2.学业指导方式较为传统</w:t>
          </w:r>
          <w:r>
            <w:tab/>
          </w:r>
          <w:r>
            <w:fldChar w:fldCharType="begin"/>
          </w:r>
          <w:r>
            <w:instrText xml:space="preserve"> PAGEREF _Toc8691 \h </w:instrText>
          </w:r>
          <w:r>
            <w:fldChar w:fldCharType="separate"/>
          </w:r>
          <w:r>
            <w:t>36</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_Toc26265 </w:instrText>
          </w:r>
          <w:r>
            <w:rPr>
              <w:highlight w:val="none"/>
            </w:rPr>
            <w:fldChar w:fldCharType="separate"/>
          </w:r>
          <w:r>
            <w:rPr>
              <w:rFonts w:hint="eastAsia" w:ascii="黑体" w:hAnsi="黑体" w:eastAsia="黑体" w:cs="黑体"/>
              <w:bCs w:val="0"/>
              <w:szCs w:val="28"/>
            </w:rPr>
            <w:t>（</w:t>
          </w:r>
          <w:r>
            <w:rPr>
              <w:rFonts w:hint="eastAsia" w:ascii="黑体" w:hAnsi="黑体" w:eastAsia="黑体" w:cs="黑体"/>
              <w:bCs w:val="0"/>
              <w:szCs w:val="28"/>
              <w:lang w:val="en-US" w:eastAsia="zh-CN"/>
            </w:rPr>
            <w:t>四</w:t>
          </w:r>
          <w:r>
            <w:rPr>
              <w:rFonts w:hint="eastAsia" w:ascii="黑体" w:hAnsi="黑体" w:eastAsia="黑体" w:cs="黑体"/>
              <w:bCs w:val="0"/>
              <w:szCs w:val="28"/>
            </w:rPr>
            <w:t>）改进措施</w:t>
          </w:r>
          <w:r>
            <w:tab/>
          </w:r>
          <w:r>
            <w:fldChar w:fldCharType="begin"/>
          </w:r>
          <w:r>
            <w:instrText xml:space="preserve"> PAGEREF _Toc26265 \h </w:instrText>
          </w:r>
          <w:r>
            <w:fldChar w:fldCharType="separate"/>
          </w:r>
          <w:r>
            <w:t>36</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_Toc6458 </w:instrText>
          </w:r>
          <w:r>
            <w:rPr>
              <w:highlight w:val="none"/>
            </w:rPr>
            <w:fldChar w:fldCharType="separate"/>
          </w:r>
          <w:r>
            <w:rPr>
              <w:rFonts w:hint="eastAsia" w:ascii="黑体" w:hAnsi="黑体" w:eastAsia="黑体" w:cs="黑体"/>
              <w:bCs w:val="0"/>
              <w:szCs w:val="24"/>
            </w:rPr>
            <w:t>1.多措并举提升学业指导能力</w:t>
          </w:r>
          <w:r>
            <w:tab/>
          </w:r>
          <w:r>
            <w:fldChar w:fldCharType="begin"/>
          </w:r>
          <w:r>
            <w:instrText xml:space="preserve"> PAGEREF _Toc6458 \h </w:instrText>
          </w:r>
          <w:r>
            <w:fldChar w:fldCharType="separate"/>
          </w:r>
          <w:r>
            <w:t>36</w:t>
          </w:r>
          <w:r>
            <w:fldChar w:fldCharType="end"/>
          </w:r>
          <w:r>
            <w:rPr>
              <w:highlight w:val="none"/>
            </w:rPr>
            <w:fldChar w:fldCharType="end"/>
          </w:r>
        </w:p>
        <w:p>
          <w:pPr>
            <w:pStyle w:val="7"/>
            <w:tabs>
              <w:tab w:val="right" w:leader="dot" w:pos="8306"/>
            </w:tabs>
          </w:pPr>
          <w:r>
            <w:rPr>
              <w:highlight w:val="none"/>
            </w:rPr>
            <w:fldChar w:fldCharType="begin"/>
          </w:r>
          <w:r>
            <w:rPr>
              <w:highlight w:val="none"/>
            </w:rPr>
            <w:instrText xml:space="preserve"> HYPERLINK \l _Toc23694 </w:instrText>
          </w:r>
          <w:r>
            <w:rPr>
              <w:highlight w:val="none"/>
            </w:rPr>
            <w:fldChar w:fldCharType="separate"/>
          </w:r>
          <w:r>
            <w:rPr>
              <w:rFonts w:hint="eastAsia" w:ascii="黑体" w:hAnsi="黑体" w:eastAsia="黑体" w:cs="黑体"/>
              <w:bCs w:val="0"/>
              <w:szCs w:val="24"/>
            </w:rPr>
            <w:t>2.探索精细化创业就业指导服务</w:t>
          </w:r>
          <w:r>
            <w:tab/>
          </w:r>
          <w:r>
            <w:fldChar w:fldCharType="begin"/>
          </w:r>
          <w:r>
            <w:instrText xml:space="preserve"> PAGEREF _Toc23694 \h </w:instrText>
          </w:r>
          <w:r>
            <w:fldChar w:fldCharType="separate"/>
          </w:r>
          <w:r>
            <w:t>37</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_Toc10776 </w:instrText>
          </w:r>
          <w:r>
            <w:rPr>
              <w:highlight w:val="none"/>
            </w:rPr>
            <w:fldChar w:fldCharType="separate"/>
          </w:r>
          <w:r>
            <w:rPr>
              <w:rFonts w:hint="eastAsia" w:ascii="黑体" w:hAnsi="黑体" w:eastAsia="黑体"/>
              <w:szCs w:val="30"/>
            </w:rPr>
            <w:t>附录</w:t>
          </w:r>
          <w:r>
            <w:tab/>
          </w:r>
          <w:r>
            <w:fldChar w:fldCharType="begin"/>
          </w:r>
          <w:r>
            <w:instrText xml:space="preserve"> PAGEREF _Toc10776 \h </w:instrText>
          </w:r>
          <w:r>
            <w:fldChar w:fldCharType="separate"/>
          </w:r>
          <w:r>
            <w:t>39</w:t>
          </w:r>
          <w:r>
            <w:fldChar w:fldCharType="end"/>
          </w:r>
          <w:r>
            <w:rPr>
              <w:highlight w:val="none"/>
            </w:rPr>
            <w:fldChar w:fldCharType="end"/>
          </w:r>
        </w:p>
        <w:p>
          <w:pPr>
            <w:pStyle w:val="13"/>
            <w:tabs>
              <w:tab w:val="right" w:leader="dot" w:pos="8306"/>
            </w:tabs>
          </w:pPr>
          <w:r>
            <w:rPr>
              <w:highlight w:val="none"/>
            </w:rPr>
            <w:fldChar w:fldCharType="begin"/>
          </w:r>
          <w:r>
            <w:rPr>
              <w:highlight w:val="none"/>
            </w:rPr>
            <w:instrText xml:space="preserve"> HYPERLINK \l _Toc16215 </w:instrText>
          </w:r>
          <w:r>
            <w:rPr>
              <w:highlight w:val="none"/>
            </w:rPr>
            <w:fldChar w:fldCharType="separate"/>
          </w:r>
          <w:r>
            <w:rPr>
              <w:rFonts w:hint="eastAsia" w:ascii="黑体" w:hAnsi="黑体" w:eastAsia="黑体"/>
              <w:bCs w:val="0"/>
              <w:szCs w:val="28"/>
            </w:rPr>
            <w:t>本科教学质量报告支撑数据</w:t>
          </w:r>
          <w:r>
            <w:tab/>
          </w:r>
          <w:r>
            <w:fldChar w:fldCharType="begin"/>
          </w:r>
          <w:r>
            <w:instrText xml:space="preserve"> PAGEREF _Toc16215 \h </w:instrText>
          </w:r>
          <w:r>
            <w:fldChar w:fldCharType="separate"/>
          </w:r>
          <w:r>
            <w:t>39</w:t>
          </w:r>
          <w:r>
            <w:fldChar w:fldCharType="end"/>
          </w:r>
          <w:r>
            <w:rPr>
              <w:highlight w:val="none"/>
            </w:rPr>
            <w:fldChar w:fldCharType="end"/>
          </w:r>
        </w:p>
        <w:p>
          <w:pPr>
            <w:jc w:val="left"/>
            <w:rPr>
              <w:highlight w:val="none"/>
            </w:rPr>
          </w:pPr>
          <w:r>
            <w:rPr>
              <w:highlight w:val="none"/>
            </w:rPr>
            <w:fldChar w:fldCharType="end"/>
          </w:r>
        </w:p>
      </w:sdtContent>
    </w:sdt>
    <w:p>
      <w:pPr>
        <w:jc w:val="left"/>
        <w:rPr>
          <w:highlight w:val="none"/>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3"/>
        <w:spacing w:before="0" w:after="0" w:line="240" w:lineRule="auto"/>
        <w:jc w:val="center"/>
      </w:pPr>
      <w:bookmarkStart w:id="0" w:name="_Toc14443"/>
      <w:bookmarkStart w:id="1" w:name="_Toc11908"/>
      <w:bookmarkStart w:id="2" w:name="_Toc22369"/>
      <w:bookmarkStart w:id="3" w:name="_Toc23639"/>
      <w:r>
        <w:rPr>
          <w:rFonts w:hint="eastAsia" w:ascii="黑体" w:hAnsi="黑体" w:eastAsia="黑体"/>
          <w:b/>
          <w:sz w:val="30"/>
          <w:szCs w:val="30"/>
        </w:rPr>
        <w:t>学校概况</w:t>
      </w:r>
      <w:bookmarkEnd w:id="0"/>
      <w:bookmarkEnd w:id="1"/>
      <w:bookmarkEnd w:id="2"/>
      <w:bookmarkEnd w:id="3"/>
    </w:p>
    <w:p>
      <w:pPr>
        <w:pStyle w:val="2"/>
        <w:spacing w:after="0" w:line="560" w:lineRule="exact"/>
        <w:ind w:firstLine="480" w:firstLineChars="200"/>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贵州商学院沿于1947年的“贵阳市尚信高级会计职业学校”，是贵州商科教育的发祥地。1952年，贵州省人民政府在此基础上，整合商科教育资源组建“贵州省贸易中等技术学校”；1961年与贵州省粮食学校合并成立“贵州省商业学校”，开启了贵州公办商科教育的先河；1987年升格为“贵州商业专科学校”；1993年更名为“贵州商业高等专科学校”；2015年，经教育部批准升格为普通本科院校，更名为“贵州商学院”，同年招收首届本科生；2018年，贵州省人民政府将学校由省商务厅划转省教育厅管理，并确定办学规模为12 000人；2019年，学校顺利通过学士学位授权单位评估。学校现有教职工7</w:t>
      </w:r>
      <w:r>
        <w:rPr>
          <w:rFonts w:hint="eastAsia" w:asciiTheme="minorEastAsia" w:hAnsiTheme="minorEastAsia" w:cstheme="minorEastAsia"/>
          <w:b w:val="0"/>
          <w:bCs/>
          <w:kern w:val="0"/>
          <w:sz w:val="24"/>
          <w:szCs w:val="24"/>
          <w:lang w:val="en-US" w:eastAsia="zh-CN"/>
        </w:rPr>
        <w:t>26</w:t>
      </w:r>
      <w:r>
        <w:rPr>
          <w:rFonts w:hint="eastAsia" w:asciiTheme="minorEastAsia" w:hAnsiTheme="minorEastAsia" w:eastAsiaTheme="minorEastAsia" w:cstheme="minorEastAsia"/>
          <w:b w:val="0"/>
          <w:bCs/>
          <w:kern w:val="0"/>
          <w:sz w:val="24"/>
          <w:szCs w:val="24"/>
        </w:rPr>
        <w:t>人；在校学生</w:t>
      </w:r>
      <w:r>
        <w:rPr>
          <w:rFonts w:hint="eastAsia" w:asciiTheme="minorEastAsia" w:hAnsiTheme="minorEastAsia" w:cstheme="minorEastAsia"/>
          <w:b w:val="0"/>
          <w:bCs/>
          <w:kern w:val="0"/>
          <w:sz w:val="24"/>
          <w:szCs w:val="24"/>
          <w:lang w:val="en-US" w:eastAsia="zh-CN"/>
        </w:rPr>
        <w:t>9</w:t>
      </w:r>
      <w:r>
        <w:rPr>
          <w:rFonts w:hint="eastAsia" w:asciiTheme="minorEastAsia" w:hAnsiTheme="minorEastAsia" w:eastAsiaTheme="minorEastAsia" w:cstheme="minorEastAsia"/>
          <w:b w:val="0"/>
          <w:bCs/>
          <w:kern w:val="0"/>
          <w:sz w:val="24"/>
          <w:szCs w:val="24"/>
        </w:rPr>
        <w:t xml:space="preserve"> </w:t>
      </w:r>
      <w:r>
        <w:rPr>
          <w:rFonts w:hint="eastAsia" w:asciiTheme="minorEastAsia" w:hAnsiTheme="minorEastAsia" w:cstheme="minorEastAsia"/>
          <w:b w:val="0"/>
          <w:bCs/>
          <w:kern w:val="0"/>
          <w:sz w:val="24"/>
          <w:szCs w:val="24"/>
          <w:lang w:val="en-US" w:eastAsia="zh-CN"/>
        </w:rPr>
        <w:t>955</w:t>
      </w:r>
      <w:r>
        <w:rPr>
          <w:rFonts w:hint="eastAsia" w:asciiTheme="minorEastAsia" w:hAnsiTheme="minorEastAsia" w:eastAsiaTheme="minorEastAsia" w:cstheme="minorEastAsia"/>
          <w:b w:val="0"/>
          <w:bCs/>
          <w:kern w:val="0"/>
          <w:sz w:val="24"/>
          <w:szCs w:val="24"/>
        </w:rPr>
        <w:t>人，其中全日制本科在校生9</w:t>
      </w:r>
      <w:r>
        <w:rPr>
          <w:rFonts w:hint="eastAsia" w:asciiTheme="minorEastAsia" w:hAnsiTheme="minorEastAsia" w:cstheme="minorEastAsia"/>
          <w:b w:val="0"/>
          <w:bCs/>
          <w:kern w:val="0"/>
          <w:sz w:val="24"/>
          <w:szCs w:val="24"/>
          <w:lang w:val="en-US" w:eastAsia="zh-CN"/>
        </w:rPr>
        <w:t xml:space="preserve"> </w:t>
      </w:r>
      <w:r>
        <w:rPr>
          <w:rFonts w:hint="eastAsia" w:asciiTheme="minorEastAsia" w:hAnsiTheme="minorEastAsia" w:eastAsiaTheme="minorEastAsia" w:cstheme="minorEastAsia"/>
          <w:b w:val="0"/>
          <w:bCs/>
          <w:kern w:val="0"/>
          <w:sz w:val="24"/>
          <w:szCs w:val="24"/>
        </w:rPr>
        <w:t>8</w:t>
      </w:r>
      <w:r>
        <w:rPr>
          <w:rFonts w:hint="eastAsia" w:asciiTheme="minorEastAsia" w:hAnsiTheme="minorEastAsia" w:cstheme="minorEastAsia"/>
          <w:b w:val="0"/>
          <w:bCs/>
          <w:kern w:val="0"/>
          <w:sz w:val="24"/>
          <w:szCs w:val="24"/>
          <w:lang w:val="en-US" w:eastAsia="zh-CN"/>
        </w:rPr>
        <w:t>41</w:t>
      </w:r>
      <w:r>
        <w:rPr>
          <w:rFonts w:hint="eastAsia" w:asciiTheme="minorEastAsia" w:hAnsiTheme="minorEastAsia" w:eastAsiaTheme="minorEastAsia" w:cstheme="minorEastAsia"/>
          <w:b w:val="0"/>
          <w:bCs/>
          <w:kern w:val="0"/>
          <w:sz w:val="24"/>
          <w:szCs w:val="24"/>
        </w:rPr>
        <w:t>人，专科1人，高等教育成人本专科学生113人。举办本科教育后，学校被列为贵州省普通本科高校向应用型转型发展试点单位，进入了新的发展阶段。</w:t>
      </w:r>
    </w:p>
    <w:p>
      <w:pPr>
        <w:overflowPunct w:val="0"/>
        <w:spacing w:line="560" w:lineRule="exact"/>
        <w:ind w:firstLine="480" w:firstLineChars="200"/>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学校以商为名，因商而建，依商而兴，始终以培养应用型人才、服务地方经济与行业发展为己任。建校以来，秉承“尚信塑品 致用立身”的校训，历经艰辛，四易校址，六度更名，一代代贵商人不忘初心，艰苦奋斗，勇担使命。75年来，学校扎根贵州大地办学，历经中专、大专及本科办学三个阶段，培养了8万多商科英才（其中举办本科教育以来培养人才2.6万人），被誉为“黔商摇篮”，为贵州经济社会发展作出了积极贡献。</w:t>
      </w:r>
    </w:p>
    <w:p>
      <w:pPr>
        <w:spacing w:line="560" w:lineRule="exact"/>
        <w:ind w:firstLine="480" w:firstLineChars="200"/>
        <w:jc w:val="both"/>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学校党委认真贯彻省政府“办出特色、办出水平，更好地服务地方经济社会发展”的要求，团结带领全校师生员工</w:t>
      </w:r>
      <w:r>
        <w:rPr>
          <w:rFonts w:hint="eastAsia" w:asciiTheme="minorEastAsia" w:hAnsiTheme="minorEastAsia" w:eastAsiaTheme="minorEastAsia" w:cstheme="minorEastAsia"/>
          <w:b w:val="0"/>
          <w:bCs/>
          <w:kern w:val="0"/>
          <w:sz w:val="24"/>
          <w:szCs w:val="24"/>
          <w:lang w:bidi="ar"/>
        </w:rPr>
        <w:t>勤奋团结</w:t>
      </w:r>
      <w:r>
        <w:rPr>
          <w:rFonts w:hint="eastAsia" w:asciiTheme="minorEastAsia" w:hAnsiTheme="minorEastAsia" w:eastAsiaTheme="minorEastAsia" w:cstheme="minorEastAsia"/>
          <w:b w:val="0"/>
          <w:bCs/>
          <w:kern w:val="0"/>
          <w:sz w:val="24"/>
          <w:szCs w:val="24"/>
        </w:rPr>
        <w:t>、开拓进取，构建并逐步完善内部质量保障体系，不断改善办学条件，推进教学规范化建设，教学质量逐步提高，努力建设特色鲜明的高水平新型商科院校。</w:t>
      </w:r>
    </w:p>
    <w:p>
      <w:pPr>
        <w:jc w:val="both"/>
      </w:pPr>
    </w:p>
    <w:p>
      <w:pPr>
        <w:jc w:val="left"/>
      </w:pPr>
      <w:r>
        <w:br w:type="page"/>
      </w:r>
    </w:p>
    <w:p>
      <w:pPr>
        <w:pStyle w:val="3"/>
        <w:spacing w:before="0" w:after="0" w:line="240" w:lineRule="auto"/>
        <w:jc w:val="left"/>
        <w:rPr>
          <w:b w:val="0"/>
          <w:bCs w:val="0"/>
        </w:rPr>
      </w:pPr>
      <w:bookmarkStart w:id="4" w:name="_Toc13738"/>
      <w:bookmarkStart w:id="5" w:name="_Toc9324"/>
      <w:bookmarkStart w:id="6" w:name="_Toc31918"/>
      <w:bookmarkStart w:id="7" w:name="_Toc7525"/>
      <w:r>
        <w:rPr>
          <w:rFonts w:hint="eastAsia" w:ascii="黑体" w:hAnsi="黑体" w:eastAsia="黑体"/>
          <w:b w:val="0"/>
          <w:bCs w:val="0"/>
          <w:sz w:val="30"/>
          <w:szCs w:val="30"/>
        </w:rPr>
        <w:t>一、本科教育基本情况</w:t>
      </w:r>
      <w:bookmarkEnd w:id="4"/>
      <w:bookmarkEnd w:id="5"/>
      <w:bookmarkEnd w:id="6"/>
      <w:bookmarkEnd w:id="7"/>
    </w:p>
    <w:p>
      <w:pPr>
        <w:pStyle w:val="4"/>
        <w:spacing w:before="0" w:after="0" w:line="240" w:lineRule="auto"/>
        <w:jc w:val="left"/>
        <w:rPr>
          <w:b w:val="0"/>
          <w:bCs w:val="0"/>
        </w:rPr>
      </w:pPr>
      <w:bookmarkStart w:id="8" w:name="_Toc9630"/>
      <w:bookmarkStart w:id="9" w:name="_Toc22420"/>
      <w:bookmarkStart w:id="10" w:name="_Toc28903"/>
      <w:bookmarkStart w:id="11" w:name="_Toc22343"/>
      <w:r>
        <w:rPr>
          <w:rFonts w:hint="eastAsia" w:ascii="黑体" w:hAnsi="黑体" w:eastAsia="黑体"/>
          <w:b w:val="0"/>
          <w:bCs w:val="0"/>
          <w:sz w:val="28"/>
          <w:szCs w:val="28"/>
        </w:rPr>
        <w:t>（一）人才培养目标</w:t>
      </w:r>
      <w:bookmarkEnd w:id="8"/>
      <w:bookmarkEnd w:id="9"/>
      <w:bookmarkEnd w:id="10"/>
      <w:bookmarkEnd w:id="11"/>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cstheme="minorEastAsia"/>
          <w:b w:val="0"/>
          <w:bCs/>
          <w:kern w:val="0"/>
          <w:sz w:val="24"/>
          <w:szCs w:val="24"/>
          <w:lang w:val="en-US" w:eastAsia="zh-CN" w:bidi="ar-SA"/>
        </w:rPr>
        <w:t>学校</w:t>
      </w:r>
      <w:r>
        <w:rPr>
          <w:rFonts w:hint="eastAsia" w:asciiTheme="minorEastAsia" w:hAnsiTheme="minorEastAsia" w:eastAsiaTheme="minorEastAsia" w:cstheme="minorEastAsia"/>
          <w:b w:val="0"/>
          <w:bCs/>
          <w:kern w:val="0"/>
          <w:sz w:val="24"/>
          <w:szCs w:val="24"/>
          <w:lang w:val="en-US" w:eastAsia="zh-CN" w:bidi="ar-SA"/>
        </w:rPr>
        <w:t>紧密结合贵州省经济和社会发展的迫切需要，按照省政府以及省领导对学校发展提出的目标和要求，经学习讨论，明确了2个目标和4个定位。</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学校发展目标：建设特色鲜明、根植行业、服务地方、声誉良好的高水平新型商科院校。</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人才培养目标：培养符合新时代要求，德智体美劳全面发展，专业基础实、实践能力强，具备商业头脑、创造活力、担当精神、实干作风的高素质应用型人才。</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办学类型定位：地方性、应用型本科高等学校。</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办学层次定位：以本科教育为主体，积极创造条件发展硕士研究生教育。</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服务面向定位：立足贵州，服务地方经济和行业发展。</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pPr>
      <w:r>
        <w:rPr>
          <w:rFonts w:hint="eastAsia" w:asciiTheme="minorEastAsia" w:hAnsiTheme="minorEastAsia" w:eastAsiaTheme="minorEastAsia" w:cstheme="minorEastAsia"/>
          <w:b w:val="0"/>
          <w:bCs/>
          <w:kern w:val="0"/>
          <w:sz w:val="24"/>
          <w:szCs w:val="24"/>
          <w:lang w:val="en-US" w:eastAsia="zh-CN" w:bidi="ar-SA"/>
        </w:rPr>
        <w:t>学科专业定位：构建以管理学、经济学为主体，工学、艺术学为支撑的学科专业体系，重点面向现代服务业和商业数字化培育建设专业群。</w:t>
      </w:r>
    </w:p>
    <w:p>
      <w:pPr>
        <w:pStyle w:val="4"/>
        <w:spacing w:before="0" w:after="0" w:line="240" w:lineRule="auto"/>
        <w:jc w:val="left"/>
        <w:rPr>
          <w:b w:val="0"/>
          <w:bCs w:val="0"/>
        </w:rPr>
      </w:pPr>
      <w:bookmarkStart w:id="12" w:name="_Toc23677"/>
      <w:bookmarkStart w:id="13" w:name="_Toc17270"/>
      <w:bookmarkStart w:id="14" w:name="_Toc14236"/>
      <w:bookmarkStart w:id="15" w:name="_Toc15854"/>
      <w:r>
        <w:rPr>
          <w:rFonts w:hint="eastAsia" w:ascii="黑体" w:hAnsi="黑体" w:eastAsia="黑体"/>
          <w:b w:val="0"/>
          <w:bCs w:val="0"/>
          <w:sz w:val="28"/>
          <w:szCs w:val="28"/>
        </w:rPr>
        <w:t>（二）学科专业设置情况</w:t>
      </w:r>
      <w:bookmarkEnd w:id="12"/>
      <w:bookmarkEnd w:id="13"/>
      <w:bookmarkEnd w:id="14"/>
      <w:bookmarkEnd w:id="15"/>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学校现有28个本科专业，所有专业主要面向现代服务业和商业数字化，涵盖经济学、管理学、工学、艺术学4个学科门类，其中：工学专业4个占14.29%、经济学专业6个占21.43%、管理学专业15个占53.57%、艺术学专业3个占10.71%、学院各学科专业占比如图1.1所示。</w:t>
      </w:r>
    </w:p>
    <w:p>
      <w:pPr>
        <w:jc w:val="center"/>
        <w:rPr>
          <w:rFonts w:hint="eastAsia" w:ascii="黑体" w:hAnsi="黑体" w:eastAsia="黑体"/>
          <w:sz w:val="24"/>
          <w:szCs w:val="24"/>
          <w:lang w:eastAsia="zh-CN"/>
        </w:rPr>
      </w:pPr>
      <w:r>
        <w:rPr>
          <w:rFonts w:hint="eastAsia" w:ascii="黑体" w:hAnsi="黑体" w:eastAsia="黑体"/>
          <w:sz w:val="24"/>
          <w:szCs w:val="24"/>
          <w:lang w:eastAsia="zh-CN"/>
        </w:rPr>
        <w:drawing>
          <wp:inline distT="0" distB="0" distL="114300" distR="114300">
            <wp:extent cx="5080000" cy="3810000"/>
            <wp:effectExtent l="4445" t="4445" r="5715" b="10795"/>
            <wp:docPr id="8" name="图表 8" descr="{{各学科专业占比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图1</w:t>
      </w:r>
      <w:r>
        <w:rPr>
          <w:rFonts w:hint="eastAsia" w:ascii="宋体" w:hAnsi="宋体" w:eastAsia="宋体"/>
          <w:sz w:val="24"/>
          <w:szCs w:val="24"/>
          <w:lang w:val="en-US" w:eastAsia="zh-CN"/>
        </w:rPr>
        <w:t>.1</w:t>
      </w:r>
      <w:r>
        <w:rPr>
          <w:rFonts w:hint="eastAsia" w:ascii="宋体" w:hAnsi="宋体" w:eastAsia="宋体"/>
          <w:sz w:val="24"/>
          <w:szCs w:val="24"/>
        </w:rPr>
        <w:t xml:space="preserve"> 各学科专业占比情况（%）
</w:t>
      </w:r>
    </w:p>
    <w:p>
      <w:pPr>
        <w:pStyle w:val="4"/>
        <w:spacing w:before="0" w:after="0" w:line="240" w:lineRule="auto"/>
        <w:jc w:val="left"/>
        <w:rPr>
          <w:b w:val="0"/>
          <w:bCs w:val="0"/>
        </w:rPr>
      </w:pPr>
      <w:bookmarkStart w:id="16" w:name="_Toc5931"/>
      <w:bookmarkStart w:id="17" w:name="_Toc20801"/>
      <w:bookmarkStart w:id="18" w:name="_Toc13105"/>
      <w:bookmarkStart w:id="19" w:name="_Toc27333"/>
      <w:r>
        <w:rPr>
          <w:rFonts w:hint="eastAsia" w:ascii="黑体" w:hAnsi="黑体" w:eastAsia="黑体"/>
          <w:b w:val="0"/>
          <w:bCs w:val="0"/>
          <w:sz w:val="28"/>
          <w:szCs w:val="28"/>
        </w:rPr>
        <w:t>（三）在校生规模</w:t>
      </w:r>
      <w:bookmarkEnd w:id="16"/>
      <w:bookmarkEnd w:id="17"/>
      <w:bookmarkEnd w:id="18"/>
      <w:bookmarkEnd w:id="19"/>
    </w:p>
    <w:p>
      <w:pPr>
        <w:spacing w:line="560" w:lineRule="exact"/>
        <w:jc w:val="left"/>
        <w:rPr>
          <w:rFonts w:hint="eastAsia" w:ascii="宋体" w:hAnsi="宋体" w:eastAsia="宋体"/>
          <w:sz w:val="24"/>
          <w:szCs w:val="24"/>
          <w:u w:val="none"/>
        </w:rPr>
      </w:pPr>
      <w:r>
        <w:rPr>
          <w:u w:val="none"/>
        </w:rPr>
        <w:tab/>
      </w:r>
      <w:r>
        <w:rPr>
          <w:rFonts w:hint="eastAsia" w:ascii="宋体" w:hAnsi="宋体" w:eastAsia="宋体"/>
          <w:sz w:val="24"/>
          <w:szCs w:val="24"/>
          <w:u w:val="none"/>
        </w:rPr>
        <w:t>20</w:t>
      </w:r>
      <w:r>
        <w:rPr>
          <w:rFonts w:hint="eastAsia" w:ascii="宋体" w:hAnsi="宋体" w:eastAsia="宋体"/>
          <w:sz w:val="24"/>
          <w:szCs w:val="24"/>
          <w:u w:val="none"/>
          <w:lang w:val="en-US" w:eastAsia="zh-CN"/>
        </w:rPr>
        <w:t>21-2022</w:t>
      </w:r>
      <w:r>
        <w:rPr>
          <w:rFonts w:hint="eastAsia" w:ascii="宋体" w:hAnsi="宋体" w:eastAsia="宋体"/>
          <w:sz w:val="24"/>
          <w:szCs w:val="24"/>
          <w:u w:val="none"/>
        </w:rPr>
        <w:t>学年本科在校生</w:t>
      </w:r>
      <w:r>
        <w:rPr>
          <w:rFonts w:hint="eastAsia" w:ascii="宋体" w:hAnsi="宋体" w:eastAsia="宋体"/>
          <w:sz w:val="24"/>
          <w:szCs w:val="24"/>
          <w:u w:val="none"/>
          <w:lang w:val="en-US" w:eastAsia="zh-CN"/>
        </w:rPr>
        <w:t>9840</w:t>
      </w:r>
      <w:r>
        <w:rPr>
          <w:rFonts w:hint="eastAsia" w:ascii="宋体" w:hAnsi="宋体" w:eastAsia="宋体"/>
          <w:sz w:val="24"/>
          <w:szCs w:val="24"/>
          <w:u w:val="none"/>
        </w:rPr>
        <w:t>人（含一年级</w:t>
      </w:r>
      <w:r>
        <w:rPr>
          <w:rFonts w:hint="eastAsia" w:ascii="宋体" w:hAnsi="宋体" w:eastAsia="宋体"/>
          <w:sz w:val="24"/>
          <w:szCs w:val="24"/>
          <w:u w:val="none"/>
          <w:lang w:val="en-US" w:eastAsia="zh-CN"/>
        </w:rPr>
        <w:t>2123</w:t>
      </w:r>
      <w:r>
        <w:rPr>
          <w:rFonts w:hint="eastAsia" w:ascii="宋体" w:hAnsi="宋体" w:eastAsia="宋体"/>
          <w:sz w:val="24"/>
          <w:szCs w:val="24"/>
          <w:u w:val="none"/>
        </w:rPr>
        <w:t>人，二年级</w:t>
      </w:r>
      <w:r>
        <w:rPr>
          <w:rFonts w:hint="eastAsia" w:ascii="宋体" w:hAnsi="宋体" w:eastAsia="宋体"/>
          <w:sz w:val="24"/>
          <w:szCs w:val="24"/>
          <w:u w:val="none"/>
          <w:lang w:val="en-US" w:eastAsia="zh-CN"/>
        </w:rPr>
        <w:t>2604</w:t>
      </w:r>
      <w:r>
        <w:rPr>
          <w:rFonts w:hint="eastAsia" w:ascii="宋体" w:hAnsi="宋体" w:eastAsia="宋体"/>
          <w:sz w:val="24"/>
          <w:szCs w:val="24"/>
          <w:u w:val="none"/>
        </w:rPr>
        <w:t>人，三年级</w:t>
      </w:r>
      <w:r>
        <w:rPr>
          <w:rFonts w:hint="eastAsia" w:ascii="宋体" w:hAnsi="宋体" w:eastAsia="宋体"/>
          <w:sz w:val="24"/>
          <w:szCs w:val="24"/>
          <w:u w:val="none"/>
          <w:lang w:val="en-US" w:eastAsia="zh-CN"/>
        </w:rPr>
        <w:t>2471</w:t>
      </w:r>
      <w:r>
        <w:rPr>
          <w:rFonts w:hint="eastAsia" w:ascii="宋体" w:hAnsi="宋体" w:eastAsia="宋体"/>
          <w:sz w:val="24"/>
          <w:szCs w:val="24"/>
          <w:u w:val="none"/>
        </w:rPr>
        <w:t>人，四年级</w:t>
      </w:r>
      <w:r>
        <w:rPr>
          <w:rFonts w:hint="eastAsia" w:ascii="宋体" w:hAnsi="宋体" w:eastAsia="宋体"/>
          <w:sz w:val="24"/>
          <w:szCs w:val="24"/>
          <w:u w:val="none"/>
          <w:lang w:val="en-US" w:eastAsia="zh-CN"/>
        </w:rPr>
        <w:t>2639</w:t>
      </w:r>
      <w:r>
        <w:rPr>
          <w:rFonts w:hint="eastAsia" w:ascii="宋体" w:hAnsi="宋体" w:eastAsia="宋体"/>
          <w:sz w:val="24"/>
          <w:szCs w:val="24"/>
          <w:u w:val="none"/>
        </w:rPr>
        <w:t>人，其他</w:t>
      </w:r>
      <w:r>
        <w:rPr>
          <w:rFonts w:hint="eastAsia" w:ascii="宋体" w:hAnsi="宋体" w:eastAsia="宋体"/>
          <w:sz w:val="24"/>
          <w:szCs w:val="24"/>
          <w:u w:val="none"/>
          <w:lang w:val="en-US" w:eastAsia="zh-CN"/>
        </w:rPr>
        <w:t>3</w:t>
      </w:r>
      <w:r>
        <w:rPr>
          <w:rFonts w:hint="eastAsia" w:ascii="宋体" w:hAnsi="宋体" w:eastAsia="宋体"/>
          <w:sz w:val="24"/>
          <w:szCs w:val="24"/>
          <w:u w:val="none"/>
        </w:rPr>
        <w:t>人）。</w:t>
      </w:r>
    </w:p>
    <w:p>
      <w:pPr>
        <w:spacing w:line="560" w:lineRule="exact"/>
        <w:ind w:firstLine="480" w:firstLineChars="200"/>
        <w:jc w:val="left"/>
        <w:rPr>
          <w:rFonts w:hint="eastAsia" w:ascii="宋体" w:hAnsi="宋体" w:eastAsia="宋体" w:cs="宋体"/>
          <w:sz w:val="24"/>
          <w:szCs w:val="24"/>
          <w:u w:val="none"/>
        </w:rPr>
      </w:pPr>
      <w:r>
        <w:rPr>
          <w:rFonts w:hint="eastAsia" w:ascii="宋体" w:hAnsi="宋体" w:eastAsia="宋体" w:cs="宋体"/>
          <w:sz w:val="24"/>
          <w:szCs w:val="24"/>
          <w:u w:val="none"/>
        </w:rPr>
        <w:t>注</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此处数据统计不含新生。</w:t>
      </w:r>
    </w:p>
    <w:p>
      <w:pPr>
        <w:spacing w:line="560" w:lineRule="exact"/>
        <w:ind w:firstLine="480" w:firstLineChars="200"/>
        <w:jc w:val="left"/>
        <w:rPr>
          <w:sz w:val="24"/>
          <w:szCs w:val="24"/>
          <w:u w:val="none"/>
        </w:rPr>
      </w:pPr>
      <w:r>
        <w:rPr>
          <w:rFonts w:hint="eastAsia" w:ascii="宋体" w:hAnsi="宋体" w:eastAsia="宋体"/>
          <w:sz w:val="24"/>
          <w:szCs w:val="24"/>
          <w:u w:val="none"/>
        </w:rPr>
        <w:t>目前学校全日制在校生总规模为</w:t>
      </w:r>
      <w:r>
        <w:rPr>
          <w:rFonts w:hint="eastAsia" w:ascii="宋体" w:hAnsi="宋体" w:eastAsia="宋体"/>
          <w:sz w:val="24"/>
          <w:szCs w:val="24"/>
          <w:u w:val="none"/>
          <w:lang w:val="en-US" w:eastAsia="zh-CN"/>
        </w:rPr>
        <w:t>9842</w:t>
      </w:r>
      <w:r>
        <w:rPr>
          <w:rFonts w:hint="eastAsia" w:ascii="宋体" w:hAnsi="宋体" w:eastAsia="宋体"/>
          <w:sz w:val="24"/>
          <w:szCs w:val="24"/>
          <w:u w:val="none"/>
        </w:rPr>
        <w:t>人，本科生数占全日制在校生总数的比例为</w:t>
      </w:r>
      <w:r>
        <w:rPr>
          <w:rFonts w:hint="eastAsia" w:ascii="宋体" w:hAnsi="宋体" w:eastAsia="宋体"/>
          <w:sz w:val="24"/>
          <w:szCs w:val="24"/>
          <w:u w:val="none"/>
          <w:lang w:val="en-US" w:eastAsia="zh-CN"/>
        </w:rPr>
        <w:t>99.99</w:t>
      </w:r>
      <w:r>
        <w:rPr>
          <w:rFonts w:hint="eastAsia" w:ascii="宋体" w:hAnsi="宋体" w:eastAsia="宋体"/>
          <w:sz w:val="24"/>
          <w:szCs w:val="24"/>
          <w:u w:val="none"/>
        </w:rPr>
        <w:t>%。</w:t>
      </w:r>
    </w:p>
    <w:p>
      <w:pPr>
        <w:spacing w:line="560" w:lineRule="exact"/>
        <w:jc w:val="left"/>
      </w:pPr>
      <w:r>
        <w:rPr>
          <w:sz w:val="24"/>
          <w:szCs w:val="24"/>
          <w:u w:val="none"/>
        </w:rPr>
        <w:tab/>
      </w:r>
      <w:r>
        <w:rPr>
          <w:rFonts w:hint="eastAsia" w:ascii="宋体" w:hAnsi="宋体" w:eastAsia="宋体"/>
          <w:sz w:val="24"/>
          <w:szCs w:val="24"/>
          <w:u w:val="none"/>
        </w:rPr>
        <w:t>各类在校生的人数情况如表1</w:t>
      </w:r>
      <w:r>
        <w:rPr>
          <w:rFonts w:hint="eastAsia" w:ascii="宋体" w:hAnsi="宋体" w:eastAsia="宋体"/>
          <w:sz w:val="24"/>
          <w:szCs w:val="24"/>
          <w:u w:val="none"/>
          <w:lang w:val="en-US" w:eastAsia="zh-CN"/>
        </w:rPr>
        <w:t>.1</w:t>
      </w:r>
      <w:r>
        <w:rPr>
          <w:rFonts w:hint="eastAsia" w:ascii="宋体" w:hAnsi="宋体" w:eastAsia="宋体"/>
          <w:sz w:val="24"/>
          <w:szCs w:val="24"/>
          <w:u w:val="none"/>
        </w:rPr>
        <w:t>所示（按时点统计）。</w:t>
      </w:r>
    </w:p>
    <w:p>
      <w:pPr>
        <w:spacing w:line="560" w:lineRule="exact"/>
        <w:jc w:val="center"/>
        <w:rPr>
          <w:rFonts w:hint="eastAsia" w:ascii="宋体" w:hAnsi="宋体" w:eastAsia="宋体"/>
          <w:sz w:val="24"/>
          <w:szCs w:val="24"/>
        </w:rPr>
      </w:pPr>
      <w:r>
        <w:tab/>
      </w:r>
      <w:r>
        <w:rPr>
          <w:rFonts w:hint="eastAsia" w:ascii="宋体" w:hAnsi="宋体" w:eastAsia="宋体"/>
          <w:sz w:val="24"/>
          <w:szCs w:val="24"/>
        </w:rPr>
        <w:t>表1</w:t>
      </w:r>
      <w:r>
        <w:rPr>
          <w:rFonts w:hint="eastAsia" w:ascii="宋体" w:hAnsi="宋体" w:eastAsia="宋体"/>
          <w:sz w:val="24"/>
          <w:szCs w:val="24"/>
          <w:lang w:val="en-US" w:eastAsia="zh-CN"/>
        </w:rPr>
        <w:t>.1</w:t>
      </w:r>
      <w:r>
        <w:rPr>
          <w:rFonts w:hint="eastAsia" w:ascii="宋体" w:hAnsi="宋体" w:eastAsia="宋体"/>
          <w:sz w:val="24"/>
          <w:szCs w:val="24"/>
        </w:rPr>
        <w:t xml:space="preserve"> 各类学生人数一览表</w:t>
      </w:r>
    </w:p>
    <w:tbl>
      <w:tblPr>
        <w:tblStyle w:val="1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340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普通本科生数</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9841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其中：与国（境）外大学联合培养的学生数</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普通高职(含专科)生数</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硕士研究生数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全日制</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4"/>
                <w:szCs w:val="24"/>
                <w:lang w:val="en-US" w:eastAsia="zh-CN"/>
              </w:rPr>
              <w:t>非</w:t>
            </w:r>
            <w:r>
              <w:rPr>
                <w:rFonts w:hint="eastAsia" w:ascii="宋体" w:hAnsi="宋体" w:eastAsia="宋体"/>
                <w:b/>
                <w:sz w:val="24"/>
                <w:szCs w:val="24"/>
              </w:rPr>
              <w:t>全日制</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博士研究生数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全日制</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4"/>
                <w:szCs w:val="24"/>
                <w:lang w:val="en-US" w:eastAsia="zh-CN"/>
              </w:rPr>
              <w:t>非</w:t>
            </w:r>
            <w:r>
              <w:rPr>
                <w:rFonts w:hint="eastAsia" w:ascii="宋体" w:hAnsi="宋体" w:eastAsia="宋体"/>
                <w:b/>
                <w:sz w:val="24"/>
                <w:szCs w:val="24"/>
              </w:rPr>
              <w:t>全日制</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留学生数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总数</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其中：本科生数</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硕士研究生数</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博士研究生人数</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授予博士学位的留学生数（人）</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普通预科生数</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进修生数</w:t>
            </w:r>
          </w:p>
        </w:tc>
        <w:tc>
          <w:tcPr>
            <w:tcW w:w="3261"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成人脱产学生数</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夜大（业余）学生数</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函授学生数</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网络学生数</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自考学生数</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4"/>
                <w:szCs w:val="24"/>
              </w:rPr>
              <w:t>中职在校生数（人）</w:t>
            </w:r>
          </w:p>
        </w:tc>
        <w:tc>
          <w:tcPr>
            <w:tcW w:w="326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0</w:t>
            </w:r>
          </w:p>
        </w:tc>
      </w:tr>
    </w:tbl>
    <w:p>
      <w:pPr>
        <w:spacing w:line="560" w:lineRule="exact"/>
        <w:jc w:val="left"/>
      </w:pPr>
      <w:r>
        <w:rPr>
          <w:rFonts w:hint="eastAsia" w:ascii="宋体" w:hAnsi="宋体" w:eastAsia="宋体" w:cs="宋体"/>
          <w:sz w:val="21"/>
          <w:szCs w:val="21"/>
        </w:rPr>
        <w:t>※数据来源</w:t>
      </w:r>
      <w:r>
        <w:rPr>
          <w:rFonts w:hint="eastAsia" w:ascii="宋体" w:hAnsi="宋体" w:eastAsia="宋体" w:cs="宋体"/>
          <w:sz w:val="21"/>
          <w:szCs w:val="21"/>
          <w:lang w:val="en-US" w:eastAsia="zh-CN"/>
        </w:rPr>
        <w:t>于</w:t>
      </w:r>
      <w:r>
        <w:rPr>
          <w:rFonts w:hint="eastAsia" w:ascii="宋体" w:hAnsi="宋体" w:eastAsia="宋体" w:cs="宋体"/>
          <w:sz w:val="21"/>
          <w:szCs w:val="21"/>
        </w:rPr>
        <w:t>表6-1学生数量基本情况。</w:t>
      </w:r>
    </w:p>
    <w:p>
      <w:pPr>
        <w:pStyle w:val="4"/>
        <w:spacing w:before="0" w:after="0" w:line="240" w:lineRule="auto"/>
        <w:jc w:val="left"/>
        <w:rPr>
          <w:b w:val="0"/>
          <w:bCs w:val="0"/>
        </w:rPr>
      </w:pPr>
      <w:bookmarkStart w:id="20" w:name="_Toc30184"/>
      <w:bookmarkStart w:id="21" w:name="_Toc16267"/>
      <w:bookmarkStart w:id="22" w:name="_Toc11326"/>
      <w:bookmarkStart w:id="23" w:name="_Toc10442"/>
      <w:r>
        <w:rPr>
          <w:rFonts w:hint="eastAsia" w:ascii="黑体" w:hAnsi="黑体" w:eastAsia="黑体"/>
          <w:b w:val="0"/>
          <w:bCs w:val="0"/>
          <w:sz w:val="28"/>
          <w:szCs w:val="28"/>
        </w:rPr>
        <w:t>（四）本科生生源质量</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u w:val="none"/>
        </w:rPr>
      </w:pPr>
      <w:r>
        <w:tab/>
      </w:r>
      <w:r>
        <w:rPr>
          <w:rFonts w:hint="eastAsia" w:ascii="宋体" w:hAnsi="宋体" w:eastAsia="宋体"/>
          <w:sz w:val="24"/>
          <w:szCs w:val="24"/>
          <w:u w:val="none"/>
          <w:lang w:val="en-US" w:eastAsia="zh-CN"/>
        </w:rPr>
        <w:t>2022</w:t>
      </w:r>
      <w:r>
        <w:rPr>
          <w:rFonts w:hint="eastAsia" w:ascii="宋体" w:hAnsi="宋体" w:eastAsia="宋体"/>
          <w:sz w:val="24"/>
          <w:szCs w:val="24"/>
          <w:u w:val="none"/>
        </w:rPr>
        <w:t>年，学校计划招生</w:t>
      </w:r>
      <w:r>
        <w:rPr>
          <w:rFonts w:hint="eastAsia" w:ascii="宋体" w:hAnsi="宋体" w:eastAsia="宋体"/>
          <w:sz w:val="24"/>
          <w:szCs w:val="24"/>
          <w:u w:val="none"/>
          <w:lang w:val="en-US" w:eastAsia="zh-CN"/>
        </w:rPr>
        <w:t>3050</w:t>
      </w:r>
      <w:r>
        <w:rPr>
          <w:rFonts w:hint="eastAsia" w:ascii="宋体" w:hAnsi="宋体" w:eastAsia="宋体"/>
          <w:sz w:val="24"/>
          <w:szCs w:val="24"/>
          <w:u w:val="none"/>
        </w:rPr>
        <w:t>人，实际录取考生</w:t>
      </w:r>
      <w:r>
        <w:rPr>
          <w:rFonts w:hint="eastAsia" w:ascii="宋体" w:hAnsi="宋体" w:eastAsia="宋体"/>
          <w:sz w:val="24"/>
          <w:szCs w:val="24"/>
          <w:u w:val="none"/>
          <w:lang w:val="en-US" w:eastAsia="zh-CN"/>
        </w:rPr>
        <w:t>3050</w:t>
      </w:r>
      <w:r>
        <w:rPr>
          <w:rFonts w:hint="eastAsia" w:ascii="宋体" w:hAnsi="宋体" w:eastAsia="宋体"/>
          <w:sz w:val="24"/>
          <w:szCs w:val="24"/>
          <w:u w:val="none"/>
        </w:rPr>
        <w:t>人，实际报到</w:t>
      </w:r>
      <w:r>
        <w:rPr>
          <w:rFonts w:hint="eastAsia" w:ascii="宋体" w:hAnsi="宋体" w:eastAsia="宋体"/>
          <w:sz w:val="24"/>
          <w:szCs w:val="24"/>
          <w:u w:val="none"/>
          <w:lang w:val="en-US" w:eastAsia="zh-CN"/>
        </w:rPr>
        <w:t>2952</w:t>
      </w:r>
      <w:r>
        <w:rPr>
          <w:rFonts w:hint="eastAsia" w:ascii="宋体" w:hAnsi="宋体" w:eastAsia="宋体"/>
          <w:sz w:val="24"/>
          <w:szCs w:val="24"/>
          <w:u w:val="none"/>
        </w:rPr>
        <w:t>人。实际录取率为</w:t>
      </w:r>
      <w:r>
        <w:rPr>
          <w:rFonts w:hint="eastAsia" w:ascii="宋体" w:hAnsi="宋体" w:eastAsia="宋体"/>
          <w:sz w:val="24"/>
          <w:szCs w:val="24"/>
          <w:u w:val="none"/>
          <w:lang w:val="en-US" w:eastAsia="zh-CN"/>
        </w:rPr>
        <w:t>100.00</w:t>
      </w:r>
      <w:r>
        <w:rPr>
          <w:rFonts w:hint="eastAsia" w:ascii="宋体" w:hAnsi="宋体" w:eastAsia="宋体"/>
          <w:sz w:val="24"/>
          <w:szCs w:val="24"/>
          <w:u w:val="none"/>
        </w:rPr>
        <w:t>%，实际报到率为</w:t>
      </w:r>
      <w:r>
        <w:rPr>
          <w:rFonts w:hint="eastAsia" w:ascii="宋体" w:hAnsi="宋体" w:eastAsia="宋体"/>
          <w:sz w:val="24"/>
          <w:szCs w:val="24"/>
          <w:u w:val="none"/>
          <w:lang w:val="en-US" w:eastAsia="zh-CN"/>
        </w:rPr>
        <w:t>96.79</w:t>
      </w:r>
      <w:r>
        <w:rPr>
          <w:rFonts w:hint="eastAsia" w:ascii="宋体" w:hAnsi="宋体" w:eastAsia="宋体"/>
          <w:sz w:val="24"/>
          <w:szCs w:val="24"/>
          <w:u w:val="none"/>
        </w:rPr>
        <w:t>%。</w:t>
      </w:r>
      <w:r>
        <w:rPr>
          <w:rFonts w:hint="eastAsia" w:ascii="宋体" w:hAnsi="宋体" w:eastAsia="宋体"/>
          <w:sz w:val="24"/>
          <w:szCs w:val="24"/>
          <w:u w:val="none"/>
          <w:lang w:eastAsia="zh-CN"/>
        </w:rPr>
        <w:t>特殊类型</w:t>
      </w:r>
      <w:r>
        <w:rPr>
          <w:rFonts w:hint="eastAsia" w:ascii="宋体" w:hAnsi="宋体" w:eastAsia="宋体"/>
          <w:sz w:val="24"/>
          <w:szCs w:val="24"/>
          <w:u w:val="none"/>
        </w:rPr>
        <w:t>招生</w:t>
      </w:r>
      <w:r>
        <w:rPr>
          <w:rFonts w:hint="eastAsia" w:ascii="宋体" w:hAnsi="宋体" w:eastAsia="宋体"/>
          <w:sz w:val="24"/>
          <w:szCs w:val="24"/>
          <w:u w:val="none"/>
          <w:lang w:val="en-US" w:eastAsia="zh-CN"/>
        </w:rPr>
        <w:t>340</w:t>
      </w:r>
      <w:r>
        <w:rPr>
          <w:rFonts w:hint="eastAsia" w:ascii="宋体" w:hAnsi="宋体" w:eastAsia="宋体"/>
          <w:sz w:val="24"/>
          <w:szCs w:val="24"/>
          <w:u w:val="none"/>
        </w:rPr>
        <w:t>人，招收本省学生</w:t>
      </w:r>
      <w:r>
        <w:rPr>
          <w:rFonts w:hint="eastAsia" w:ascii="宋体" w:hAnsi="宋体" w:eastAsia="宋体"/>
          <w:sz w:val="24"/>
          <w:szCs w:val="24"/>
          <w:u w:val="none"/>
          <w:lang w:val="en-US" w:eastAsia="zh-CN"/>
        </w:rPr>
        <w:t>2886</w:t>
      </w:r>
      <w:r>
        <w:rPr>
          <w:rFonts w:hint="eastAsia" w:ascii="宋体" w:hAnsi="宋体" w:eastAsia="宋体"/>
          <w:sz w:val="24"/>
          <w:szCs w:val="24"/>
          <w:u w:val="none"/>
        </w:rPr>
        <w:t>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u w:val="none"/>
        </w:rPr>
      </w:pPr>
      <w:r>
        <w:rPr>
          <w:u w:val="none"/>
        </w:rPr>
        <w:tab/>
      </w:r>
      <w:r>
        <w:rPr>
          <w:rFonts w:hint="eastAsia" w:ascii="宋体" w:hAnsi="宋体" w:eastAsia="宋体"/>
          <w:sz w:val="24"/>
          <w:szCs w:val="24"/>
          <w:u w:val="none"/>
        </w:rPr>
        <w:t>学校面向全国</w:t>
      </w:r>
      <w:r>
        <w:rPr>
          <w:rFonts w:hint="eastAsia" w:ascii="宋体" w:hAnsi="宋体" w:eastAsia="宋体"/>
          <w:sz w:val="24"/>
          <w:szCs w:val="24"/>
          <w:u w:val="none"/>
          <w:lang w:val="en-US" w:eastAsia="zh-CN"/>
        </w:rPr>
        <w:t>13</w:t>
      </w:r>
      <w:r>
        <w:rPr>
          <w:rFonts w:hint="eastAsia" w:ascii="宋体" w:hAnsi="宋体" w:eastAsia="宋体"/>
          <w:sz w:val="24"/>
          <w:szCs w:val="24"/>
          <w:u w:val="none"/>
        </w:rPr>
        <w:t>个省招生，其中理科招生省份</w:t>
      </w:r>
      <w:r>
        <w:rPr>
          <w:rFonts w:hint="eastAsia" w:ascii="宋体" w:hAnsi="宋体" w:eastAsia="宋体"/>
          <w:sz w:val="24"/>
          <w:szCs w:val="24"/>
          <w:u w:val="none"/>
          <w:lang w:val="en-US" w:eastAsia="zh-CN"/>
        </w:rPr>
        <w:t>7</w:t>
      </w:r>
      <w:r>
        <w:rPr>
          <w:rFonts w:hint="eastAsia" w:ascii="宋体" w:hAnsi="宋体" w:eastAsia="宋体"/>
          <w:sz w:val="24"/>
          <w:szCs w:val="24"/>
          <w:u w:val="none"/>
        </w:rPr>
        <w:t>个，文科招生省份</w:t>
      </w:r>
      <w:r>
        <w:rPr>
          <w:rFonts w:hint="eastAsia" w:ascii="宋体" w:hAnsi="宋体" w:eastAsia="宋体"/>
          <w:sz w:val="24"/>
          <w:szCs w:val="24"/>
          <w:u w:val="none"/>
          <w:lang w:val="en-US" w:eastAsia="zh-CN"/>
        </w:rPr>
        <w:t>7</w:t>
      </w:r>
      <w:r>
        <w:rPr>
          <w:rFonts w:hint="eastAsia" w:ascii="宋体" w:hAnsi="宋体" w:eastAsia="宋体"/>
          <w:sz w:val="24"/>
          <w:szCs w:val="24"/>
          <w:u w:val="none"/>
        </w:rPr>
        <w:t>个。</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r>
        <w:rPr>
          <w:u w:val="none"/>
        </w:rPr>
        <w:tab/>
      </w:r>
      <w:r>
        <w:rPr>
          <w:rFonts w:hint="eastAsia" w:ascii="宋体" w:hAnsi="宋体" w:eastAsia="宋体"/>
          <w:sz w:val="24"/>
          <w:szCs w:val="24"/>
          <w:u w:val="none"/>
        </w:rPr>
        <w:t>生源情况详见表</w:t>
      </w:r>
      <w:r>
        <w:rPr>
          <w:rFonts w:hint="eastAsia" w:ascii="宋体" w:hAnsi="宋体" w:eastAsia="宋体"/>
          <w:sz w:val="24"/>
          <w:szCs w:val="24"/>
          <w:u w:val="none"/>
          <w:lang w:val="en-US" w:eastAsia="zh-CN"/>
        </w:rPr>
        <w:t>1.2所示</w:t>
      </w:r>
      <w:r>
        <w:rPr>
          <w:rFonts w:hint="eastAsia" w:ascii="宋体" w:hAnsi="宋体" w:eastAsia="宋体"/>
          <w:sz w:val="24"/>
          <w:szCs w:val="24"/>
          <w:u w:val="none"/>
        </w:rPr>
        <w:t>。</w:t>
      </w:r>
    </w:p>
    <w:p>
      <w:pPr>
        <w:spacing w:line="560" w:lineRule="exact"/>
        <w:jc w:val="center"/>
      </w:pPr>
      <w:r>
        <w:tab/>
      </w:r>
      <w:r>
        <w:rPr>
          <w:rFonts w:hint="eastAsia" w:ascii="宋体" w:hAnsi="宋体" w:eastAsia="宋体"/>
          <w:sz w:val="24"/>
          <w:szCs w:val="24"/>
        </w:rPr>
        <w:t>表</w:t>
      </w:r>
      <w:r>
        <w:rPr>
          <w:rFonts w:hint="eastAsia" w:ascii="宋体" w:hAnsi="宋体" w:eastAsia="宋体"/>
          <w:sz w:val="24"/>
          <w:szCs w:val="24"/>
          <w:lang w:val="en-US" w:eastAsia="zh-CN"/>
        </w:rPr>
        <w:t>1.</w:t>
      </w:r>
      <w:r>
        <w:rPr>
          <w:rFonts w:hint="eastAsia" w:ascii="宋体" w:hAnsi="宋体" w:eastAsia="宋体"/>
          <w:sz w:val="24"/>
          <w:szCs w:val="24"/>
        </w:rPr>
        <w:t>2 生源情况</w:t>
      </w:r>
    </w:p>
    <w:tbl>
      <w:tblPr>
        <w:tblStyle w:val="15"/>
        <w:tblW w:w="488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4"/>
        <w:gridCol w:w="1216"/>
        <w:gridCol w:w="929"/>
        <w:gridCol w:w="959"/>
        <w:gridCol w:w="1454"/>
        <w:gridCol w:w="1471"/>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b/>
                <w:sz w:val="24"/>
                <w:szCs w:val="24"/>
              </w:rPr>
              <w:t>省份</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b/>
                <w:sz w:val="24"/>
                <w:szCs w:val="24"/>
              </w:rPr>
              <w:t>批次</w:t>
            </w:r>
          </w:p>
        </w:tc>
        <w:tc>
          <w:tcPr>
            <w:tcW w:w="557" w:type="pc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招生类型</w:t>
            </w:r>
          </w:p>
        </w:tc>
        <w:tc>
          <w:tcPr>
            <w:tcW w:w="575" w:type="pc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录取数（人）</w:t>
            </w:r>
          </w:p>
        </w:tc>
        <w:tc>
          <w:tcPr>
            <w:tcW w:w="872" w:type="pc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批次最低控制线（分）</w:t>
            </w:r>
          </w:p>
        </w:tc>
        <w:tc>
          <w:tcPr>
            <w:tcW w:w="882" w:type="pc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当年录取平均分数（分）</w:t>
            </w:r>
          </w:p>
        </w:tc>
        <w:tc>
          <w:tcPr>
            <w:tcW w:w="737" w:type="pc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平均分与控制线差值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贵州省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文科</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852</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471.0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507.65</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贵州省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理科</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1562</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360.0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411.34</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四川省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文科</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466.0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512.6</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四川省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理科</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426.0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471.2</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重庆市</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历史</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415.0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496.6</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重庆市</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物理</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411.0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474.1</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江苏省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历史</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471.0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496.6</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江苏省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物理</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429.0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476.8</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湖南省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物理</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414.0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468.5</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云南省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文科</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505.0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556.7</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云南省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理科</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430.0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479.9</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广西壮族自治区</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文科</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421.0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487.3</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广西壮族自治区</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理科</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343.0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424.0</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广东省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历史</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437.0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492.5</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广东省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物理</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445.0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502.6</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江西省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文科</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472.0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514.1</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江西省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理科</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440.0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472.3</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河北省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历史</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443.0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513.5</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河北省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物理</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430.0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494.6</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河南省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文科</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445.0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485.6</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河南省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理科</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405.0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440.1</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山东省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不分文理</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437.0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478.56</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安徽省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文科</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480.0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506.33</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安徽省</w:t>
            </w:r>
          </w:p>
        </w:tc>
        <w:tc>
          <w:tcPr>
            <w:tcW w:w="729"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第二批次招生A</w:t>
            </w:r>
          </w:p>
        </w:tc>
        <w:tc>
          <w:tcPr>
            <w:tcW w:w="55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理科</w:t>
            </w:r>
          </w:p>
        </w:tc>
        <w:tc>
          <w:tcPr>
            <w:tcW w:w="575"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tcW w:w="87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435.0</w:t>
            </w:r>
          </w:p>
        </w:tc>
        <w:tc>
          <w:tcPr>
            <w:tcW w:w="882"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465.5</w:t>
            </w:r>
          </w:p>
        </w:tc>
        <w:tc>
          <w:tcPr>
            <w:tcW w:w="737" w:type="pct"/>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30.5</w:t>
            </w:r>
          </w:p>
        </w:tc>
      </w:tr>
    </w:tbl>
    <w:p>
      <w:pPr>
        <w:jc w:val="left"/>
      </w:pPr>
    </w:p>
    <w:p>
      <w:pPr>
        <w:jc w:val="left"/>
      </w:pPr>
      <w:r>
        <w:br w:type="page"/>
      </w:r>
    </w:p>
    <w:p>
      <w:pPr>
        <w:pStyle w:val="3"/>
        <w:spacing w:before="0" w:after="0" w:line="240" w:lineRule="auto"/>
        <w:jc w:val="left"/>
        <w:rPr>
          <w:b w:val="0"/>
          <w:bCs w:val="0"/>
          <w:sz w:val="30"/>
          <w:szCs w:val="30"/>
        </w:rPr>
      </w:pPr>
      <w:bookmarkStart w:id="24" w:name="_Toc20957"/>
      <w:bookmarkStart w:id="25" w:name="_Toc9563"/>
      <w:bookmarkStart w:id="26" w:name="_Toc26316"/>
      <w:bookmarkStart w:id="27" w:name="_Toc11343"/>
      <w:r>
        <w:rPr>
          <w:rFonts w:hint="eastAsia" w:ascii="黑体" w:hAnsi="黑体" w:eastAsia="黑体"/>
          <w:b w:val="0"/>
          <w:bCs w:val="0"/>
          <w:sz w:val="30"/>
          <w:szCs w:val="30"/>
        </w:rPr>
        <w:t>二、师资与教学条件</w:t>
      </w:r>
      <w:bookmarkEnd w:id="24"/>
      <w:bookmarkEnd w:id="25"/>
      <w:bookmarkEnd w:id="26"/>
      <w:bookmarkEnd w:id="27"/>
    </w:p>
    <w:p>
      <w:pPr>
        <w:pStyle w:val="4"/>
        <w:spacing w:before="0" w:after="0" w:line="240" w:lineRule="auto"/>
        <w:jc w:val="left"/>
        <w:rPr>
          <w:b w:val="0"/>
          <w:bCs w:val="0"/>
          <w:sz w:val="28"/>
          <w:szCs w:val="28"/>
        </w:rPr>
      </w:pPr>
      <w:bookmarkStart w:id="28" w:name="_Toc12107"/>
      <w:bookmarkStart w:id="29" w:name="_Toc17462"/>
      <w:bookmarkStart w:id="30" w:name="_Toc14835"/>
      <w:bookmarkStart w:id="31" w:name="_Toc1905"/>
      <w:r>
        <w:rPr>
          <w:rFonts w:hint="eastAsia" w:ascii="黑体" w:hAnsi="黑体" w:eastAsia="黑体"/>
          <w:b w:val="0"/>
          <w:bCs w:val="0"/>
          <w:sz w:val="28"/>
          <w:szCs w:val="28"/>
        </w:rPr>
        <w:t>（一）师资队伍</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u w:val="none"/>
        </w:rPr>
      </w:pPr>
      <w:r>
        <w:rPr>
          <w:u w:val="none"/>
        </w:rPr>
        <w:tab/>
      </w:r>
      <w:r>
        <w:rPr>
          <w:rFonts w:hint="eastAsia" w:ascii="宋体" w:hAnsi="宋体" w:eastAsia="宋体"/>
          <w:sz w:val="24"/>
          <w:szCs w:val="24"/>
          <w:u w:val="none"/>
        </w:rPr>
        <w:t>学校现有专任教师</w:t>
      </w:r>
      <w:r>
        <w:rPr>
          <w:rFonts w:hint="eastAsia" w:ascii="宋体" w:hAnsi="宋体" w:eastAsia="宋体"/>
          <w:sz w:val="24"/>
          <w:szCs w:val="24"/>
          <w:u w:val="none"/>
          <w:lang w:val="en-US" w:eastAsia="zh-CN"/>
        </w:rPr>
        <w:t>457</w:t>
      </w:r>
      <w:r>
        <w:rPr>
          <w:rFonts w:hint="eastAsia" w:ascii="宋体" w:hAnsi="宋体" w:eastAsia="宋体"/>
          <w:sz w:val="24"/>
          <w:szCs w:val="24"/>
          <w:u w:val="none"/>
        </w:rPr>
        <w:t>人、外聘教师</w:t>
      </w:r>
      <w:r>
        <w:rPr>
          <w:rFonts w:hint="eastAsia" w:ascii="宋体" w:hAnsi="宋体" w:eastAsia="宋体"/>
          <w:sz w:val="24"/>
          <w:szCs w:val="24"/>
          <w:u w:val="none"/>
          <w:lang w:val="en-US" w:eastAsia="zh-CN"/>
        </w:rPr>
        <w:t>114</w:t>
      </w:r>
      <w:r>
        <w:rPr>
          <w:rFonts w:hint="eastAsia" w:ascii="宋体" w:hAnsi="宋体" w:eastAsia="宋体"/>
          <w:sz w:val="24"/>
          <w:szCs w:val="24"/>
          <w:u w:val="none"/>
        </w:rPr>
        <w:t>人，折合教师总数为</w:t>
      </w:r>
      <w:r>
        <w:rPr>
          <w:rFonts w:hint="eastAsia" w:ascii="宋体" w:hAnsi="宋体" w:eastAsia="宋体"/>
          <w:sz w:val="24"/>
          <w:szCs w:val="24"/>
          <w:u w:val="none"/>
          <w:lang w:val="en-US" w:eastAsia="zh-CN"/>
        </w:rPr>
        <w:t>514.0</w:t>
      </w:r>
      <w:r>
        <w:rPr>
          <w:rFonts w:hint="eastAsia" w:ascii="宋体" w:hAnsi="宋体" w:eastAsia="宋体"/>
          <w:sz w:val="24"/>
          <w:szCs w:val="24"/>
          <w:u w:val="none"/>
        </w:rPr>
        <w:t>人，外聘教师与专任教师人数之比为</w:t>
      </w:r>
      <w:r>
        <w:rPr>
          <w:rFonts w:hint="eastAsia" w:ascii="宋体" w:hAnsi="宋体" w:eastAsia="宋体"/>
          <w:sz w:val="24"/>
          <w:szCs w:val="24"/>
          <w:u w:val="none"/>
          <w:lang w:val="en-US" w:eastAsia="zh-CN"/>
        </w:rPr>
        <w:t>0.25:1</w:t>
      </w:r>
      <w:r>
        <w:rPr>
          <w:rFonts w:hint="eastAsia" w:ascii="宋体" w:hAnsi="宋体" w:eastAsia="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u w:val="none"/>
        </w:rPr>
      </w:pPr>
      <w:r>
        <w:rPr>
          <w:u w:val="none"/>
        </w:rPr>
        <w:tab/>
      </w:r>
      <w:r>
        <w:rPr>
          <w:rFonts w:hint="eastAsia" w:ascii="宋体" w:hAnsi="宋体" w:eastAsia="宋体"/>
          <w:sz w:val="24"/>
          <w:szCs w:val="24"/>
          <w:u w:val="none"/>
        </w:rPr>
        <w:t>按折合学生数</w:t>
      </w:r>
      <w:r>
        <w:rPr>
          <w:rFonts w:hint="eastAsia" w:ascii="宋体" w:hAnsi="宋体" w:eastAsia="宋体"/>
          <w:sz w:val="24"/>
          <w:szCs w:val="24"/>
          <w:u w:val="none"/>
          <w:lang w:val="en-US" w:eastAsia="zh-CN"/>
        </w:rPr>
        <w:t>9860.9</w:t>
      </w:r>
      <w:r>
        <w:rPr>
          <w:rFonts w:hint="eastAsia" w:ascii="宋体" w:hAnsi="宋体" w:eastAsia="宋体"/>
          <w:sz w:val="24"/>
          <w:szCs w:val="24"/>
          <w:u w:val="none"/>
        </w:rPr>
        <w:t>计算，生师比为</w:t>
      </w:r>
      <w:r>
        <w:rPr>
          <w:rFonts w:hint="eastAsia" w:ascii="宋体" w:hAnsi="宋体" w:eastAsia="宋体"/>
          <w:sz w:val="24"/>
          <w:szCs w:val="24"/>
          <w:u w:val="none"/>
          <w:lang w:val="en-US" w:eastAsia="zh-CN"/>
        </w:rPr>
        <w:t>19.18</w:t>
      </w:r>
      <w:r>
        <w:rPr>
          <w:rFonts w:hint="eastAsia" w:ascii="宋体" w:hAnsi="宋体" w:eastAsia="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r>
        <w:rPr>
          <w:u w:val="none"/>
        </w:rPr>
        <w:tab/>
      </w:r>
      <w:r>
        <w:rPr>
          <w:rFonts w:hint="eastAsia" w:ascii="宋体" w:hAnsi="宋体" w:eastAsia="宋体"/>
          <w:sz w:val="24"/>
          <w:szCs w:val="24"/>
          <w:u w:val="none"/>
        </w:rPr>
        <w:t>专任教师中，“双师型”教师</w:t>
      </w:r>
      <w:r>
        <w:rPr>
          <w:rFonts w:hint="eastAsia" w:ascii="宋体" w:hAnsi="宋体" w:eastAsia="宋体"/>
          <w:sz w:val="24"/>
          <w:szCs w:val="24"/>
          <w:u w:val="none"/>
          <w:lang w:val="en-US" w:eastAsia="zh-CN"/>
        </w:rPr>
        <w:t>139</w:t>
      </w:r>
      <w:r>
        <w:rPr>
          <w:rFonts w:hint="eastAsia" w:ascii="宋体" w:hAnsi="宋体" w:eastAsia="宋体"/>
          <w:sz w:val="24"/>
          <w:szCs w:val="24"/>
          <w:u w:val="none"/>
        </w:rPr>
        <w:t>人，占专任教师的比例为</w:t>
      </w:r>
      <w:r>
        <w:rPr>
          <w:rFonts w:hint="eastAsia" w:ascii="宋体" w:hAnsi="宋体" w:eastAsia="宋体"/>
          <w:sz w:val="24"/>
          <w:szCs w:val="24"/>
          <w:u w:val="none"/>
          <w:lang w:val="en-US" w:eastAsia="zh-CN"/>
        </w:rPr>
        <w:t>30.42</w:t>
      </w:r>
      <w:r>
        <w:rPr>
          <w:rFonts w:hint="eastAsia" w:ascii="宋体" w:hAnsi="宋体" w:eastAsia="宋体"/>
          <w:sz w:val="24"/>
          <w:szCs w:val="24"/>
          <w:u w:val="none"/>
        </w:rPr>
        <w:t>%；具有高级职称的专任教师</w:t>
      </w:r>
      <w:r>
        <w:rPr>
          <w:rFonts w:hint="eastAsia" w:ascii="宋体" w:hAnsi="宋体" w:eastAsia="宋体"/>
          <w:sz w:val="24"/>
          <w:szCs w:val="24"/>
          <w:u w:val="none"/>
          <w:lang w:val="en-US" w:eastAsia="zh-CN"/>
        </w:rPr>
        <w:t>188</w:t>
      </w:r>
      <w:r>
        <w:rPr>
          <w:rFonts w:hint="eastAsia" w:ascii="宋体" w:hAnsi="宋体" w:eastAsia="宋体"/>
          <w:sz w:val="24"/>
          <w:szCs w:val="24"/>
          <w:u w:val="none"/>
        </w:rPr>
        <w:t>人，占专任教师的比例为</w:t>
      </w:r>
      <w:r>
        <w:rPr>
          <w:rFonts w:hint="eastAsia" w:ascii="宋体" w:hAnsi="宋体" w:eastAsia="宋体"/>
          <w:sz w:val="24"/>
          <w:szCs w:val="24"/>
          <w:u w:val="none"/>
          <w:lang w:val="en-US" w:eastAsia="zh-CN"/>
        </w:rPr>
        <w:t>41.14</w:t>
      </w:r>
      <w:r>
        <w:rPr>
          <w:rFonts w:hint="eastAsia" w:ascii="宋体" w:hAnsi="宋体" w:eastAsia="宋体"/>
          <w:sz w:val="24"/>
          <w:szCs w:val="24"/>
          <w:u w:val="none"/>
        </w:rPr>
        <w:t>%；具有研究生学位（硕士和博士）的专任教师</w:t>
      </w:r>
      <w:r>
        <w:rPr>
          <w:rFonts w:hint="eastAsia" w:ascii="宋体" w:hAnsi="宋体" w:eastAsia="宋体"/>
          <w:sz w:val="24"/>
          <w:szCs w:val="24"/>
          <w:u w:val="none"/>
          <w:lang w:val="en-US" w:eastAsia="zh-CN"/>
        </w:rPr>
        <w:t>376</w:t>
      </w:r>
      <w:r>
        <w:rPr>
          <w:rFonts w:hint="eastAsia" w:ascii="宋体" w:hAnsi="宋体" w:eastAsia="宋体"/>
          <w:sz w:val="24"/>
          <w:szCs w:val="24"/>
          <w:u w:val="none"/>
        </w:rPr>
        <w:t>人，占专任教师的比例为</w:t>
      </w:r>
      <w:r>
        <w:rPr>
          <w:rFonts w:hint="eastAsia" w:ascii="宋体" w:hAnsi="宋体" w:eastAsia="宋体"/>
          <w:sz w:val="24"/>
          <w:szCs w:val="24"/>
          <w:u w:val="none"/>
          <w:lang w:val="en-US" w:eastAsia="zh-CN"/>
        </w:rPr>
        <w:t>82.28</w:t>
      </w:r>
      <w:r>
        <w:rPr>
          <w:rFonts w:hint="eastAsia" w:ascii="宋体" w:hAnsi="宋体" w:eastAsia="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r>
        <w:tab/>
      </w:r>
      <w:r>
        <w:rPr>
          <w:rFonts w:hint="eastAsia" w:ascii="宋体" w:hAnsi="宋体" w:eastAsia="宋体"/>
          <w:sz w:val="24"/>
          <w:szCs w:val="24"/>
        </w:rPr>
        <w:t>近两学年教师总数详见表</w:t>
      </w:r>
      <w:r>
        <w:rPr>
          <w:rFonts w:hint="eastAsia" w:ascii="宋体" w:hAnsi="宋体" w:eastAsia="宋体"/>
          <w:sz w:val="24"/>
          <w:szCs w:val="24"/>
          <w:lang w:val="en-US" w:eastAsia="zh-CN"/>
        </w:rPr>
        <w:t>2.1所示</w:t>
      </w:r>
      <w:r>
        <w:rPr>
          <w:rFonts w:hint="eastAsia" w:ascii="宋体" w:hAnsi="宋体" w:eastAsia="宋体"/>
          <w:sz w:val="24"/>
          <w:szCs w:val="24"/>
        </w:rPr>
        <w:t>。</w:t>
      </w:r>
    </w:p>
    <w:p>
      <w:pPr>
        <w:spacing w:line="560" w:lineRule="exact"/>
        <w:jc w:val="center"/>
      </w:pPr>
      <w:r>
        <w:tab/>
      </w:r>
      <w:r>
        <w:rPr>
          <w:rFonts w:hint="eastAsia" w:ascii="宋体" w:hAnsi="宋体" w:eastAsia="宋体"/>
          <w:sz w:val="24"/>
          <w:szCs w:val="24"/>
        </w:rPr>
        <w:t>表</w:t>
      </w:r>
      <w:r>
        <w:rPr>
          <w:rFonts w:hint="eastAsia" w:ascii="宋体" w:hAnsi="宋体" w:eastAsia="宋体"/>
          <w:sz w:val="24"/>
          <w:szCs w:val="24"/>
          <w:lang w:val="en-US" w:eastAsia="zh-CN"/>
        </w:rPr>
        <w:t>2.1</w:t>
      </w:r>
      <w:r>
        <w:rPr>
          <w:rFonts w:hint="eastAsia" w:ascii="宋体" w:hAnsi="宋体" w:eastAsia="宋体"/>
          <w:sz w:val="24"/>
          <w:szCs w:val="24"/>
        </w:rPr>
        <w:t xml:space="preserve"> 近两学年教师总数</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0"/>
        <w:gridCol w:w="1737"/>
        <w:gridCol w:w="1682"/>
        <w:gridCol w:w="2043"/>
        <w:gridCol w:w="1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70" w:type="dxa"/>
            <w:vAlign w:val="center"/>
          </w:tcPr>
          <w:p>
            <w:pPr>
              <w:jc w:val="center"/>
              <w:rPr>
                <w:sz w:val="24"/>
                <w:szCs w:val="24"/>
              </w:rPr>
            </w:pPr>
          </w:p>
        </w:tc>
        <w:tc>
          <w:tcPr>
            <w:tcW w:w="1737" w:type="dxa"/>
            <w:vAlign w:val="center"/>
          </w:tcPr>
          <w:p>
            <w:pPr>
              <w:jc w:val="center"/>
              <w:rPr>
                <w:sz w:val="24"/>
                <w:szCs w:val="24"/>
              </w:rPr>
            </w:pPr>
            <w:r>
              <w:rPr>
                <w:rFonts w:hint="eastAsia" w:ascii="宋体" w:hAnsi="宋体" w:eastAsia="宋体"/>
                <w:b/>
                <w:sz w:val="24"/>
                <w:szCs w:val="24"/>
              </w:rPr>
              <w:t>专任教师数</w:t>
            </w:r>
          </w:p>
        </w:tc>
        <w:tc>
          <w:tcPr>
            <w:tcW w:w="1682" w:type="dxa"/>
            <w:vAlign w:val="center"/>
          </w:tcPr>
          <w:p>
            <w:pPr>
              <w:jc w:val="center"/>
              <w:rPr>
                <w:sz w:val="24"/>
                <w:szCs w:val="24"/>
              </w:rPr>
            </w:pPr>
            <w:r>
              <w:rPr>
                <w:rFonts w:hint="eastAsia" w:ascii="宋体" w:hAnsi="宋体" w:eastAsia="宋体"/>
                <w:b/>
                <w:sz w:val="24"/>
                <w:szCs w:val="24"/>
              </w:rPr>
              <w:t>外聘教师数</w:t>
            </w:r>
          </w:p>
        </w:tc>
        <w:tc>
          <w:tcPr>
            <w:tcW w:w="2043" w:type="dxa"/>
            <w:vAlign w:val="center"/>
          </w:tcPr>
          <w:p>
            <w:pPr>
              <w:jc w:val="center"/>
              <w:rPr>
                <w:sz w:val="24"/>
                <w:szCs w:val="24"/>
              </w:rPr>
            </w:pPr>
            <w:r>
              <w:rPr>
                <w:rFonts w:hint="eastAsia" w:ascii="宋体" w:hAnsi="宋体" w:eastAsia="宋体"/>
                <w:b/>
                <w:sz w:val="24"/>
                <w:szCs w:val="24"/>
              </w:rPr>
              <w:t>折合教师总数</w:t>
            </w:r>
          </w:p>
        </w:tc>
        <w:tc>
          <w:tcPr>
            <w:tcW w:w="1790" w:type="dxa"/>
            <w:vAlign w:val="center"/>
          </w:tcPr>
          <w:p>
            <w:pPr>
              <w:jc w:val="center"/>
              <w:rPr>
                <w:sz w:val="24"/>
                <w:szCs w:val="24"/>
              </w:rPr>
            </w:pPr>
            <w:r>
              <w:rPr>
                <w:rFonts w:hint="eastAsia" w:ascii="宋体" w:hAnsi="宋体" w:eastAsia="宋体"/>
                <w:b/>
                <w:sz w:val="24"/>
                <w:szCs w:val="24"/>
              </w:rPr>
              <w:t>生师比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jc w:val="center"/>
              <w:rPr>
                <w:sz w:val="24"/>
                <w:szCs w:val="24"/>
              </w:rPr>
            </w:pPr>
            <w:r>
              <w:rPr>
                <w:rFonts w:hint="eastAsia" w:ascii="宋体" w:hAnsi="宋体" w:eastAsia="宋体"/>
                <w:b/>
                <w:sz w:val="24"/>
                <w:szCs w:val="24"/>
              </w:rPr>
              <w:t>本学年</w:t>
            </w:r>
          </w:p>
        </w:tc>
        <w:tc>
          <w:tcPr>
            <w:tcW w:w="1737" w:type="dxa"/>
            <w:vAlign w:val="center"/>
          </w:tcPr>
          <w:p>
            <w:pPr>
              <w:jc w:val="center"/>
              <w:rPr>
                <w:sz w:val="24"/>
                <w:szCs w:val="24"/>
              </w:rPr>
            </w:pPr>
            <w:r>
              <w:rPr>
                <w:rFonts w:hint="eastAsia" w:ascii="宋体" w:hAnsi="宋体" w:eastAsia="宋体"/>
                <w:sz w:val="24"/>
                <w:szCs w:val="24"/>
                <w:u w:val="none"/>
                <w:lang w:val="en-US" w:eastAsia="zh-CN"/>
              </w:rPr>
              <w:t>457</w:t>
            </w:r>
          </w:p>
        </w:tc>
        <w:tc>
          <w:tcPr>
            <w:tcW w:w="1682" w:type="dxa"/>
            <w:vAlign w:val="center"/>
          </w:tcPr>
          <w:p>
            <w:pPr>
              <w:jc w:val="center"/>
              <w:rPr>
                <w:sz w:val="24"/>
                <w:szCs w:val="24"/>
              </w:rPr>
            </w:pPr>
            <w:r>
              <w:rPr>
                <w:rFonts w:hint="eastAsia" w:ascii="宋体" w:hAnsi="宋体" w:eastAsia="宋体"/>
                <w:sz w:val="24"/>
                <w:szCs w:val="24"/>
                <w:u w:val="none"/>
                <w:lang w:val="en-US" w:eastAsia="zh-CN"/>
              </w:rPr>
              <w:t>114</w:t>
            </w:r>
          </w:p>
        </w:tc>
        <w:tc>
          <w:tcPr>
            <w:tcW w:w="2043" w:type="dxa"/>
            <w:vAlign w:val="center"/>
          </w:tcPr>
          <w:p>
            <w:pPr>
              <w:jc w:val="center"/>
              <w:rPr>
                <w:sz w:val="24"/>
                <w:szCs w:val="24"/>
              </w:rPr>
            </w:pPr>
            <w:r>
              <w:rPr>
                <w:rFonts w:hint="eastAsia" w:ascii="宋体" w:hAnsi="宋体" w:eastAsia="宋体"/>
                <w:sz w:val="24"/>
                <w:szCs w:val="24"/>
                <w:u w:val="none"/>
                <w:lang w:val="en-US" w:eastAsia="zh-CN"/>
              </w:rPr>
              <w:t>514.0</w:t>
            </w:r>
          </w:p>
        </w:tc>
        <w:tc>
          <w:tcPr>
            <w:tcW w:w="1790" w:type="dxa"/>
            <w:vAlign w:val="center"/>
          </w:tcPr>
          <w:p>
            <w:pPr>
              <w:jc w:val="center"/>
              <w:rPr>
                <w:sz w:val="24"/>
                <w:szCs w:val="24"/>
              </w:rPr>
            </w:pPr>
            <w:r>
              <w:rPr>
                <w:rFonts w:hint="eastAsia" w:ascii="宋体" w:hAnsi="宋体" w:eastAsia="宋体"/>
                <w:sz w:val="24"/>
                <w:szCs w:val="24"/>
                <w:u w:val="none"/>
                <w:lang w:val="en-US" w:eastAsia="zh-CN"/>
              </w:rPr>
              <w:t>19.18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jc w:val="center"/>
              <w:rPr>
                <w:sz w:val="24"/>
                <w:szCs w:val="24"/>
              </w:rPr>
            </w:pPr>
            <w:r>
              <w:rPr>
                <w:rFonts w:hint="eastAsia" w:ascii="宋体" w:hAnsi="宋体" w:eastAsia="宋体"/>
                <w:b/>
                <w:sz w:val="24"/>
                <w:szCs w:val="24"/>
              </w:rPr>
              <w:t>上学年</w:t>
            </w:r>
          </w:p>
        </w:tc>
        <w:tc>
          <w:tcPr>
            <w:tcW w:w="1737" w:type="dxa"/>
            <w:vAlign w:val="center"/>
          </w:tcPr>
          <w:p>
            <w:pPr>
              <w:jc w:val="center"/>
              <w:rPr>
                <w:sz w:val="24"/>
                <w:szCs w:val="24"/>
              </w:rPr>
            </w:pPr>
            <w:r>
              <w:rPr>
                <w:rFonts w:hint="eastAsia" w:ascii="宋体" w:hAnsi="宋体" w:eastAsia="宋体"/>
                <w:sz w:val="24"/>
                <w:szCs w:val="24"/>
                <w:u w:val="none"/>
                <w:lang w:val="en-US" w:eastAsia="zh-CN"/>
              </w:rPr>
              <w:t>457</w:t>
            </w:r>
          </w:p>
        </w:tc>
        <w:tc>
          <w:tcPr>
            <w:tcW w:w="1682" w:type="dxa"/>
            <w:vAlign w:val="center"/>
          </w:tcPr>
          <w:p>
            <w:pPr>
              <w:jc w:val="center"/>
              <w:rPr>
                <w:sz w:val="24"/>
                <w:szCs w:val="24"/>
              </w:rPr>
            </w:pPr>
            <w:r>
              <w:rPr>
                <w:rFonts w:hint="eastAsia" w:ascii="宋体" w:hAnsi="宋体" w:eastAsia="宋体"/>
                <w:sz w:val="24"/>
                <w:szCs w:val="24"/>
                <w:u w:val="none"/>
                <w:lang w:val="en-US" w:eastAsia="zh-CN"/>
              </w:rPr>
              <w:t>102</w:t>
            </w:r>
          </w:p>
        </w:tc>
        <w:tc>
          <w:tcPr>
            <w:tcW w:w="2043" w:type="dxa"/>
            <w:vAlign w:val="center"/>
          </w:tcPr>
          <w:p>
            <w:pPr>
              <w:jc w:val="center"/>
              <w:rPr>
                <w:sz w:val="24"/>
                <w:szCs w:val="24"/>
              </w:rPr>
            </w:pPr>
            <w:r>
              <w:rPr>
                <w:rFonts w:hint="eastAsia" w:ascii="宋体" w:hAnsi="宋体" w:eastAsia="宋体"/>
                <w:sz w:val="24"/>
                <w:szCs w:val="24"/>
                <w:u w:val="none"/>
                <w:lang w:val="en-US" w:eastAsia="zh-CN"/>
              </w:rPr>
              <w:t>508.0</w:t>
            </w:r>
          </w:p>
        </w:tc>
        <w:tc>
          <w:tcPr>
            <w:tcW w:w="1790" w:type="dxa"/>
            <w:vAlign w:val="center"/>
          </w:tcPr>
          <w:p>
            <w:pPr>
              <w:jc w:val="center"/>
              <w:rPr>
                <w:sz w:val="24"/>
                <w:szCs w:val="24"/>
              </w:rPr>
            </w:pPr>
            <w:r>
              <w:rPr>
                <w:rFonts w:hint="eastAsia" w:ascii="宋体" w:hAnsi="宋体" w:eastAsia="宋体"/>
                <w:sz w:val="24"/>
                <w:szCs w:val="24"/>
                <w:u w:val="none"/>
                <w:lang w:val="en-US" w:eastAsia="zh-CN"/>
              </w:rPr>
              <w:t>19.66</w:t>
            </w:r>
          </w:p>
        </w:tc>
      </w:tr>
    </w:tbl>
    <w:p>
      <w:pPr>
        <w:jc w:val="left"/>
        <w:rPr>
          <w:rFonts w:hint="eastAsia" w:ascii="宋体" w:hAnsi="宋体" w:eastAsia="宋体" w:cs="宋体"/>
          <w:szCs w:val="21"/>
        </w:rPr>
      </w:pPr>
      <w:r>
        <w:rPr>
          <w:rFonts w:hint="eastAsia" w:ascii="宋体" w:hAnsi="宋体" w:eastAsia="宋体" w:cs="宋体"/>
          <w:sz w:val="21"/>
          <w:szCs w:val="21"/>
        </w:rPr>
        <w:t>注：生师比=折合在校生数/教师总数（教师总数= 专任教师数+外聘教师数*0.5+临床教师*0.5）</w:t>
      </w:r>
    </w:p>
    <w:p>
      <w:pPr>
        <w:spacing w:line="560" w:lineRule="exact"/>
        <w:jc w:val="left"/>
        <w:rPr>
          <w:rFonts w:hint="eastAsia" w:ascii="宋体" w:hAnsi="宋体" w:eastAsia="宋体"/>
          <w:sz w:val="24"/>
          <w:szCs w:val="24"/>
          <w:u w:val="none"/>
        </w:rPr>
      </w:pPr>
      <w:r>
        <w:tab/>
      </w:r>
      <w:r>
        <w:rPr>
          <w:rFonts w:hint="eastAsia" w:ascii="宋体" w:hAnsi="宋体" w:eastAsia="宋体"/>
          <w:sz w:val="24"/>
          <w:szCs w:val="24"/>
          <w:u w:val="none"/>
        </w:rPr>
        <w:t>教师队伍职称、学位、年龄的结构详见表</w:t>
      </w:r>
      <w:r>
        <w:rPr>
          <w:rFonts w:hint="eastAsia" w:ascii="宋体" w:hAnsi="宋体" w:eastAsia="宋体"/>
          <w:sz w:val="24"/>
          <w:szCs w:val="24"/>
          <w:u w:val="none"/>
          <w:lang w:val="en-US" w:eastAsia="zh-CN"/>
        </w:rPr>
        <w:t>2.2所示</w:t>
      </w:r>
      <w:r>
        <w:rPr>
          <w:rFonts w:hint="eastAsia" w:ascii="宋体" w:hAnsi="宋体" w:eastAsia="宋体"/>
          <w:sz w:val="24"/>
          <w:szCs w:val="24"/>
          <w:u w:val="none"/>
        </w:rPr>
        <w:t>。</w:t>
      </w:r>
    </w:p>
    <w:p>
      <w:pPr>
        <w:spacing w:line="560" w:lineRule="exact"/>
        <w:jc w:val="center"/>
        <w:rPr>
          <w:rFonts w:hint="eastAsia" w:ascii="宋体" w:hAnsi="宋体" w:eastAsia="宋体"/>
          <w:sz w:val="24"/>
          <w:szCs w:val="24"/>
          <w:u w:val="none"/>
        </w:rPr>
      </w:pPr>
      <w:r>
        <w:rPr>
          <w:rFonts w:hint="eastAsia" w:ascii="宋体" w:hAnsi="宋体" w:eastAsia="宋体"/>
          <w:sz w:val="24"/>
          <w:szCs w:val="24"/>
          <w:u w:val="none"/>
        </w:rPr>
        <w:t>表</w:t>
      </w:r>
      <w:r>
        <w:rPr>
          <w:rFonts w:hint="eastAsia" w:ascii="宋体" w:hAnsi="宋体" w:eastAsia="宋体"/>
          <w:sz w:val="24"/>
          <w:szCs w:val="24"/>
          <w:u w:val="none"/>
          <w:lang w:val="en-US" w:eastAsia="zh-CN"/>
        </w:rPr>
        <w:t>2.2</w:t>
      </w:r>
      <w:r>
        <w:rPr>
          <w:rFonts w:hint="eastAsia" w:ascii="宋体" w:hAnsi="宋体" w:eastAsia="宋体"/>
          <w:sz w:val="24"/>
          <w:szCs w:val="24"/>
          <w:u w:val="none"/>
        </w:rPr>
        <w:t xml:space="preserve"> 教师队伍职称、学位、年龄结构</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1"/>
        <w:gridCol w:w="1405"/>
        <w:gridCol w:w="1580"/>
        <w:gridCol w:w="1588"/>
        <w:gridCol w:w="1637"/>
        <w:gridCol w:w="15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186" w:type="dxa"/>
            <w:gridSpan w:val="2"/>
            <w:vMerge w:val="restar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3168" w:type="dxa"/>
            <w:gridSpan w:val="2"/>
            <w:vAlign w:val="center"/>
          </w:tcPr>
          <w:p>
            <w:pPr>
              <w:jc w:val="center"/>
              <w:rPr>
                <w:rFonts w:hint="eastAsia" w:ascii="宋体" w:hAnsi="宋体" w:eastAsia="宋体" w:cs="宋体"/>
                <w:sz w:val="24"/>
                <w:szCs w:val="24"/>
              </w:rPr>
            </w:pPr>
            <w:r>
              <w:rPr>
                <w:rFonts w:hint="eastAsia" w:ascii="宋体" w:hAnsi="宋体" w:eastAsia="宋体" w:cs="宋体"/>
                <w:b/>
                <w:sz w:val="24"/>
                <w:szCs w:val="24"/>
              </w:rPr>
              <w:t>专任教师</w:t>
            </w:r>
          </w:p>
        </w:tc>
        <w:tc>
          <w:tcPr>
            <w:tcW w:w="3168" w:type="dxa"/>
            <w:gridSpan w:val="2"/>
            <w:vAlign w:val="center"/>
          </w:tcPr>
          <w:p>
            <w:pPr>
              <w:jc w:val="center"/>
              <w:rPr>
                <w:rFonts w:hint="eastAsia" w:ascii="宋体" w:hAnsi="宋体" w:eastAsia="宋体" w:cs="宋体"/>
                <w:sz w:val="24"/>
                <w:szCs w:val="24"/>
              </w:rPr>
            </w:pPr>
            <w:r>
              <w:rPr>
                <w:rFonts w:hint="eastAsia" w:ascii="宋体" w:hAnsi="宋体" w:eastAsia="宋体" w:cs="宋体"/>
                <w:b/>
                <w:sz w:val="24"/>
                <w:szCs w:val="24"/>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186" w:type="dxa"/>
            <w:gridSpan w:val="2"/>
            <w:vMerge w:val="continue"/>
            <w:vAlign w:val="center"/>
          </w:tcPr>
          <w:p>
            <w:pPr>
              <w:jc w:val="center"/>
              <w:rPr>
                <w:rFonts w:hint="eastAsia" w:ascii="宋体" w:hAnsi="宋体" w:eastAsia="宋体" w:cs="宋体"/>
                <w:sz w:val="24"/>
                <w:szCs w:val="24"/>
              </w:rPr>
            </w:pPr>
          </w:p>
        </w:tc>
        <w:tc>
          <w:tcPr>
            <w:tcW w:w="1580"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数量</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比例（%）</w:t>
            </w:r>
          </w:p>
        </w:tc>
        <w:tc>
          <w:tcPr>
            <w:tcW w:w="1637"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数量</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186" w:type="dxa"/>
            <w:gridSpan w:val="2"/>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总计</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457</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63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rPr>
                <w:rFonts w:hint="eastAsia" w:ascii="宋体" w:hAnsi="宋体" w:eastAsia="宋体" w:cs="宋体"/>
                <w:sz w:val="24"/>
                <w:szCs w:val="24"/>
              </w:rPr>
            </w:pPr>
            <w:r>
              <w:rPr>
                <w:rFonts w:hint="eastAsia" w:ascii="宋体" w:hAnsi="宋体" w:eastAsia="宋体" w:cs="宋体"/>
                <w:b/>
                <w:sz w:val="24"/>
                <w:szCs w:val="24"/>
              </w:rPr>
              <w:t>职称</w:t>
            </w:r>
          </w:p>
        </w:tc>
        <w:tc>
          <w:tcPr>
            <w:tcW w:w="1405"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正高级</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7.66</w:t>
            </w:r>
          </w:p>
        </w:tc>
        <w:tc>
          <w:tcPr>
            <w:tcW w:w="163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13.16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rFonts w:hint="eastAsia" w:ascii="宋体" w:hAnsi="宋体" w:eastAsia="宋体" w:cs="宋体"/>
                <w:sz w:val="24"/>
                <w:szCs w:val="24"/>
              </w:rPr>
            </w:pPr>
          </w:p>
        </w:tc>
        <w:tc>
          <w:tcPr>
            <w:tcW w:w="1405"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其中教授</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7.44</w:t>
            </w:r>
          </w:p>
        </w:tc>
        <w:tc>
          <w:tcPr>
            <w:tcW w:w="163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9.65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rFonts w:hint="eastAsia" w:ascii="宋体" w:hAnsi="宋体" w:eastAsia="宋体" w:cs="宋体"/>
                <w:sz w:val="24"/>
                <w:szCs w:val="24"/>
              </w:rPr>
            </w:pPr>
          </w:p>
        </w:tc>
        <w:tc>
          <w:tcPr>
            <w:tcW w:w="1405"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副高级</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33.48</w:t>
            </w:r>
          </w:p>
        </w:tc>
        <w:tc>
          <w:tcPr>
            <w:tcW w:w="163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rFonts w:hint="eastAsia" w:ascii="宋体" w:hAnsi="宋体" w:eastAsia="宋体" w:cs="宋体"/>
                <w:sz w:val="24"/>
                <w:szCs w:val="24"/>
              </w:rPr>
            </w:pPr>
          </w:p>
        </w:tc>
        <w:tc>
          <w:tcPr>
            <w:tcW w:w="1405"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其中副教授</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33.04</w:t>
            </w:r>
          </w:p>
        </w:tc>
        <w:tc>
          <w:tcPr>
            <w:tcW w:w="163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37.72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rFonts w:hint="eastAsia" w:ascii="宋体" w:hAnsi="宋体" w:eastAsia="宋体" w:cs="宋体"/>
                <w:sz w:val="24"/>
                <w:szCs w:val="24"/>
              </w:rPr>
            </w:pPr>
          </w:p>
        </w:tc>
        <w:tc>
          <w:tcPr>
            <w:tcW w:w="1405"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中级</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184</w:t>
            </w:r>
          </w:p>
        </w:tc>
        <w:tc>
          <w:tcPr>
            <w:tcW w:w="158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40.26</w:t>
            </w:r>
          </w:p>
        </w:tc>
        <w:tc>
          <w:tcPr>
            <w:tcW w:w="163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20.18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rFonts w:hint="eastAsia" w:ascii="宋体" w:hAnsi="宋体" w:eastAsia="宋体" w:cs="宋体"/>
                <w:sz w:val="24"/>
                <w:szCs w:val="24"/>
              </w:rPr>
            </w:pPr>
          </w:p>
        </w:tc>
        <w:tc>
          <w:tcPr>
            <w:tcW w:w="1405"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其中讲师</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184</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40.26</w:t>
            </w:r>
          </w:p>
        </w:tc>
        <w:tc>
          <w:tcPr>
            <w:tcW w:w="163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18.42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rFonts w:hint="eastAsia" w:ascii="宋体" w:hAnsi="宋体" w:eastAsia="宋体" w:cs="宋体"/>
                <w:sz w:val="24"/>
                <w:szCs w:val="24"/>
              </w:rPr>
            </w:pPr>
          </w:p>
        </w:tc>
        <w:tc>
          <w:tcPr>
            <w:tcW w:w="1405"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初级</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14.44</w:t>
            </w:r>
          </w:p>
        </w:tc>
        <w:tc>
          <w:tcPr>
            <w:tcW w:w="163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rFonts w:hint="eastAsia" w:ascii="宋体" w:hAnsi="宋体" w:eastAsia="宋体" w:cs="宋体"/>
                <w:sz w:val="24"/>
                <w:szCs w:val="24"/>
              </w:rPr>
            </w:pPr>
          </w:p>
        </w:tc>
        <w:tc>
          <w:tcPr>
            <w:tcW w:w="1405"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其中助教</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14.44</w:t>
            </w:r>
          </w:p>
        </w:tc>
        <w:tc>
          <w:tcPr>
            <w:tcW w:w="163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rFonts w:hint="eastAsia" w:ascii="宋体" w:hAnsi="宋体" w:eastAsia="宋体" w:cs="宋体"/>
                <w:sz w:val="24"/>
                <w:szCs w:val="24"/>
              </w:rPr>
            </w:pPr>
          </w:p>
        </w:tc>
        <w:tc>
          <w:tcPr>
            <w:tcW w:w="1405"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未评级</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4.16</w:t>
            </w:r>
          </w:p>
        </w:tc>
        <w:tc>
          <w:tcPr>
            <w:tcW w:w="163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27.19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rPr>
                <w:rFonts w:hint="eastAsia" w:ascii="宋体" w:hAnsi="宋体" w:eastAsia="宋体" w:cs="宋体"/>
                <w:sz w:val="24"/>
                <w:szCs w:val="24"/>
              </w:rPr>
            </w:pPr>
            <w:r>
              <w:rPr>
                <w:rFonts w:hint="eastAsia" w:ascii="宋体" w:hAnsi="宋体" w:eastAsia="宋体" w:cs="宋体"/>
                <w:b/>
                <w:sz w:val="24"/>
                <w:szCs w:val="24"/>
              </w:rPr>
              <w:t>最高学位</w:t>
            </w:r>
          </w:p>
        </w:tc>
        <w:tc>
          <w:tcPr>
            <w:tcW w:w="1405"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博士</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15.10</w:t>
            </w:r>
          </w:p>
        </w:tc>
        <w:tc>
          <w:tcPr>
            <w:tcW w:w="1637"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26</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rFonts w:hint="eastAsia" w:ascii="宋体" w:hAnsi="宋体" w:eastAsia="宋体" w:cs="宋体"/>
                <w:sz w:val="24"/>
                <w:szCs w:val="24"/>
              </w:rPr>
            </w:pPr>
          </w:p>
        </w:tc>
        <w:tc>
          <w:tcPr>
            <w:tcW w:w="1405"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硕士</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307</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67.18</w:t>
            </w:r>
          </w:p>
        </w:tc>
        <w:tc>
          <w:tcPr>
            <w:tcW w:w="1637"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45</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rFonts w:hint="eastAsia" w:ascii="宋体" w:hAnsi="宋体" w:eastAsia="宋体" w:cs="宋体"/>
                <w:sz w:val="24"/>
                <w:szCs w:val="24"/>
              </w:rPr>
            </w:pPr>
          </w:p>
        </w:tc>
        <w:tc>
          <w:tcPr>
            <w:tcW w:w="1405"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学士</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16.85</w:t>
            </w:r>
          </w:p>
        </w:tc>
        <w:tc>
          <w:tcPr>
            <w:tcW w:w="1637"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34</w:t>
            </w:r>
          </w:p>
        </w:tc>
        <w:tc>
          <w:tcPr>
            <w:tcW w:w="1531"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29.82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rFonts w:hint="eastAsia" w:ascii="宋体" w:hAnsi="宋体" w:eastAsia="宋体" w:cs="宋体"/>
                <w:sz w:val="24"/>
                <w:szCs w:val="24"/>
              </w:rPr>
            </w:pPr>
          </w:p>
        </w:tc>
        <w:tc>
          <w:tcPr>
            <w:tcW w:w="1405"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无学位</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8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0.88</w:t>
            </w:r>
          </w:p>
        </w:tc>
        <w:tc>
          <w:tcPr>
            <w:tcW w:w="1637"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9</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7.89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rPr>
                <w:rFonts w:hint="eastAsia" w:ascii="宋体" w:hAnsi="宋体" w:eastAsia="宋体" w:cs="宋体"/>
                <w:sz w:val="24"/>
                <w:szCs w:val="24"/>
              </w:rPr>
            </w:pPr>
            <w:r>
              <w:rPr>
                <w:rFonts w:hint="eastAsia" w:ascii="宋体" w:hAnsi="宋体" w:eastAsia="宋体" w:cs="宋体"/>
                <w:b/>
                <w:sz w:val="24"/>
                <w:szCs w:val="24"/>
              </w:rPr>
              <w:t>年龄</w:t>
            </w:r>
          </w:p>
        </w:tc>
        <w:tc>
          <w:tcPr>
            <w:tcW w:w="1405"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35岁及以下</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170</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37.20</w:t>
            </w:r>
          </w:p>
        </w:tc>
        <w:tc>
          <w:tcPr>
            <w:tcW w:w="1637"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26</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rFonts w:hint="eastAsia" w:ascii="宋体" w:hAnsi="宋体" w:eastAsia="宋体" w:cs="宋体"/>
                <w:sz w:val="24"/>
                <w:szCs w:val="24"/>
              </w:rPr>
            </w:pPr>
          </w:p>
        </w:tc>
        <w:tc>
          <w:tcPr>
            <w:tcW w:w="1405"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36-45岁</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33.48</w:t>
            </w:r>
          </w:p>
        </w:tc>
        <w:tc>
          <w:tcPr>
            <w:tcW w:w="1637"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49</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42.98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rFonts w:hint="eastAsia" w:ascii="宋体" w:hAnsi="宋体" w:eastAsia="宋体" w:cs="宋体"/>
                <w:sz w:val="24"/>
                <w:szCs w:val="24"/>
              </w:rPr>
            </w:pPr>
          </w:p>
        </w:tc>
        <w:tc>
          <w:tcPr>
            <w:tcW w:w="1405"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46-55岁</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25.38</w:t>
            </w:r>
          </w:p>
        </w:tc>
        <w:tc>
          <w:tcPr>
            <w:tcW w:w="1637"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26</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rFonts w:hint="eastAsia" w:ascii="宋体" w:hAnsi="宋体" w:eastAsia="宋体" w:cs="宋体"/>
                <w:sz w:val="24"/>
                <w:szCs w:val="24"/>
              </w:rPr>
            </w:pPr>
          </w:p>
        </w:tc>
        <w:tc>
          <w:tcPr>
            <w:tcW w:w="1405" w:type="dxa"/>
            <w:vAlign w:val="center"/>
          </w:tcPr>
          <w:p>
            <w:pPr>
              <w:jc w:val="center"/>
              <w:rPr>
                <w:rFonts w:hint="eastAsia" w:ascii="宋体" w:hAnsi="宋体" w:eastAsia="宋体" w:cs="宋体"/>
                <w:sz w:val="24"/>
                <w:szCs w:val="24"/>
              </w:rPr>
            </w:pPr>
            <w:r>
              <w:rPr>
                <w:rFonts w:hint="eastAsia" w:ascii="宋体" w:hAnsi="宋体" w:eastAsia="宋体" w:cs="宋体"/>
                <w:b/>
                <w:sz w:val="24"/>
                <w:szCs w:val="24"/>
              </w:rPr>
              <w:t>56岁及以上</w:t>
            </w:r>
          </w:p>
        </w:tc>
        <w:tc>
          <w:tcPr>
            <w:tcW w:w="15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5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w:t>
            </w:r>
          </w:p>
        </w:tc>
        <w:tc>
          <w:tcPr>
            <w:tcW w:w="1637"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13</w:t>
            </w:r>
          </w:p>
        </w:tc>
        <w:tc>
          <w:tcPr>
            <w:tcW w:w="15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11.40</w:t>
            </w:r>
          </w:p>
        </w:tc>
      </w:tr>
    </w:tbl>
    <w:p>
      <w:pPr>
        <w:jc w:val="left"/>
      </w:pPr>
    </w:p>
    <w:p>
      <w:pPr>
        <w:spacing w:line="560" w:lineRule="exact"/>
        <w:jc w:val="left"/>
        <w:rPr>
          <w:rFonts w:hint="eastAsia" w:ascii="宋体" w:hAnsi="宋体" w:eastAsia="宋体"/>
          <w:sz w:val="24"/>
          <w:szCs w:val="24"/>
        </w:rPr>
      </w:pPr>
      <w:r>
        <w:tab/>
      </w:r>
      <w:r>
        <w:rPr>
          <w:rFonts w:hint="eastAsia" w:ascii="宋体" w:hAnsi="宋体" w:eastAsia="宋体"/>
          <w:sz w:val="24"/>
          <w:szCs w:val="24"/>
        </w:rPr>
        <w:t>近两学年教师职称、学位、年龄情况见图2</w:t>
      </w:r>
      <w:r>
        <w:rPr>
          <w:rFonts w:hint="eastAsia" w:ascii="宋体" w:hAnsi="宋体" w:eastAsia="宋体"/>
          <w:sz w:val="24"/>
          <w:szCs w:val="24"/>
          <w:lang w:val="en-US" w:eastAsia="zh-CN"/>
        </w:rPr>
        <w:t>.1</w:t>
      </w:r>
      <w:r>
        <w:rPr>
          <w:rFonts w:hint="eastAsia" w:ascii="宋体" w:hAnsi="宋体" w:eastAsia="宋体"/>
          <w:sz w:val="24"/>
          <w:szCs w:val="24"/>
        </w:rPr>
        <w:t>、图</w:t>
      </w:r>
      <w:r>
        <w:rPr>
          <w:rFonts w:hint="eastAsia" w:ascii="宋体" w:hAnsi="宋体" w:eastAsia="宋体"/>
          <w:sz w:val="24"/>
          <w:szCs w:val="24"/>
          <w:lang w:val="en-US" w:eastAsia="zh-CN"/>
        </w:rPr>
        <w:t>2.2</w:t>
      </w:r>
      <w:r>
        <w:rPr>
          <w:rFonts w:hint="eastAsia" w:ascii="宋体" w:hAnsi="宋体" w:eastAsia="宋体"/>
          <w:sz w:val="24"/>
          <w:szCs w:val="24"/>
        </w:rPr>
        <w:t>、图</w:t>
      </w:r>
      <w:r>
        <w:rPr>
          <w:rFonts w:hint="eastAsia" w:ascii="宋体" w:hAnsi="宋体" w:eastAsia="宋体"/>
          <w:sz w:val="24"/>
          <w:szCs w:val="24"/>
          <w:lang w:val="en-US" w:eastAsia="zh-CN"/>
        </w:rPr>
        <w:t>2.3所示</w:t>
      </w:r>
      <w:r>
        <w:rPr>
          <w:rFonts w:hint="eastAsia" w:ascii="宋体" w:hAnsi="宋体" w:eastAsia="宋体"/>
          <w:sz w:val="24"/>
          <w:szCs w:val="24"/>
        </w:rPr>
        <w:t>。</w:t>
      </w:r>
    </w:p>
    <w:p>
      <w:pPr>
        <w:jc w:val="left"/>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116830" cy="3057525"/>
            <wp:effectExtent l="4445" t="4445" r="22225" b="5080"/>
            <wp:docPr id="9" name="图表 9" descr="{{近两学年专任教师学位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60" w:lineRule="exact"/>
        <w:jc w:val="center"/>
        <w:rPr>
          <w:rFonts w:hint="eastAsia" w:ascii="宋体" w:hAnsi="宋体" w:eastAsia="宋体"/>
          <w:sz w:val="24"/>
          <w:szCs w:val="24"/>
        </w:rPr>
      </w:pPr>
      <w:r>
        <w:rPr>
          <w:rFonts w:hint="eastAsia" w:ascii="宋体" w:hAnsi="宋体" w:eastAsia="宋体"/>
          <w:sz w:val="24"/>
          <w:szCs w:val="24"/>
        </w:rPr>
        <w:t>图2</w:t>
      </w:r>
      <w:r>
        <w:rPr>
          <w:rFonts w:hint="eastAsia" w:ascii="宋体" w:hAnsi="宋体" w:eastAsia="宋体"/>
          <w:sz w:val="24"/>
          <w:szCs w:val="24"/>
          <w:lang w:val="en-US" w:eastAsia="zh-CN"/>
        </w:rPr>
        <w:t>.1</w:t>
      </w:r>
      <w:r>
        <w:rPr>
          <w:rFonts w:hint="eastAsia" w:ascii="宋体" w:hAnsi="宋体" w:eastAsia="宋体"/>
          <w:sz w:val="24"/>
          <w:szCs w:val="24"/>
        </w:rPr>
        <w:t xml:space="preserve">  近两学年专任教师学位情况（%）
</w:t>
      </w:r>
    </w:p>
    <w:p>
      <w:pPr>
        <w:jc w:val="center"/>
        <w:rPr>
          <w:rFonts w:hint="eastAsia" w:ascii="宋体" w:hAnsi="宋体" w:eastAsia="宋体"/>
          <w:sz w:val="24"/>
          <w:szCs w:val="24"/>
        </w:rPr>
      </w:pPr>
    </w:p>
    <w:p>
      <w:pPr>
        <w:jc w:val="center"/>
      </w:pPr>
      <w:r>
        <w:rPr>
          <w:rFonts w:hint="eastAsia" w:ascii="宋体" w:hAnsi="宋体" w:eastAsia="宋体"/>
          <w:sz w:val="24"/>
          <w:szCs w:val="24"/>
          <w:lang w:eastAsia="zh-CN"/>
        </w:rPr>
        <w:drawing>
          <wp:inline distT="0" distB="0" distL="114300" distR="114300">
            <wp:extent cx="5116830" cy="3057525"/>
            <wp:effectExtent l="4445" t="4445" r="22225" b="5080"/>
            <wp:docPr id="10" name="图表 10" descr="{{近两学年专任教师职称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60" w:lineRule="exact"/>
        <w:jc w:val="center"/>
        <w:rPr>
          <w:rFonts w:hint="eastAsia" w:ascii="宋体" w:hAnsi="宋体" w:eastAsia="宋体"/>
          <w:sz w:val="24"/>
          <w:szCs w:val="24"/>
        </w:rPr>
      </w:pPr>
      <w:r>
        <w:rPr>
          <w:rFonts w:hint="eastAsia" w:ascii="宋体" w:hAnsi="宋体" w:eastAsia="宋体"/>
          <w:sz w:val="24"/>
          <w:szCs w:val="24"/>
        </w:rPr>
        <w:t>图</w:t>
      </w:r>
      <w:r>
        <w:rPr>
          <w:rFonts w:hint="eastAsia" w:ascii="宋体" w:hAnsi="宋体" w:eastAsia="宋体"/>
          <w:sz w:val="24"/>
          <w:szCs w:val="24"/>
          <w:lang w:val="en-US" w:eastAsia="zh-CN"/>
        </w:rPr>
        <w:t>2.2</w:t>
      </w:r>
      <w:r>
        <w:rPr>
          <w:rFonts w:hint="eastAsia" w:ascii="宋体" w:hAnsi="宋体" w:eastAsia="宋体"/>
          <w:sz w:val="24"/>
          <w:szCs w:val="24"/>
        </w:rPr>
        <w:t xml:space="preserve">   近两学年专任教师职称情况（%）
</w:t>
      </w:r>
    </w:p>
    <w:p>
      <w:pPr>
        <w:jc w:val="center"/>
        <w:rPr>
          <w:rFonts w:hint="eastAsia" w:ascii="宋体" w:hAnsi="宋体" w:eastAsia="宋体"/>
          <w:sz w:val="24"/>
          <w:szCs w:val="24"/>
        </w:rPr>
      </w:pPr>
    </w:p>
    <w:p>
      <w:pPr>
        <w:jc w:val="center"/>
      </w:pPr>
      <w:r>
        <w:rPr>
          <w:rFonts w:hint="eastAsia" w:ascii="宋体" w:hAnsi="宋体" w:eastAsia="宋体"/>
          <w:sz w:val="24"/>
          <w:szCs w:val="24"/>
          <w:lang w:eastAsia="zh-CN"/>
        </w:rPr>
        <w:drawing>
          <wp:inline distT="0" distB="0" distL="114300" distR="114300">
            <wp:extent cx="5116830" cy="3057525"/>
            <wp:effectExtent l="4445" t="4445" r="22225" b="5080"/>
            <wp:docPr id="11" name="图表 11" descr="{{近两学年专任教师年龄结构}}"/>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60" w:lineRule="exact"/>
        <w:jc w:val="center"/>
      </w:pPr>
      <w:r>
        <w:rPr>
          <w:rFonts w:hint="eastAsia" w:ascii="宋体" w:hAnsi="宋体" w:eastAsia="宋体"/>
          <w:sz w:val="24"/>
          <w:szCs w:val="24"/>
        </w:rPr>
        <w:t>图</w:t>
      </w:r>
      <w:r>
        <w:rPr>
          <w:rFonts w:hint="eastAsia" w:ascii="宋体" w:hAnsi="宋体" w:eastAsia="宋体"/>
          <w:sz w:val="24"/>
          <w:szCs w:val="24"/>
          <w:lang w:val="en-US" w:eastAsia="zh-CN"/>
        </w:rPr>
        <w:t>2.3</w:t>
      </w:r>
      <w:r>
        <w:rPr>
          <w:rFonts w:hint="eastAsia" w:ascii="宋体" w:hAnsi="宋体" w:eastAsia="宋体"/>
          <w:sz w:val="24"/>
          <w:szCs w:val="24"/>
        </w:rPr>
        <w:t xml:space="preserve">  近两学年专任教师年龄结构（%）
</w:t>
      </w:r>
    </w:p>
    <w:p>
      <w:pPr>
        <w:jc w:val="left"/>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sz w:val="24"/>
          <w:szCs w:val="24"/>
          <w:u w:val="none"/>
        </w:rPr>
      </w:pPr>
      <w:r>
        <w:rPr>
          <w:rFonts w:hint="eastAsia" w:ascii="宋体" w:hAnsi="宋体" w:eastAsia="宋体"/>
          <w:sz w:val="24"/>
          <w:szCs w:val="24"/>
          <w:u w:val="none"/>
          <w:lang w:val="en-US" w:eastAsia="zh-CN"/>
        </w:rPr>
        <w:t>学校</w:t>
      </w:r>
      <w:r>
        <w:rPr>
          <w:rFonts w:hint="eastAsia" w:ascii="宋体" w:hAnsi="宋体" w:eastAsia="宋体"/>
          <w:sz w:val="24"/>
          <w:szCs w:val="24"/>
          <w:u w:val="none"/>
        </w:rPr>
        <w:t>柔性引进中国工程院院士1人；有享受国务院特殊津贴专家1人，省管专家4人，省级教学团队4个，省级“金师”（教学名师）3人，贵州省委教育工委大中小学思政课一体化建设指导委员会及贵州省高校思想政治理论课教学指导委员会委员3人，贵州省高等学校教学指导委员会委员8人；获贵州省“优秀教师”1人，贵州省“教育工作先进个人”1人，贵州省“五一”劳动奖章1人，贵州省“三八红旗手”称号1人，“全省教育系统表现突出教师”4人；23人次在全国和省级教学竞赛中获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pPr>
      <w:r>
        <w:rPr>
          <w:rFonts w:hint="eastAsia" w:ascii="宋体" w:hAnsi="宋体" w:eastAsia="宋体"/>
          <w:sz w:val="24"/>
          <w:szCs w:val="24"/>
          <w:u w:val="none"/>
          <w:lang w:val="en-US" w:eastAsia="zh-CN"/>
        </w:rPr>
        <w:t>有</w:t>
      </w:r>
      <w:r>
        <w:rPr>
          <w:rFonts w:hint="eastAsia" w:ascii="宋体" w:hAnsi="宋体" w:eastAsia="宋体"/>
          <w:sz w:val="24"/>
          <w:szCs w:val="24"/>
          <w:u w:val="none"/>
        </w:rPr>
        <w:t>省部级教学团队</w:t>
      </w:r>
      <w:r>
        <w:rPr>
          <w:rFonts w:hint="eastAsia" w:ascii="宋体" w:hAnsi="宋体" w:eastAsia="宋体"/>
          <w:sz w:val="24"/>
          <w:szCs w:val="24"/>
          <w:u w:val="none"/>
          <w:lang w:val="en-US" w:eastAsia="zh-CN"/>
        </w:rPr>
        <w:t>2</w:t>
      </w:r>
      <w:r>
        <w:rPr>
          <w:rFonts w:hint="eastAsia" w:ascii="宋体" w:hAnsi="宋体" w:eastAsia="宋体"/>
          <w:sz w:val="24"/>
          <w:szCs w:val="24"/>
          <w:u w:val="none"/>
        </w:rPr>
        <w:t>个</w:t>
      </w:r>
      <w:r>
        <w:rPr>
          <w:rFonts w:hint="eastAsia" w:ascii="宋体" w:hAnsi="宋体" w:eastAsia="宋体"/>
          <w:sz w:val="24"/>
          <w:szCs w:val="24"/>
          <w:u w:val="none"/>
          <w:lang w:eastAsia="zh-CN"/>
        </w:rPr>
        <w:t>，</w:t>
      </w:r>
      <w:r>
        <w:rPr>
          <w:rFonts w:hint="eastAsia" w:ascii="宋体" w:hAnsi="宋体" w:eastAsia="宋体"/>
          <w:sz w:val="24"/>
          <w:szCs w:val="24"/>
          <w:u w:val="none"/>
        </w:rPr>
        <w:t>省级高层次研究团队</w:t>
      </w:r>
      <w:r>
        <w:rPr>
          <w:rFonts w:hint="eastAsia" w:ascii="宋体" w:hAnsi="宋体" w:eastAsia="宋体"/>
          <w:sz w:val="24"/>
          <w:szCs w:val="24"/>
          <w:u w:val="none"/>
          <w:lang w:val="en-US" w:eastAsia="zh-CN"/>
        </w:rPr>
        <w:t>1</w:t>
      </w:r>
      <w:r>
        <w:rPr>
          <w:rFonts w:hint="eastAsia" w:ascii="宋体" w:hAnsi="宋体" w:eastAsia="宋体"/>
          <w:sz w:val="24"/>
          <w:szCs w:val="24"/>
          <w:u w:val="none"/>
        </w:rPr>
        <w:t>个。</w:t>
      </w:r>
    </w:p>
    <w:p>
      <w:pPr>
        <w:pStyle w:val="4"/>
        <w:spacing w:before="0" w:after="0" w:line="240" w:lineRule="auto"/>
        <w:jc w:val="left"/>
        <w:rPr>
          <w:b w:val="0"/>
          <w:bCs w:val="0"/>
          <w:sz w:val="28"/>
          <w:szCs w:val="28"/>
        </w:rPr>
      </w:pPr>
      <w:bookmarkStart w:id="32" w:name="_Toc28340"/>
      <w:bookmarkStart w:id="33" w:name="_Toc29048"/>
      <w:bookmarkStart w:id="34" w:name="_Toc16781"/>
      <w:bookmarkStart w:id="35" w:name="_Toc10662"/>
      <w:r>
        <w:rPr>
          <w:rFonts w:hint="eastAsia" w:ascii="黑体" w:hAnsi="黑体" w:eastAsia="黑体"/>
          <w:b w:val="0"/>
          <w:bCs w:val="0"/>
          <w:sz w:val="28"/>
          <w:szCs w:val="28"/>
        </w:rPr>
        <w:t>（二）本科主讲教师情况</w:t>
      </w:r>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u w:val="none"/>
        </w:rPr>
      </w:pPr>
      <w:r>
        <w:tab/>
      </w:r>
      <w:r>
        <w:rPr>
          <w:rFonts w:hint="eastAsia" w:ascii="宋体" w:hAnsi="宋体" w:eastAsia="宋体"/>
          <w:sz w:val="24"/>
          <w:szCs w:val="24"/>
          <w:u w:val="none"/>
        </w:rPr>
        <w:t>本学年高级职称教师承担的课程门数为</w:t>
      </w:r>
      <w:r>
        <w:rPr>
          <w:rFonts w:hint="eastAsia" w:ascii="宋体" w:hAnsi="宋体" w:eastAsia="宋体"/>
          <w:sz w:val="24"/>
          <w:szCs w:val="24"/>
          <w:u w:val="none"/>
          <w:lang w:val="en-US" w:eastAsia="zh-CN"/>
        </w:rPr>
        <w:t>396</w:t>
      </w:r>
      <w:r>
        <w:rPr>
          <w:rFonts w:hint="eastAsia" w:ascii="宋体" w:hAnsi="宋体" w:eastAsia="宋体"/>
          <w:sz w:val="24"/>
          <w:szCs w:val="24"/>
          <w:u w:val="none"/>
        </w:rPr>
        <w:t>，占总课程门数的</w:t>
      </w:r>
      <w:r>
        <w:rPr>
          <w:rFonts w:hint="eastAsia" w:ascii="宋体" w:hAnsi="宋体" w:eastAsia="宋体"/>
          <w:sz w:val="24"/>
          <w:szCs w:val="24"/>
          <w:u w:val="none"/>
          <w:lang w:val="en-US" w:eastAsia="zh-CN"/>
        </w:rPr>
        <w:t>47.54</w:t>
      </w:r>
      <w:r>
        <w:rPr>
          <w:rFonts w:hint="eastAsia" w:ascii="宋体" w:hAnsi="宋体" w:eastAsia="宋体"/>
          <w:sz w:val="24"/>
          <w:szCs w:val="24"/>
          <w:u w:val="none"/>
        </w:rPr>
        <w:t>%；课程门次数为</w:t>
      </w:r>
      <w:r>
        <w:rPr>
          <w:rFonts w:hint="eastAsia" w:ascii="宋体" w:hAnsi="宋体" w:eastAsia="宋体"/>
          <w:sz w:val="24"/>
          <w:szCs w:val="24"/>
          <w:u w:val="none"/>
          <w:lang w:val="en-US" w:eastAsia="zh-CN"/>
        </w:rPr>
        <w:t>1365</w:t>
      </w:r>
      <w:r>
        <w:rPr>
          <w:rFonts w:hint="eastAsia" w:ascii="宋体" w:hAnsi="宋体" w:eastAsia="宋体"/>
          <w:sz w:val="24"/>
          <w:szCs w:val="24"/>
          <w:u w:val="none"/>
        </w:rPr>
        <w:t>，占开课总门次的</w:t>
      </w:r>
      <w:r>
        <w:rPr>
          <w:rFonts w:hint="eastAsia" w:ascii="宋体" w:hAnsi="宋体" w:eastAsia="宋体"/>
          <w:sz w:val="24"/>
          <w:szCs w:val="24"/>
          <w:u w:val="none"/>
          <w:lang w:val="en-US" w:eastAsia="zh-CN"/>
        </w:rPr>
        <w:t>43.55</w:t>
      </w:r>
      <w:r>
        <w:rPr>
          <w:rFonts w:hint="eastAsia" w:ascii="宋体" w:hAnsi="宋体" w:eastAsia="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rPr>
      </w:pPr>
      <w:r>
        <w:rPr>
          <w:u w:val="none"/>
        </w:rPr>
        <w:tab/>
      </w:r>
      <w:r>
        <w:rPr>
          <w:rFonts w:hint="eastAsia" w:ascii="宋体" w:hAnsi="宋体" w:eastAsia="宋体"/>
          <w:sz w:val="24"/>
          <w:szCs w:val="24"/>
          <w:u w:val="none"/>
        </w:rPr>
        <w:t>正高级职称教师承担的课程门数为</w:t>
      </w:r>
      <w:r>
        <w:rPr>
          <w:rFonts w:hint="eastAsia" w:ascii="宋体" w:hAnsi="宋体" w:eastAsia="宋体"/>
          <w:sz w:val="24"/>
          <w:szCs w:val="24"/>
          <w:u w:val="none"/>
          <w:lang w:val="en-US" w:eastAsia="zh-CN"/>
        </w:rPr>
        <w:t>116</w:t>
      </w:r>
      <w:r>
        <w:rPr>
          <w:rFonts w:hint="eastAsia" w:ascii="宋体" w:hAnsi="宋体" w:eastAsia="宋体"/>
          <w:sz w:val="24"/>
          <w:szCs w:val="24"/>
          <w:u w:val="none"/>
        </w:rPr>
        <w:t>，占总课程门数的</w:t>
      </w:r>
      <w:r>
        <w:rPr>
          <w:rFonts w:hint="eastAsia" w:ascii="宋体" w:hAnsi="宋体" w:eastAsia="宋体"/>
          <w:sz w:val="24"/>
          <w:szCs w:val="24"/>
          <w:u w:val="none"/>
          <w:lang w:val="en-US" w:eastAsia="zh-CN"/>
        </w:rPr>
        <w:t>13.93</w:t>
      </w:r>
      <w:r>
        <w:rPr>
          <w:rFonts w:hint="eastAsia" w:ascii="宋体" w:hAnsi="宋体" w:eastAsia="宋体"/>
          <w:sz w:val="24"/>
          <w:szCs w:val="24"/>
          <w:u w:val="none"/>
        </w:rPr>
        <w:t>%；课程门次数为</w:t>
      </w:r>
      <w:r>
        <w:rPr>
          <w:rFonts w:hint="eastAsia" w:ascii="宋体" w:hAnsi="宋体" w:eastAsia="宋体"/>
          <w:sz w:val="24"/>
          <w:szCs w:val="24"/>
          <w:u w:val="none"/>
          <w:lang w:val="en-US" w:eastAsia="zh-CN"/>
        </w:rPr>
        <w:t>287</w:t>
      </w:r>
      <w:r>
        <w:rPr>
          <w:rFonts w:hint="eastAsia" w:ascii="宋体" w:hAnsi="宋体" w:eastAsia="宋体"/>
          <w:sz w:val="24"/>
          <w:szCs w:val="24"/>
          <w:u w:val="none"/>
        </w:rPr>
        <w:t>，占开课总门次的</w:t>
      </w:r>
      <w:r>
        <w:rPr>
          <w:rFonts w:hint="eastAsia" w:ascii="宋体" w:hAnsi="宋体" w:eastAsia="宋体"/>
          <w:sz w:val="24"/>
          <w:szCs w:val="24"/>
          <w:u w:val="none"/>
          <w:lang w:val="en-US" w:eastAsia="zh-CN"/>
        </w:rPr>
        <w:t>9.16</w:t>
      </w:r>
      <w:r>
        <w:rPr>
          <w:rFonts w:hint="eastAsia" w:ascii="宋体" w:hAnsi="宋体" w:eastAsia="宋体"/>
          <w:sz w:val="24"/>
          <w:szCs w:val="24"/>
          <w:u w:val="none"/>
        </w:rPr>
        <w:t>%。其中教授职称教师承担的课程门数为</w:t>
      </w:r>
      <w:r>
        <w:rPr>
          <w:rFonts w:hint="eastAsia" w:ascii="宋体" w:hAnsi="宋体" w:eastAsia="宋体"/>
          <w:sz w:val="24"/>
          <w:szCs w:val="24"/>
          <w:u w:val="none"/>
          <w:lang w:val="en-US" w:eastAsia="zh-CN"/>
        </w:rPr>
        <w:t>109</w:t>
      </w:r>
      <w:r>
        <w:rPr>
          <w:rFonts w:hint="eastAsia" w:ascii="宋体" w:hAnsi="宋体" w:eastAsia="宋体"/>
          <w:sz w:val="24"/>
          <w:szCs w:val="24"/>
          <w:u w:val="none"/>
        </w:rPr>
        <w:t>，占总课程门数的</w:t>
      </w:r>
      <w:r>
        <w:rPr>
          <w:rFonts w:hint="eastAsia" w:ascii="宋体" w:hAnsi="宋体" w:eastAsia="宋体"/>
          <w:sz w:val="24"/>
          <w:szCs w:val="24"/>
          <w:u w:val="none"/>
          <w:lang w:val="en-US" w:eastAsia="zh-CN"/>
        </w:rPr>
        <w:t>13.09</w:t>
      </w:r>
      <w:r>
        <w:rPr>
          <w:rFonts w:hint="eastAsia" w:ascii="宋体" w:hAnsi="宋体" w:eastAsia="宋体"/>
          <w:sz w:val="24"/>
          <w:szCs w:val="24"/>
          <w:u w:val="none"/>
        </w:rPr>
        <w:t>%；课程门次数为</w:t>
      </w:r>
      <w:r>
        <w:rPr>
          <w:rFonts w:hint="eastAsia" w:ascii="宋体" w:hAnsi="宋体" w:eastAsia="宋体"/>
          <w:sz w:val="24"/>
          <w:szCs w:val="24"/>
          <w:u w:val="none"/>
          <w:lang w:val="en-US" w:eastAsia="zh-CN"/>
        </w:rPr>
        <w:t>277</w:t>
      </w:r>
      <w:r>
        <w:rPr>
          <w:rFonts w:hint="eastAsia" w:ascii="宋体" w:hAnsi="宋体" w:eastAsia="宋体"/>
          <w:sz w:val="24"/>
          <w:szCs w:val="24"/>
          <w:u w:val="none"/>
        </w:rPr>
        <w:t>，占开课总门次的</w:t>
      </w:r>
      <w:r>
        <w:rPr>
          <w:rFonts w:hint="eastAsia" w:ascii="宋体" w:hAnsi="宋体" w:eastAsia="宋体"/>
          <w:sz w:val="24"/>
          <w:szCs w:val="24"/>
          <w:u w:val="none"/>
          <w:lang w:val="en-US" w:eastAsia="zh-CN"/>
        </w:rPr>
        <w:t>8.84</w:t>
      </w:r>
      <w:r>
        <w:rPr>
          <w:rFonts w:hint="eastAsia" w:ascii="宋体" w:hAnsi="宋体" w:eastAsia="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rPr>
      </w:pPr>
      <w:r>
        <w:rPr>
          <w:rFonts w:hint="eastAsia" w:ascii="宋体" w:hAnsi="宋体" w:eastAsia="宋体"/>
          <w:sz w:val="24"/>
          <w:szCs w:val="24"/>
          <w:u w:val="none"/>
        </w:rPr>
        <w:tab/>
      </w:r>
      <w:r>
        <w:rPr>
          <w:rFonts w:hint="eastAsia" w:ascii="宋体" w:hAnsi="宋体" w:eastAsia="宋体"/>
          <w:sz w:val="24"/>
          <w:szCs w:val="24"/>
          <w:u w:val="none"/>
        </w:rPr>
        <w:t>副高级职称教师承担的课程门数为</w:t>
      </w:r>
      <w:r>
        <w:rPr>
          <w:rFonts w:hint="eastAsia" w:ascii="宋体" w:hAnsi="宋体" w:eastAsia="宋体"/>
          <w:sz w:val="24"/>
          <w:szCs w:val="24"/>
          <w:u w:val="none"/>
          <w:lang w:val="en-US" w:eastAsia="zh-CN"/>
        </w:rPr>
        <w:t>329</w:t>
      </w:r>
      <w:r>
        <w:rPr>
          <w:rFonts w:hint="eastAsia" w:ascii="宋体" w:hAnsi="宋体" w:eastAsia="宋体"/>
          <w:sz w:val="24"/>
          <w:szCs w:val="24"/>
          <w:u w:val="none"/>
        </w:rPr>
        <w:t>，占总课程门数的</w:t>
      </w:r>
      <w:r>
        <w:rPr>
          <w:rFonts w:hint="eastAsia" w:ascii="宋体" w:hAnsi="宋体" w:eastAsia="宋体"/>
          <w:sz w:val="24"/>
          <w:szCs w:val="24"/>
          <w:u w:val="none"/>
          <w:lang w:val="en-US" w:eastAsia="zh-CN"/>
        </w:rPr>
        <w:t>39.50</w:t>
      </w:r>
      <w:r>
        <w:rPr>
          <w:rFonts w:hint="eastAsia" w:ascii="宋体" w:hAnsi="宋体" w:eastAsia="宋体"/>
          <w:sz w:val="24"/>
          <w:szCs w:val="24"/>
          <w:u w:val="none"/>
        </w:rPr>
        <w:t>%；课程门次数为</w:t>
      </w:r>
      <w:r>
        <w:rPr>
          <w:rFonts w:hint="eastAsia" w:ascii="宋体" w:hAnsi="宋体" w:eastAsia="宋体"/>
          <w:sz w:val="24"/>
          <w:szCs w:val="24"/>
          <w:u w:val="none"/>
          <w:lang w:val="en-US" w:eastAsia="zh-CN"/>
        </w:rPr>
        <w:t>1083</w:t>
      </w:r>
      <w:r>
        <w:rPr>
          <w:rFonts w:hint="eastAsia" w:ascii="宋体" w:hAnsi="宋体" w:eastAsia="宋体"/>
          <w:sz w:val="24"/>
          <w:szCs w:val="24"/>
          <w:u w:val="none"/>
        </w:rPr>
        <w:t>，占开课总门次的</w:t>
      </w:r>
      <w:r>
        <w:rPr>
          <w:rFonts w:hint="eastAsia" w:ascii="宋体" w:hAnsi="宋体" w:eastAsia="宋体"/>
          <w:sz w:val="24"/>
          <w:szCs w:val="24"/>
          <w:u w:val="none"/>
          <w:lang w:val="en-US" w:eastAsia="zh-CN"/>
        </w:rPr>
        <w:t>34.56</w:t>
      </w:r>
      <w:r>
        <w:rPr>
          <w:rFonts w:hint="eastAsia" w:ascii="宋体" w:hAnsi="宋体" w:eastAsia="宋体"/>
          <w:sz w:val="24"/>
          <w:szCs w:val="24"/>
          <w:u w:val="none"/>
        </w:rPr>
        <w:t>%。其中副教授职称教师承担的课程门数为</w:t>
      </w:r>
      <w:r>
        <w:rPr>
          <w:rFonts w:hint="eastAsia" w:ascii="宋体" w:hAnsi="宋体" w:eastAsia="宋体"/>
          <w:sz w:val="24"/>
          <w:szCs w:val="24"/>
          <w:u w:val="none"/>
          <w:lang w:val="en-US" w:eastAsia="zh-CN"/>
        </w:rPr>
        <w:t>324</w:t>
      </w:r>
      <w:r>
        <w:rPr>
          <w:rFonts w:hint="eastAsia" w:ascii="宋体" w:hAnsi="宋体" w:eastAsia="宋体"/>
          <w:sz w:val="24"/>
          <w:szCs w:val="24"/>
          <w:u w:val="none"/>
        </w:rPr>
        <w:t>，占总课程门数的</w:t>
      </w:r>
      <w:r>
        <w:rPr>
          <w:rFonts w:hint="eastAsia" w:ascii="宋体" w:hAnsi="宋体" w:eastAsia="宋体"/>
          <w:sz w:val="24"/>
          <w:szCs w:val="24"/>
          <w:u w:val="none"/>
          <w:lang w:val="en-US" w:eastAsia="zh-CN"/>
        </w:rPr>
        <w:t>38.90</w:t>
      </w:r>
      <w:r>
        <w:rPr>
          <w:rFonts w:hint="eastAsia" w:ascii="宋体" w:hAnsi="宋体" w:eastAsia="宋体"/>
          <w:sz w:val="24"/>
          <w:szCs w:val="24"/>
          <w:u w:val="none"/>
        </w:rPr>
        <w:t>%；课程门次数为</w:t>
      </w:r>
      <w:r>
        <w:rPr>
          <w:rFonts w:hint="eastAsia" w:ascii="宋体" w:hAnsi="宋体" w:eastAsia="宋体"/>
          <w:sz w:val="24"/>
          <w:szCs w:val="24"/>
          <w:u w:val="none"/>
          <w:lang w:val="en-US" w:eastAsia="zh-CN"/>
        </w:rPr>
        <w:t>1062</w:t>
      </w:r>
      <w:r>
        <w:rPr>
          <w:rFonts w:hint="eastAsia" w:ascii="宋体" w:hAnsi="宋体" w:eastAsia="宋体"/>
          <w:sz w:val="24"/>
          <w:szCs w:val="24"/>
          <w:u w:val="none"/>
        </w:rPr>
        <w:t>，占开课总门次的</w:t>
      </w:r>
      <w:r>
        <w:rPr>
          <w:rFonts w:hint="eastAsia" w:ascii="宋体" w:hAnsi="宋体" w:eastAsia="宋体"/>
          <w:sz w:val="24"/>
          <w:szCs w:val="24"/>
          <w:u w:val="none"/>
          <w:lang w:val="en-US" w:eastAsia="zh-CN"/>
        </w:rPr>
        <w:t>33.89</w:t>
      </w:r>
      <w:r>
        <w:rPr>
          <w:rFonts w:hint="eastAsia" w:ascii="宋体" w:hAnsi="宋体" w:eastAsia="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rPr>
      </w:pPr>
      <w:r>
        <w:rPr>
          <w:rFonts w:hint="eastAsia" w:ascii="宋体" w:hAnsi="宋体" w:eastAsia="宋体"/>
          <w:sz w:val="24"/>
          <w:szCs w:val="24"/>
          <w:u w:val="none"/>
        </w:rPr>
        <w:tab/>
      </w:r>
      <w:r>
        <w:rPr>
          <w:rFonts w:hint="eastAsia" w:ascii="宋体" w:hAnsi="宋体" w:eastAsia="宋体"/>
          <w:sz w:val="24"/>
          <w:szCs w:val="24"/>
          <w:u w:val="none"/>
        </w:rPr>
        <w:t>注：以上统计包含外聘人员与离职人员。</w:t>
      </w:r>
      <w:r>
        <w:rPr>
          <w:rFonts w:hint="eastAsia" w:ascii="宋体" w:hAnsi="宋体" w:eastAsia="宋体"/>
          <w:sz w:val="24"/>
          <w:szCs w:val="24"/>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rPr>
      </w:pPr>
      <w:r>
        <w:rPr>
          <w:rFonts w:hint="eastAsia" w:ascii="宋体" w:hAnsi="宋体" w:eastAsia="宋体"/>
          <w:sz w:val="24"/>
          <w:szCs w:val="24"/>
          <w:u w:val="none"/>
        </w:rPr>
        <w:tab/>
      </w:r>
      <w:r>
        <w:rPr>
          <w:rFonts w:hint="eastAsia" w:ascii="宋体" w:hAnsi="宋体" w:eastAsia="宋体"/>
          <w:sz w:val="24"/>
          <w:szCs w:val="24"/>
          <w:u w:val="none"/>
        </w:rPr>
        <w:t>承担本科教学的具有教授职称的教师有</w:t>
      </w:r>
      <w:r>
        <w:rPr>
          <w:rFonts w:hint="eastAsia" w:ascii="宋体" w:hAnsi="宋体" w:eastAsia="宋体"/>
          <w:sz w:val="24"/>
          <w:szCs w:val="24"/>
          <w:u w:val="none"/>
          <w:lang w:val="en-US" w:eastAsia="zh-CN"/>
        </w:rPr>
        <w:t>46</w:t>
      </w:r>
      <w:r>
        <w:rPr>
          <w:rFonts w:hint="eastAsia" w:ascii="宋体" w:hAnsi="宋体" w:eastAsia="宋体"/>
          <w:sz w:val="24"/>
          <w:szCs w:val="24"/>
          <w:u w:val="none"/>
        </w:rPr>
        <w:t>人，以我校具有教授职称教师</w:t>
      </w:r>
      <w:r>
        <w:rPr>
          <w:rFonts w:hint="eastAsia" w:ascii="宋体" w:hAnsi="宋体" w:eastAsia="宋体"/>
          <w:sz w:val="24"/>
          <w:szCs w:val="24"/>
          <w:u w:val="none"/>
          <w:lang w:val="en-US" w:eastAsia="zh-CN"/>
        </w:rPr>
        <w:t>48</w:t>
      </w:r>
      <w:r>
        <w:rPr>
          <w:rFonts w:hint="eastAsia" w:ascii="宋体" w:hAnsi="宋体" w:eastAsia="宋体"/>
          <w:sz w:val="24"/>
          <w:szCs w:val="24"/>
          <w:u w:val="none"/>
        </w:rPr>
        <w:t>人计，主讲本科课程的教授比例为</w:t>
      </w:r>
      <w:r>
        <w:rPr>
          <w:rFonts w:hint="eastAsia" w:ascii="宋体" w:hAnsi="宋体" w:eastAsia="宋体"/>
          <w:sz w:val="24"/>
          <w:szCs w:val="24"/>
          <w:u w:val="none"/>
          <w:lang w:val="en-US" w:eastAsia="zh-CN"/>
        </w:rPr>
        <w:t>95.83</w:t>
      </w:r>
      <w:r>
        <w:rPr>
          <w:rFonts w:hint="eastAsia" w:ascii="宋体" w:hAnsi="宋体" w:eastAsia="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lang w:eastAsia="zh-CN"/>
        </w:rPr>
      </w:pPr>
      <w:r>
        <w:rPr>
          <w:rFonts w:hint="eastAsia" w:ascii="宋体" w:hAnsi="宋体" w:eastAsia="宋体"/>
          <w:sz w:val="24"/>
          <w:szCs w:val="24"/>
          <w:u w:val="none"/>
        </w:rPr>
        <w:tab/>
      </w:r>
      <w:r>
        <w:rPr>
          <w:rFonts w:hint="eastAsia" w:ascii="宋体" w:hAnsi="宋体" w:eastAsia="宋体"/>
          <w:sz w:val="24"/>
          <w:szCs w:val="24"/>
          <w:u w:val="none"/>
        </w:rPr>
        <w:t>注：以上统计包含离职人员，只统计本校人员。</w:t>
      </w:r>
      <w:r>
        <w:rPr>
          <w:rFonts w:hint="eastAsia" w:ascii="宋体" w:hAnsi="宋体" w:eastAsia="宋体"/>
          <w:sz w:val="24"/>
          <w:szCs w:val="24"/>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r>
        <w:rPr>
          <w:rFonts w:hint="eastAsia" w:ascii="宋体" w:hAnsi="宋体" w:eastAsia="宋体"/>
          <w:sz w:val="24"/>
          <w:szCs w:val="24"/>
          <w:lang w:eastAsia="zh-CN"/>
        </w:rPr>
        <w:drawing>
          <wp:anchor distT="0" distB="0" distL="114300" distR="114300" simplePos="0" relativeHeight="251661312" behindDoc="0" locked="0" layoutInCell="1" allowOverlap="1">
            <wp:simplePos x="0" y="0"/>
            <wp:positionH relativeFrom="column">
              <wp:posOffset>4445</wp:posOffset>
            </wp:positionH>
            <wp:positionV relativeFrom="paragraph">
              <wp:posOffset>-2778125</wp:posOffset>
            </wp:positionV>
            <wp:extent cx="5116830" cy="3057525"/>
            <wp:effectExtent l="4445" t="4445" r="12700" b="5080"/>
            <wp:wrapNone/>
            <wp:docPr id="12" name="图表 12" descr="{{各职称类别教师承担课程门数占比}}"/>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宋体" w:hAnsi="宋体" w:eastAsia="宋体"/>
          <w:sz w:val="24"/>
          <w:szCs w:val="24"/>
        </w:rPr>
        <w:t>图</w:t>
      </w:r>
      <w:r>
        <w:rPr>
          <w:rFonts w:hint="eastAsia" w:ascii="宋体" w:hAnsi="宋体" w:eastAsia="宋体"/>
          <w:sz w:val="24"/>
          <w:szCs w:val="24"/>
          <w:lang w:val="en-US" w:eastAsia="zh-CN"/>
        </w:rPr>
        <w:t>2.4</w:t>
      </w:r>
      <w:r>
        <w:rPr>
          <w:rFonts w:hint="eastAsia" w:ascii="宋体" w:hAnsi="宋体" w:eastAsia="宋体"/>
          <w:sz w:val="24"/>
          <w:szCs w:val="24"/>
        </w:rPr>
        <w:t xml:space="preserve"> 各职称类别教师承担课程门数占比（%）
</w:t>
      </w:r>
    </w:p>
    <w:p>
      <w:pPr>
        <w:pStyle w:val="2"/>
        <w:spacing w:line="240" w:lineRule="auto"/>
      </w:pPr>
      <w:r>
        <w:rPr>
          <w:rFonts w:hint="eastAsia" w:ascii="宋体" w:hAnsi="宋体" w:eastAsia="宋体"/>
          <w:sz w:val="24"/>
          <w:szCs w:val="24"/>
          <w:lang w:eastAsia="zh-CN"/>
        </w:rPr>
        <w:drawing>
          <wp:inline distT="0" distB="0" distL="114300" distR="114300">
            <wp:extent cx="5116830" cy="3057525"/>
            <wp:effectExtent l="4445" t="4445" r="12700" b="5080"/>
            <wp:docPr id="13" name="图表 13" descr="{{近两学年教授为本科生上课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宋体" w:hAnsi="宋体" w:eastAsia="宋体"/>
          <w:sz w:val="24"/>
          <w:szCs w:val="24"/>
        </w:rPr>
        <w:t>图</w:t>
      </w:r>
      <w:r>
        <w:rPr>
          <w:rFonts w:hint="eastAsia" w:ascii="宋体" w:hAnsi="宋体" w:eastAsia="宋体"/>
          <w:sz w:val="24"/>
          <w:szCs w:val="24"/>
          <w:lang w:val="en-US" w:eastAsia="zh-CN"/>
        </w:rPr>
        <w:t>2.5</w:t>
      </w:r>
      <w:r>
        <w:rPr>
          <w:rFonts w:hint="eastAsia" w:ascii="宋体" w:hAnsi="宋体" w:eastAsia="宋体"/>
          <w:sz w:val="24"/>
          <w:szCs w:val="24"/>
        </w:rPr>
        <w:t xml:space="preserve">  近两学年教授为本科生上课情况（%）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u w:val="none"/>
        </w:rPr>
      </w:pPr>
      <w:r>
        <w:tab/>
      </w:r>
      <w:r>
        <w:rPr>
          <w:rFonts w:hint="eastAsia" w:ascii="宋体" w:hAnsi="宋体" w:eastAsia="宋体"/>
          <w:sz w:val="24"/>
          <w:szCs w:val="24"/>
          <w:u w:val="none"/>
        </w:rPr>
        <w:t>我校有国家级、省级教学名师</w:t>
      </w:r>
      <w:r>
        <w:rPr>
          <w:rFonts w:hint="eastAsia" w:ascii="宋体" w:hAnsi="宋体" w:eastAsia="宋体"/>
          <w:sz w:val="24"/>
          <w:szCs w:val="24"/>
          <w:u w:val="none"/>
          <w:lang w:val="en-US" w:eastAsia="zh-CN"/>
        </w:rPr>
        <w:t>3</w:t>
      </w:r>
      <w:r>
        <w:rPr>
          <w:rFonts w:hint="eastAsia" w:ascii="宋体" w:hAnsi="宋体" w:eastAsia="宋体"/>
          <w:sz w:val="24"/>
          <w:szCs w:val="24"/>
          <w:u w:val="none"/>
        </w:rPr>
        <w:t>人，本学年主讲本科课程的国家级、省级教学名师</w:t>
      </w:r>
      <w:r>
        <w:rPr>
          <w:rFonts w:hint="eastAsia" w:ascii="宋体" w:hAnsi="宋体" w:eastAsia="宋体"/>
          <w:sz w:val="24"/>
          <w:szCs w:val="24"/>
          <w:u w:val="none"/>
          <w:lang w:val="en-US" w:eastAsia="zh-CN"/>
        </w:rPr>
        <w:t>3</w:t>
      </w:r>
      <w:r>
        <w:rPr>
          <w:rFonts w:hint="eastAsia" w:ascii="宋体" w:hAnsi="宋体" w:eastAsia="宋体"/>
          <w:sz w:val="24"/>
          <w:szCs w:val="24"/>
          <w:u w:val="none"/>
        </w:rPr>
        <w:t>人，占比为</w:t>
      </w:r>
      <w:r>
        <w:rPr>
          <w:rFonts w:hint="eastAsia" w:ascii="宋体" w:hAnsi="宋体" w:eastAsia="宋体"/>
          <w:sz w:val="24"/>
          <w:szCs w:val="24"/>
          <w:u w:val="none"/>
          <w:lang w:val="en-US" w:eastAsia="zh-CN"/>
        </w:rPr>
        <w:t>100.00</w:t>
      </w:r>
      <w:r>
        <w:rPr>
          <w:rFonts w:hint="eastAsia" w:ascii="宋体" w:hAnsi="宋体" w:eastAsia="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u w:val="none"/>
        </w:rPr>
      </w:pPr>
      <w:r>
        <w:rPr>
          <w:u w:val="none"/>
        </w:rPr>
        <w:tab/>
      </w:r>
      <w:r>
        <w:rPr>
          <w:rFonts w:hint="eastAsia" w:ascii="宋体" w:hAnsi="宋体" w:eastAsia="宋体"/>
          <w:sz w:val="24"/>
          <w:szCs w:val="24"/>
          <w:u w:val="none"/>
        </w:rPr>
        <w:t>本学年主讲本科专业核心课程的教授</w:t>
      </w:r>
      <w:r>
        <w:rPr>
          <w:rFonts w:hint="eastAsia" w:ascii="宋体" w:hAnsi="宋体" w:eastAsia="宋体"/>
          <w:sz w:val="24"/>
          <w:szCs w:val="24"/>
          <w:u w:val="none"/>
          <w:lang w:val="en-US" w:eastAsia="zh-CN"/>
        </w:rPr>
        <w:t>20</w:t>
      </w:r>
      <w:r>
        <w:rPr>
          <w:rFonts w:hint="eastAsia" w:ascii="宋体" w:hAnsi="宋体" w:eastAsia="宋体"/>
          <w:sz w:val="24"/>
          <w:szCs w:val="24"/>
          <w:u w:val="none"/>
        </w:rPr>
        <w:t>人，占授课教授总人数比例的</w:t>
      </w:r>
      <w:r>
        <w:rPr>
          <w:rFonts w:hint="eastAsia" w:ascii="宋体" w:hAnsi="宋体" w:eastAsia="宋体"/>
          <w:sz w:val="24"/>
          <w:szCs w:val="24"/>
          <w:u w:val="none"/>
          <w:lang w:val="en-US" w:eastAsia="zh-CN"/>
        </w:rPr>
        <w:t>37.04</w:t>
      </w:r>
      <w:r>
        <w:rPr>
          <w:rFonts w:hint="eastAsia" w:ascii="宋体" w:hAnsi="宋体" w:eastAsia="宋体"/>
          <w:sz w:val="24"/>
          <w:szCs w:val="24"/>
          <w:u w:val="none"/>
        </w:rPr>
        <w:t>%。高级职称教师承担的本科专业核心课程</w:t>
      </w:r>
      <w:r>
        <w:rPr>
          <w:rFonts w:hint="eastAsia" w:ascii="宋体" w:hAnsi="宋体" w:eastAsia="宋体"/>
          <w:sz w:val="24"/>
          <w:szCs w:val="24"/>
          <w:u w:val="none"/>
          <w:lang w:val="en-US" w:eastAsia="zh-CN"/>
        </w:rPr>
        <w:t>98</w:t>
      </w:r>
      <w:r>
        <w:rPr>
          <w:rFonts w:hint="eastAsia" w:ascii="宋体" w:hAnsi="宋体" w:eastAsia="宋体"/>
          <w:sz w:val="24"/>
          <w:szCs w:val="24"/>
          <w:u w:val="none"/>
        </w:rPr>
        <w:t>门，占所开设本科专业核心课程的比例为</w:t>
      </w:r>
      <w:r>
        <w:rPr>
          <w:rFonts w:hint="eastAsia" w:ascii="宋体" w:hAnsi="宋体" w:eastAsia="宋体"/>
          <w:sz w:val="24"/>
          <w:szCs w:val="24"/>
          <w:u w:val="none"/>
          <w:lang w:val="en-US" w:eastAsia="zh-CN"/>
        </w:rPr>
        <w:t>37.12</w:t>
      </w:r>
      <w:r>
        <w:rPr>
          <w:rFonts w:hint="eastAsia" w:ascii="宋体" w:hAnsi="宋体" w:eastAsia="宋体"/>
          <w:sz w:val="24"/>
          <w:szCs w:val="24"/>
          <w:u w:val="none"/>
        </w:rPr>
        <w:t>%。</w:t>
      </w:r>
    </w:p>
    <w:p>
      <w:pPr>
        <w:pStyle w:val="4"/>
        <w:spacing w:before="0" w:after="0" w:line="240" w:lineRule="auto"/>
        <w:jc w:val="left"/>
        <w:rPr>
          <w:b w:val="0"/>
          <w:bCs w:val="0"/>
        </w:rPr>
      </w:pPr>
      <w:bookmarkStart w:id="36" w:name="_Toc28171"/>
      <w:bookmarkStart w:id="37" w:name="_Toc5290"/>
      <w:bookmarkStart w:id="38" w:name="_Toc19211"/>
      <w:bookmarkStart w:id="39" w:name="_Toc14885"/>
      <w:bookmarkStart w:id="460" w:name="_GoBack"/>
      <w:bookmarkEnd w:id="460"/>
      <w:r>
        <w:rPr>
          <w:rFonts w:hint="eastAsia" w:ascii="黑体" w:hAnsi="黑体" w:eastAsia="黑体"/>
          <w:b w:val="0"/>
          <w:bCs w:val="0"/>
          <w:sz w:val="28"/>
          <w:szCs w:val="28"/>
        </w:rPr>
        <w:t>（三）教学经费投入情况</w:t>
      </w:r>
      <w:bookmarkEnd w:id="36"/>
      <w:bookmarkEnd w:id="37"/>
      <w:bookmarkEnd w:id="38"/>
      <w:bookmarkEnd w:id="39"/>
    </w:p>
    <w:p>
      <w:pPr>
        <w:spacing w:line="560" w:lineRule="exact"/>
        <w:jc w:val="left"/>
        <w:rPr>
          <w:rFonts w:hint="eastAsia" w:ascii="宋体" w:hAnsi="宋体" w:eastAsia="宋体"/>
          <w:sz w:val="24"/>
          <w:szCs w:val="24"/>
          <w:u w:val="none"/>
        </w:rPr>
      </w:pPr>
      <w:r>
        <w:rPr>
          <w:u w:val="none"/>
        </w:rPr>
        <w:tab/>
      </w:r>
      <w:r>
        <w:rPr>
          <w:rFonts w:hint="eastAsia" w:ascii="宋体" w:hAnsi="宋体" w:eastAsia="宋体"/>
          <w:sz w:val="24"/>
          <w:szCs w:val="24"/>
          <w:u w:val="none"/>
          <w:lang w:val="en-US" w:eastAsia="zh-CN"/>
        </w:rPr>
        <w:t>2021</w:t>
      </w:r>
      <w:r>
        <w:rPr>
          <w:rFonts w:hint="eastAsia" w:ascii="宋体" w:hAnsi="宋体" w:eastAsia="宋体"/>
          <w:sz w:val="24"/>
          <w:szCs w:val="24"/>
          <w:u w:val="none"/>
        </w:rPr>
        <w:t>年教学日常运行支出为</w:t>
      </w:r>
      <w:r>
        <w:rPr>
          <w:rFonts w:hint="eastAsia" w:ascii="宋体" w:hAnsi="宋体" w:eastAsia="宋体"/>
          <w:sz w:val="24"/>
          <w:szCs w:val="24"/>
          <w:u w:val="none"/>
          <w:lang w:val="en-US" w:eastAsia="zh-CN"/>
        </w:rPr>
        <w:t>2046.08</w:t>
      </w:r>
      <w:r>
        <w:rPr>
          <w:rFonts w:hint="eastAsia" w:ascii="宋体" w:hAnsi="宋体" w:eastAsia="宋体"/>
          <w:sz w:val="24"/>
          <w:szCs w:val="24"/>
          <w:u w:val="none"/>
        </w:rPr>
        <w:t>万元，本科实验经费支出为</w:t>
      </w:r>
      <w:r>
        <w:rPr>
          <w:rFonts w:hint="eastAsia" w:ascii="宋体" w:hAnsi="宋体" w:eastAsia="宋体"/>
          <w:sz w:val="24"/>
          <w:szCs w:val="24"/>
          <w:u w:val="none"/>
          <w:lang w:val="en-US" w:eastAsia="zh-CN"/>
        </w:rPr>
        <w:t>110.57</w:t>
      </w:r>
      <w:r>
        <w:rPr>
          <w:rFonts w:hint="eastAsia" w:ascii="宋体" w:hAnsi="宋体" w:eastAsia="宋体"/>
          <w:sz w:val="24"/>
          <w:szCs w:val="24"/>
          <w:u w:val="none"/>
        </w:rPr>
        <w:t>万元，本科实习经费支出为</w:t>
      </w:r>
      <w:r>
        <w:rPr>
          <w:rFonts w:hint="eastAsia" w:ascii="宋体" w:hAnsi="宋体" w:eastAsia="宋体"/>
          <w:sz w:val="24"/>
          <w:szCs w:val="24"/>
          <w:u w:val="none"/>
          <w:lang w:val="en-US" w:eastAsia="zh-CN"/>
        </w:rPr>
        <w:t>251.04</w:t>
      </w:r>
      <w:r>
        <w:rPr>
          <w:rFonts w:hint="eastAsia" w:ascii="宋体" w:hAnsi="宋体" w:eastAsia="宋体"/>
          <w:sz w:val="24"/>
          <w:szCs w:val="24"/>
          <w:u w:val="none"/>
        </w:rPr>
        <w:t>万元。生均教学日常运行支出为</w:t>
      </w:r>
      <w:r>
        <w:rPr>
          <w:rFonts w:hint="eastAsia" w:ascii="宋体" w:hAnsi="宋体" w:eastAsia="宋体"/>
          <w:sz w:val="24"/>
          <w:szCs w:val="24"/>
          <w:u w:val="none"/>
          <w:lang w:val="en-US" w:eastAsia="zh-CN"/>
        </w:rPr>
        <w:t>2074.94</w:t>
      </w:r>
      <w:r>
        <w:rPr>
          <w:rFonts w:hint="eastAsia" w:ascii="宋体" w:hAnsi="宋体" w:eastAsia="宋体"/>
          <w:sz w:val="24"/>
          <w:szCs w:val="24"/>
          <w:u w:val="none"/>
        </w:rPr>
        <w:t>元，生均本科实验经费为</w:t>
      </w:r>
      <w:r>
        <w:rPr>
          <w:rFonts w:hint="eastAsia" w:ascii="宋体" w:hAnsi="宋体" w:eastAsia="宋体"/>
          <w:sz w:val="24"/>
          <w:szCs w:val="24"/>
          <w:u w:val="none"/>
          <w:lang w:val="en-US" w:eastAsia="zh-CN"/>
        </w:rPr>
        <w:t>112.36</w:t>
      </w:r>
      <w:r>
        <w:rPr>
          <w:rFonts w:hint="eastAsia" w:ascii="宋体" w:hAnsi="宋体" w:eastAsia="宋体"/>
          <w:sz w:val="24"/>
          <w:szCs w:val="24"/>
          <w:u w:val="none"/>
        </w:rPr>
        <w:t>元，生均实习经费为</w:t>
      </w:r>
      <w:r>
        <w:rPr>
          <w:rFonts w:hint="eastAsia" w:ascii="宋体" w:hAnsi="宋体" w:eastAsia="宋体"/>
          <w:sz w:val="24"/>
          <w:szCs w:val="24"/>
          <w:u w:val="none"/>
          <w:lang w:val="en-US" w:eastAsia="zh-CN"/>
        </w:rPr>
        <w:t>255.10</w:t>
      </w:r>
      <w:r>
        <w:rPr>
          <w:rFonts w:hint="eastAsia" w:ascii="宋体" w:hAnsi="宋体" w:eastAsia="宋体"/>
          <w:sz w:val="24"/>
          <w:szCs w:val="24"/>
          <w:u w:val="none"/>
        </w:rPr>
        <w:t>元。近两年生均教学日常运行支出、生均实验经费、生均实习经费详见图</w:t>
      </w:r>
      <w:r>
        <w:rPr>
          <w:rFonts w:hint="eastAsia" w:ascii="宋体" w:hAnsi="宋体" w:eastAsia="宋体"/>
          <w:sz w:val="24"/>
          <w:szCs w:val="24"/>
          <w:u w:val="none"/>
          <w:lang w:eastAsia="zh-CN"/>
        </w:rPr>
        <w:t>2</w:t>
      </w:r>
      <w:r>
        <w:rPr>
          <w:rFonts w:hint="eastAsia" w:ascii="宋体" w:hAnsi="宋体" w:eastAsia="宋体"/>
          <w:sz w:val="24"/>
          <w:szCs w:val="24"/>
          <w:u w:val="none"/>
          <w:lang w:val="en-US" w:eastAsia="zh-CN"/>
        </w:rPr>
        <w:t>.6所示</w:t>
      </w:r>
      <w:r>
        <w:rPr>
          <w:rFonts w:hint="eastAsia" w:ascii="宋体" w:hAnsi="宋体" w:eastAsia="宋体"/>
          <w:sz w:val="24"/>
          <w:szCs w:val="24"/>
          <w:u w:val="none"/>
        </w:rPr>
        <w:t>。</w:t>
      </w:r>
    </w:p>
    <w:p>
      <w:pPr>
        <w:jc w:val="left"/>
      </w:pPr>
      <w:r>
        <w:rPr>
          <w:rFonts w:hint="eastAsia" w:ascii="黑体" w:hAnsi="黑体" w:eastAsia="黑体"/>
          <w:sz w:val="24"/>
          <w:szCs w:val="24"/>
          <w:lang w:eastAsia="zh-CN"/>
        </w:rPr>
        <w:drawing>
          <wp:inline distT="0" distB="0" distL="114300" distR="114300">
            <wp:extent cx="5080000" cy="3810000"/>
            <wp:effectExtent l="4445" t="4445" r="5715" b="10795"/>
            <wp:docPr id="1" name="图表 1" descr="{{图生均教学日常运行支出}}"/>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560" w:lineRule="exact"/>
        <w:jc w:val="center"/>
        <w:rPr>
          <w:rFonts w:hint="eastAsia" w:ascii="宋体" w:hAnsi="宋体" w:eastAsia="宋体" w:cs="宋体"/>
        </w:rPr>
      </w:pPr>
      <w:r>
        <w:rPr>
          <w:rFonts w:hint="eastAsia" w:ascii="宋体" w:hAnsi="宋体" w:eastAsia="宋体" w:cs="宋体"/>
          <w:sz w:val="24"/>
          <w:szCs w:val="24"/>
        </w:rPr>
        <w:t>图</w:t>
      </w:r>
      <w:r>
        <w:rPr>
          <w:rFonts w:hint="eastAsia" w:ascii="宋体" w:hAnsi="宋体" w:eastAsia="宋体" w:cs="宋体"/>
          <w:sz w:val="24"/>
          <w:szCs w:val="24"/>
          <w:lang w:val="en-US" w:eastAsia="zh-CN"/>
        </w:rPr>
        <w:t>2.6</w:t>
      </w:r>
      <w:r>
        <w:rPr>
          <w:rFonts w:hint="eastAsia" w:ascii="宋体" w:hAnsi="宋体" w:eastAsia="宋体" w:cs="宋体"/>
          <w:sz w:val="24"/>
          <w:szCs w:val="24"/>
        </w:rPr>
        <w:t xml:space="preserve">  近两年生均教学日常运行支出、生均实验经费、生均实习经费（元）</w:t>
      </w:r>
    </w:p>
    <w:p>
      <w:pPr>
        <w:pStyle w:val="4"/>
        <w:spacing w:before="0" w:after="0" w:line="240" w:lineRule="auto"/>
        <w:jc w:val="left"/>
        <w:rPr>
          <w:b w:val="0"/>
          <w:bCs w:val="0"/>
        </w:rPr>
      </w:pPr>
      <w:bookmarkStart w:id="40" w:name="_Toc10562"/>
      <w:bookmarkStart w:id="41" w:name="_Toc15453"/>
      <w:bookmarkStart w:id="42" w:name="_Toc30679"/>
      <w:bookmarkStart w:id="43" w:name="_Toc11650"/>
      <w:r>
        <w:rPr>
          <w:rFonts w:hint="eastAsia" w:ascii="黑体" w:hAnsi="黑体" w:eastAsia="黑体"/>
          <w:b w:val="0"/>
          <w:bCs w:val="0"/>
          <w:sz w:val="28"/>
          <w:szCs w:val="28"/>
        </w:rPr>
        <w:t>（四）教学设施应用情况</w:t>
      </w:r>
      <w:bookmarkEnd w:id="40"/>
      <w:bookmarkEnd w:id="41"/>
      <w:bookmarkEnd w:id="42"/>
      <w:bookmarkEnd w:id="43"/>
    </w:p>
    <w:p>
      <w:pPr>
        <w:pStyle w:val="5"/>
        <w:spacing w:before="0" w:after="0" w:line="240" w:lineRule="auto"/>
        <w:jc w:val="left"/>
        <w:rPr>
          <w:b w:val="0"/>
          <w:bCs w:val="0"/>
          <w:sz w:val="24"/>
          <w:szCs w:val="24"/>
        </w:rPr>
      </w:pPr>
      <w:bookmarkStart w:id="44" w:name="_Toc27356"/>
      <w:bookmarkStart w:id="45" w:name="_Toc2615"/>
      <w:bookmarkStart w:id="46" w:name="_Toc13043"/>
      <w:bookmarkStart w:id="47" w:name="_Toc1614"/>
      <w:r>
        <w:rPr>
          <w:rFonts w:hint="eastAsia" w:ascii="黑体" w:hAnsi="黑体" w:eastAsia="黑体"/>
          <w:b w:val="0"/>
          <w:bCs w:val="0"/>
          <w:sz w:val="24"/>
          <w:szCs w:val="24"/>
        </w:rPr>
        <w:t>1.教学用房</w:t>
      </w:r>
      <w:bookmarkEnd w:id="44"/>
      <w:bookmarkEnd w:id="45"/>
      <w:bookmarkEnd w:id="46"/>
      <w:bookmarkEnd w:id="47"/>
    </w:p>
    <w:p>
      <w:pPr>
        <w:pageBreakBefore w:val="0"/>
        <w:widowControl w:val="0"/>
        <w:kinsoku/>
        <w:wordWrap/>
        <w:overflowPunct/>
        <w:topLinePunct w:val="0"/>
        <w:autoSpaceDE/>
        <w:autoSpaceDN/>
        <w:bidi w:val="0"/>
        <w:adjustRightInd/>
        <w:snapToGrid/>
        <w:spacing w:line="560" w:lineRule="exact"/>
        <w:jc w:val="left"/>
        <w:textAlignment w:val="auto"/>
        <w:rPr>
          <w:u w:val="none"/>
        </w:rPr>
      </w:pPr>
      <w:r>
        <w:rPr>
          <w:u w:val="none"/>
        </w:rPr>
        <w:tab/>
      </w:r>
      <w:r>
        <w:rPr>
          <w:rFonts w:hint="eastAsia" w:ascii="宋体" w:hAnsi="宋体" w:eastAsia="宋体"/>
          <w:sz w:val="24"/>
          <w:szCs w:val="24"/>
          <w:u w:val="none"/>
        </w:rPr>
        <w:t>根据</w:t>
      </w:r>
      <w:r>
        <w:rPr>
          <w:rFonts w:hint="eastAsia" w:ascii="宋体" w:hAnsi="宋体" w:eastAsia="宋体"/>
          <w:sz w:val="24"/>
          <w:szCs w:val="24"/>
          <w:u w:val="none"/>
          <w:lang w:val="en-US" w:eastAsia="zh-CN"/>
        </w:rPr>
        <w:t>2022</w:t>
      </w:r>
      <w:r>
        <w:rPr>
          <w:rFonts w:hint="eastAsia" w:ascii="宋体" w:hAnsi="宋体" w:eastAsia="宋体"/>
          <w:sz w:val="24"/>
          <w:szCs w:val="24"/>
          <w:u w:val="none"/>
        </w:rPr>
        <w:t>年统计，学校总占地面积</w:t>
      </w:r>
      <w:r>
        <w:rPr>
          <w:rFonts w:hint="eastAsia" w:ascii="宋体" w:hAnsi="宋体" w:eastAsia="宋体"/>
          <w:sz w:val="24"/>
          <w:szCs w:val="24"/>
          <w:u w:val="none"/>
          <w:lang w:val="en-US" w:eastAsia="zh-CN"/>
        </w:rPr>
        <w:t>62.87</w:t>
      </w:r>
      <w:r>
        <w:rPr>
          <w:rFonts w:hint="eastAsia" w:ascii="宋体" w:hAnsi="宋体" w:eastAsia="宋体"/>
          <w:sz w:val="24"/>
          <w:szCs w:val="24"/>
          <w:u w:val="none"/>
        </w:rPr>
        <w:t>万m</w:t>
      </w:r>
      <w:r>
        <w:rPr>
          <w:rFonts w:hint="eastAsia" w:ascii="宋体" w:hAnsi="宋体" w:eastAsia="宋体"/>
          <w:sz w:val="24"/>
          <w:szCs w:val="24"/>
          <w:u w:val="none"/>
          <w:vertAlign w:val="superscript"/>
        </w:rPr>
        <w:t>2</w:t>
      </w:r>
      <w:r>
        <w:rPr>
          <w:rFonts w:hint="eastAsia" w:ascii="宋体" w:hAnsi="宋体" w:eastAsia="宋体"/>
          <w:sz w:val="24"/>
          <w:szCs w:val="24"/>
          <w:u w:val="none"/>
        </w:rPr>
        <w:t>，产权占地面积为</w:t>
      </w:r>
      <w:r>
        <w:rPr>
          <w:rFonts w:hint="eastAsia" w:ascii="宋体" w:hAnsi="宋体" w:eastAsia="宋体"/>
          <w:sz w:val="24"/>
          <w:szCs w:val="24"/>
          <w:u w:val="none"/>
          <w:lang w:val="en-US" w:eastAsia="zh-CN"/>
        </w:rPr>
        <w:t>54.49</w:t>
      </w:r>
      <w:r>
        <w:rPr>
          <w:rFonts w:hint="eastAsia" w:ascii="宋体" w:hAnsi="宋体" w:eastAsia="宋体"/>
          <w:sz w:val="24"/>
          <w:szCs w:val="24"/>
          <w:u w:val="none"/>
        </w:rPr>
        <w:t>万m</w:t>
      </w:r>
      <w:r>
        <w:rPr>
          <w:rFonts w:hint="eastAsia" w:ascii="宋体" w:hAnsi="宋体" w:eastAsia="宋体"/>
          <w:sz w:val="24"/>
          <w:szCs w:val="24"/>
          <w:u w:val="none"/>
          <w:vertAlign w:val="superscript"/>
        </w:rPr>
        <w:t>2</w:t>
      </w:r>
      <w:r>
        <w:rPr>
          <w:rFonts w:hint="eastAsia" w:ascii="宋体" w:hAnsi="宋体" w:eastAsia="宋体"/>
          <w:sz w:val="24"/>
          <w:szCs w:val="24"/>
          <w:u w:val="none"/>
        </w:rPr>
        <w:t>，学校总建筑面积为</w:t>
      </w:r>
      <w:r>
        <w:rPr>
          <w:rFonts w:hint="eastAsia" w:ascii="宋体" w:hAnsi="宋体" w:eastAsia="宋体"/>
          <w:sz w:val="24"/>
          <w:szCs w:val="24"/>
          <w:u w:val="none"/>
          <w:lang w:val="en-US" w:eastAsia="zh-CN"/>
        </w:rPr>
        <w:t>21.29</w:t>
      </w:r>
      <w:r>
        <w:rPr>
          <w:rFonts w:hint="eastAsia" w:ascii="宋体" w:hAnsi="宋体" w:eastAsia="宋体"/>
          <w:sz w:val="24"/>
          <w:szCs w:val="24"/>
          <w:u w:val="none"/>
        </w:rPr>
        <w:t>万m</w:t>
      </w:r>
      <w:r>
        <w:rPr>
          <w:rFonts w:hint="eastAsia" w:ascii="宋体" w:hAnsi="宋体" w:eastAsia="宋体"/>
          <w:sz w:val="24"/>
          <w:szCs w:val="24"/>
          <w:u w:val="none"/>
          <w:vertAlign w:val="superscript"/>
        </w:rPr>
        <w:t>2</w:t>
      </w:r>
      <w:r>
        <w:rPr>
          <w:rFonts w:hint="eastAsia" w:ascii="宋体" w:hAnsi="宋体" w:eastAsia="宋体"/>
          <w:sz w:val="24"/>
          <w:szCs w:val="24"/>
          <w:u w:val="none"/>
        </w:rPr>
        <w:t>。</w:t>
      </w:r>
    </w:p>
    <w:p>
      <w:pPr>
        <w:pageBreakBefore w:val="0"/>
        <w:widowControl w:val="0"/>
        <w:kinsoku/>
        <w:wordWrap/>
        <w:overflowPunct/>
        <w:topLinePunct w:val="0"/>
        <w:autoSpaceDE/>
        <w:autoSpaceDN/>
        <w:bidi w:val="0"/>
        <w:adjustRightInd/>
        <w:snapToGrid/>
        <w:spacing w:line="560" w:lineRule="exact"/>
        <w:jc w:val="left"/>
        <w:textAlignment w:val="auto"/>
        <w:rPr>
          <w:u w:val="none"/>
        </w:rPr>
      </w:pPr>
      <w:r>
        <w:rPr>
          <w:u w:val="none"/>
        </w:rPr>
        <w:tab/>
      </w:r>
      <w:r>
        <w:rPr>
          <w:rFonts w:hint="eastAsia" w:ascii="宋体" w:hAnsi="宋体" w:eastAsia="宋体"/>
          <w:sz w:val="24"/>
          <w:szCs w:val="24"/>
          <w:u w:val="none"/>
        </w:rPr>
        <w:t>学校现有教学行政用房面积（教学科研及辅助用房+行政办公用房）共</w:t>
      </w:r>
      <w:r>
        <w:rPr>
          <w:rFonts w:hint="eastAsia" w:ascii="宋体" w:hAnsi="宋体" w:eastAsia="宋体"/>
          <w:sz w:val="24"/>
          <w:szCs w:val="24"/>
          <w:u w:val="none"/>
          <w:lang w:val="en-US" w:eastAsia="zh-CN"/>
        </w:rPr>
        <w:t>115427.63</w:t>
      </w:r>
      <w:r>
        <w:rPr>
          <w:rFonts w:hint="eastAsia" w:ascii="宋体" w:hAnsi="宋体" w:eastAsia="宋体"/>
          <w:sz w:val="24"/>
          <w:szCs w:val="24"/>
          <w:u w:val="none"/>
        </w:rPr>
        <w:t>m</w:t>
      </w:r>
      <w:r>
        <w:rPr>
          <w:rFonts w:hint="eastAsia" w:ascii="宋体" w:hAnsi="宋体" w:eastAsia="宋体"/>
          <w:sz w:val="24"/>
          <w:szCs w:val="24"/>
          <w:u w:val="none"/>
          <w:vertAlign w:val="superscript"/>
        </w:rPr>
        <w:t>2</w:t>
      </w:r>
      <w:r>
        <w:rPr>
          <w:rFonts w:hint="eastAsia" w:ascii="宋体" w:hAnsi="宋体" w:eastAsia="宋体"/>
          <w:sz w:val="24"/>
          <w:szCs w:val="24"/>
          <w:u w:val="none"/>
        </w:rPr>
        <w:t>，其中教室面积</w:t>
      </w:r>
      <w:r>
        <w:rPr>
          <w:rFonts w:hint="eastAsia" w:ascii="宋体" w:hAnsi="宋体" w:eastAsia="宋体"/>
          <w:sz w:val="24"/>
          <w:szCs w:val="24"/>
          <w:u w:val="none"/>
          <w:lang w:val="en-US" w:eastAsia="zh-CN"/>
        </w:rPr>
        <w:t>48253.73</w:t>
      </w:r>
      <w:r>
        <w:rPr>
          <w:rFonts w:hint="eastAsia" w:ascii="宋体" w:hAnsi="宋体" w:eastAsia="宋体"/>
          <w:sz w:val="24"/>
          <w:szCs w:val="24"/>
          <w:u w:val="none"/>
        </w:rPr>
        <w:t>m</w:t>
      </w:r>
      <w:r>
        <w:rPr>
          <w:rFonts w:hint="eastAsia" w:ascii="宋体" w:hAnsi="宋体" w:eastAsia="宋体"/>
          <w:sz w:val="24"/>
          <w:szCs w:val="24"/>
          <w:u w:val="none"/>
          <w:vertAlign w:val="superscript"/>
        </w:rPr>
        <w:t>2</w:t>
      </w:r>
      <w:r>
        <w:rPr>
          <w:rFonts w:hint="eastAsia" w:ascii="宋体" w:hAnsi="宋体" w:eastAsia="宋体"/>
          <w:sz w:val="24"/>
          <w:szCs w:val="24"/>
          <w:u w:val="none"/>
        </w:rPr>
        <w:t>（含智慧教室面积</w:t>
      </w:r>
      <w:r>
        <w:rPr>
          <w:rFonts w:hint="eastAsia" w:ascii="宋体" w:hAnsi="宋体" w:eastAsia="宋体"/>
          <w:sz w:val="24"/>
          <w:szCs w:val="24"/>
          <w:u w:val="none"/>
          <w:lang w:val="en-US" w:eastAsia="zh-CN"/>
        </w:rPr>
        <w:t>814.73</w:t>
      </w:r>
      <w:r>
        <w:rPr>
          <w:rFonts w:hint="eastAsia" w:ascii="宋体" w:hAnsi="宋体" w:eastAsia="宋体"/>
          <w:sz w:val="24"/>
          <w:szCs w:val="24"/>
          <w:u w:val="none"/>
        </w:rPr>
        <w:t>m</w:t>
      </w:r>
      <w:r>
        <w:rPr>
          <w:rFonts w:hint="eastAsia" w:ascii="宋体" w:hAnsi="宋体" w:eastAsia="宋体"/>
          <w:sz w:val="24"/>
          <w:szCs w:val="24"/>
          <w:u w:val="none"/>
          <w:vertAlign w:val="superscript"/>
        </w:rPr>
        <w:t>2</w:t>
      </w:r>
      <w:r>
        <w:rPr>
          <w:rFonts w:hint="eastAsia" w:ascii="宋体" w:hAnsi="宋体" w:eastAsia="宋体"/>
          <w:sz w:val="24"/>
          <w:szCs w:val="24"/>
          <w:u w:val="none"/>
        </w:rPr>
        <w:t>），实验室及实习场所面积</w:t>
      </w:r>
      <w:r>
        <w:rPr>
          <w:rFonts w:hint="eastAsia" w:ascii="宋体" w:hAnsi="宋体" w:eastAsia="宋体"/>
          <w:sz w:val="24"/>
          <w:szCs w:val="24"/>
          <w:u w:val="none"/>
          <w:lang w:val="en-US" w:eastAsia="zh-CN"/>
        </w:rPr>
        <w:t>22240.2</w:t>
      </w:r>
      <w:r>
        <w:rPr>
          <w:rFonts w:hint="eastAsia" w:ascii="宋体" w:hAnsi="宋体" w:eastAsia="宋体"/>
          <w:sz w:val="24"/>
          <w:szCs w:val="24"/>
          <w:u w:val="none"/>
        </w:rPr>
        <w:t>m</w:t>
      </w:r>
      <w:r>
        <w:rPr>
          <w:rFonts w:hint="eastAsia" w:ascii="宋体" w:hAnsi="宋体" w:eastAsia="宋体"/>
          <w:sz w:val="24"/>
          <w:szCs w:val="24"/>
          <w:u w:val="none"/>
          <w:vertAlign w:val="superscript"/>
        </w:rPr>
        <w:t>2</w:t>
      </w:r>
      <w:r>
        <w:rPr>
          <w:rFonts w:hint="eastAsia" w:ascii="宋体" w:hAnsi="宋体" w:eastAsia="宋体"/>
          <w:sz w:val="24"/>
          <w:szCs w:val="24"/>
          <w:u w:val="none"/>
        </w:rPr>
        <w:t>。拥有体育馆面积</w:t>
      </w:r>
      <w:r>
        <w:rPr>
          <w:rFonts w:hint="eastAsia" w:ascii="宋体" w:hAnsi="宋体" w:eastAsia="宋体"/>
          <w:sz w:val="24"/>
          <w:szCs w:val="24"/>
          <w:u w:val="none"/>
          <w:lang w:val="en-US" w:eastAsia="zh-CN"/>
        </w:rPr>
        <w:t>0.0</w:t>
      </w:r>
      <w:r>
        <w:rPr>
          <w:rFonts w:hint="eastAsia" w:ascii="宋体" w:hAnsi="宋体" w:eastAsia="宋体"/>
          <w:sz w:val="24"/>
          <w:szCs w:val="24"/>
          <w:u w:val="none"/>
        </w:rPr>
        <w:t>m</w:t>
      </w:r>
      <w:r>
        <w:rPr>
          <w:rFonts w:hint="eastAsia" w:ascii="宋体" w:hAnsi="宋体" w:eastAsia="宋体"/>
          <w:sz w:val="24"/>
          <w:szCs w:val="24"/>
          <w:u w:val="none"/>
          <w:vertAlign w:val="superscript"/>
        </w:rPr>
        <w:t>2</w:t>
      </w:r>
      <w:r>
        <w:rPr>
          <w:rFonts w:hint="eastAsia" w:ascii="宋体" w:hAnsi="宋体" w:eastAsia="宋体"/>
          <w:sz w:val="24"/>
          <w:szCs w:val="24"/>
          <w:u w:val="none"/>
        </w:rPr>
        <w:t>。拥有运动场面积</w:t>
      </w:r>
      <w:r>
        <w:rPr>
          <w:rFonts w:hint="eastAsia" w:ascii="宋体" w:hAnsi="宋体" w:eastAsia="宋体"/>
          <w:sz w:val="24"/>
          <w:szCs w:val="24"/>
          <w:u w:val="none"/>
          <w:lang w:val="en-US" w:eastAsia="zh-CN"/>
        </w:rPr>
        <w:t>20416.85</w:t>
      </w:r>
      <w:r>
        <w:rPr>
          <w:rFonts w:hint="eastAsia" w:ascii="宋体" w:hAnsi="宋体" w:eastAsia="宋体"/>
          <w:sz w:val="24"/>
          <w:szCs w:val="24"/>
          <w:u w:val="none"/>
        </w:rPr>
        <w:t>m</w:t>
      </w:r>
      <w:r>
        <w:rPr>
          <w:rFonts w:hint="eastAsia" w:ascii="宋体" w:hAnsi="宋体" w:eastAsia="宋体"/>
          <w:sz w:val="24"/>
          <w:szCs w:val="24"/>
          <w:u w:val="none"/>
          <w:vertAlign w:val="superscript"/>
        </w:rPr>
        <w:t>2</w:t>
      </w:r>
      <w:r>
        <w:rPr>
          <w:rFonts w:hint="eastAsia" w:ascii="宋体" w:hAnsi="宋体" w:eastAsia="宋体"/>
          <w:sz w:val="24"/>
          <w:szCs w:val="24"/>
          <w:u w:val="none"/>
        </w:rPr>
        <w:t>。</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rPr>
      </w:pPr>
      <w:r>
        <w:rPr>
          <w:u w:val="none"/>
        </w:rPr>
        <w:tab/>
      </w:r>
      <w:r>
        <w:rPr>
          <w:rFonts w:hint="eastAsia" w:ascii="宋体" w:hAnsi="宋体" w:eastAsia="宋体"/>
          <w:sz w:val="24"/>
          <w:szCs w:val="24"/>
          <w:u w:val="none"/>
        </w:rPr>
        <w:t>按全日制在校生</w:t>
      </w:r>
      <w:r>
        <w:rPr>
          <w:rFonts w:hint="eastAsia" w:ascii="宋体" w:hAnsi="宋体" w:eastAsia="宋体"/>
          <w:sz w:val="24"/>
          <w:szCs w:val="24"/>
          <w:u w:val="none"/>
          <w:lang w:val="en-US" w:eastAsia="zh-CN"/>
        </w:rPr>
        <w:t>9842</w:t>
      </w:r>
      <w:r>
        <w:rPr>
          <w:rFonts w:hint="eastAsia" w:ascii="宋体" w:hAnsi="宋体" w:eastAsia="宋体"/>
          <w:sz w:val="24"/>
          <w:szCs w:val="24"/>
          <w:u w:val="none"/>
        </w:rPr>
        <w:t>人算，生均学校占地面积为</w:t>
      </w:r>
      <w:r>
        <w:rPr>
          <w:rFonts w:hint="eastAsia" w:ascii="宋体" w:hAnsi="宋体" w:eastAsia="宋体"/>
          <w:sz w:val="24"/>
          <w:szCs w:val="24"/>
          <w:u w:val="none"/>
          <w:lang w:val="en-US" w:eastAsia="zh-CN"/>
        </w:rPr>
        <w:t>63.88</w:t>
      </w:r>
      <w:r>
        <w:rPr>
          <w:rFonts w:hint="eastAsia" w:ascii="宋体" w:hAnsi="宋体" w:eastAsia="宋体"/>
          <w:sz w:val="24"/>
          <w:szCs w:val="24"/>
          <w:u w:val="none"/>
        </w:rPr>
        <w:t>（m</w:t>
      </w:r>
      <w:r>
        <w:rPr>
          <w:rFonts w:hint="eastAsia" w:ascii="宋体" w:hAnsi="宋体" w:eastAsia="宋体"/>
          <w:sz w:val="24"/>
          <w:szCs w:val="24"/>
          <w:u w:val="none"/>
          <w:vertAlign w:val="superscript"/>
        </w:rPr>
        <w:t>2</w:t>
      </w:r>
      <w:r>
        <w:rPr>
          <w:rFonts w:hint="eastAsia" w:ascii="宋体" w:hAnsi="宋体" w:eastAsia="宋体"/>
          <w:sz w:val="24"/>
          <w:szCs w:val="24"/>
          <w:u w:val="none"/>
        </w:rPr>
        <w:t>/生），生均建筑面积为</w:t>
      </w:r>
      <w:r>
        <w:rPr>
          <w:rFonts w:hint="eastAsia" w:ascii="宋体" w:hAnsi="宋体" w:eastAsia="宋体"/>
          <w:sz w:val="24"/>
          <w:szCs w:val="24"/>
          <w:u w:val="none"/>
          <w:lang w:val="en-US" w:eastAsia="zh-CN"/>
        </w:rPr>
        <w:t>21.63</w:t>
      </w:r>
      <w:r>
        <w:rPr>
          <w:rFonts w:hint="eastAsia" w:ascii="宋体" w:hAnsi="宋体" w:eastAsia="宋体"/>
          <w:sz w:val="24"/>
          <w:szCs w:val="24"/>
          <w:u w:val="none"/>
        </w:rPr>
        <w:t>（m</w:t>
      </w:r>
      <w:r>
        <w:rPr>
          <w:rFonts w:hint="eastAsia" w:ascii="宋体" w:hAnsi="宋体" w:eastAsia="宋体"/>
          <w:sz w:val="24"/>
          <w:szCs w:val="24"/>
          <w:u w:val="none"/>
          <w:vertAlign w:val="superscript"/>
        </w:rPr>
        <w:t>2</w:t>
      </w:r>
      <w:r>
        <w:rPr>
          <w:rFonts w:hint="eastAsia" w:ascii="宋体" w:hAnsi="宋体" w:eastAsia="宋体"/>
          <w:sz w:val="24"/>
          <w:szCs w:val="24"/>
          <w:u w:val="none"/>
        </w:rPr>
        <w:t>/生），生均教学行政用房面积为</w:t>
      </w:r>
      <w:r>
        <w:rPr>
          <w:rFonts w:hint="eastAsia" w:ascii="宋体" w:hAnsi="宋体" w:eastAsia="宋体"/>
          <w:sz w:val="24"/>
          <w:szCs w:val="24"/>
          <w:u w:val="none"/>
          <w:lang w:val="en-US" w:eastAsia="zh-CN"/>
        </w:rPr>
        <w:t>11.73</w:t>
      </w:r>
      <w:r>
        <w:rPr>
          <w:rFonts w:hint="eastAsia" w:ascii="宋体" w:hAnsi="宋体" w:eastAsia="宋体"/>
          <w:sz w:val="24"/>
          <w:szCs w:val="24"/>
          <w:u w:val="none"/>
        </w:rPr>
        <w:t>（m</w:t>
      </w:r>
      <w:r>
        <w:rPr>
          <w:rFonts w:hint="eastAsia" w:ascii="宋体" w:hAnsi="宋体" w:eastAsia="宋体"/>
          <w:sz w:val="24"/>
          <w:szCs w:val="24"/>
          <w:u w:val="none"/>
          <w:vertAlign w:val="superscript"/>
        </w:rPr>
        <w:t>2</w:t>
      </w:r>
      <w:r>
        <w:rPr>
          <w:rFonts w:hint="eastAsia" w:ascii="宋体" w:hAnsi="宋体" w:eastAsia="宋体"/>
          <w:sz w:val="24"/>
          <w:szCs w:val="24"/>
          <w:u w:val="none"/>
        </w:rPr>
        <w:t>/生），生均实验、实习场所面积</w:t>
      </w:r>
      <w:r>
        <w:rPr>
          <w:rFonts w:hint="eastAsia" w:ascii="宋体" w:hAnsi="宋体" w:eastAsia="宋体"/>
          <w:sz w:val="24"/>
          <w:szCs w:val="24"/>
          <w:u w:val="none"/>
          <w:lang w:val="en-US" w:eastAsia="zh-CN"/>
        </w:rPr>
        <w:t>2.26</w:t>
      </w:r>
      <w:r>
        <w:rPr>
          <w:rFonts w:hint="eastAsia" w:ascii="宋体" w:hAnsi="宋体" w:eastAsia="宋体"/>
          <w:sz w:val="24"/>
          <w:szCs w:val="24"/>
          <w:u w:val="none"/>
        </w:rPr>
        <w:t>（m</w:t>
      </w:r>
      <w:r>
        <w:rPr>
          <w:rFonts w:hint="eastAsia" w:ascii="宋体" w:hAnsi="宋体" w:eastAsia="宋体"/>
          <w:sz w:val="24"/>
          <w:szCs w:val="24"/>
          <w:u w:val="none"/>
          <w:vertAlign w:val="superscript"/>
        </w:rPr>
        <w:t>2</w:t>
      </w:r>
      <w:r>
        <w:rPr>
          <w:rFonts w:hint="eastAsia" w:ascii="宋体" w:hAnsi="宋体" w:eastAsia="宋体"/>
          <w:sz w:val="24"/>
          <w:szCs w:val="24"/>
          <w:u w:val="none"/>
        </w:rPr>
        <w:t>/生），生均运动场面积</w:t>
      </w:r>
      <w:r>
        <w:rPr>
          <w:rFonts w:hint="eastAsia" w:ascii="宋体" w:hAnsi="宋体" w:eastAsia="宋体"/>
          <w:sz w:val="24"/>
          <w:szCs w:val="24"/>
          <w:u w:val="none"/>
          <w:lang w:val="en-US" w:eastAsia="zh-CN"/>
        </w:rPr>
        <w:t>2.07</w:t>
      </w:r>
      <w:r>
        <w:rPr>
          <w:rFonts w:hint="eastAsia" w:ascii="宋体" w:hAnsi="宋体" w:eastAsia="宋体"/>
          <w:sz w:val="24"/>
          <w:szCs w:val="24"/>
          <w:u w:val="none"/>
        </w:rPr>
        <w:t>（m</w:t>
      </w:r>
      <w:r>
        <w:rPr>
          <w:rFonts w:hint="eastAsia" w:ascii="宋体" w:hAnsi="宋体" w:eastAsia="宋体"/>
          <w:sz w:val="24"/>
          <w:szCs w:val="24"/>
          <w:u w:val="none"/>
          <w:vertAlign w:val="superscript"/>
        </w:rPr>
        <w:t>2</w:t>
      </w:r>
      <w:r>
        <w:rPr>
          <w:rFonts w:hint="eastAsia" w:ascii="宋体" w:hAnsi="宋体" w:eastAsia="宋体"/>
          <w:sz w:val="24"/>
          <w:szCs w:val="24"/>
          <w:u w:val="none"/>
        </w:rPr>
        <w:t>/生）。详见表</w:t>
      </w:r>
      <w:r>
        <w:rPr>
          <w:rFonts w:hint="eastAsia" w:ascii="宋体" w:hAnsi="宋体" w:eastAsia="宋体"/>
          <w:sz w:val="24"/>
          <w:szCs w:val="24"/>
          <w:u w:val="none"/>
          <w:lang w:val="en-US" w:eastAsia="zh-CN"/>
        </w:rPr>
        <w:t>2.3</w:t>
      </w:r>
      <w:r>
        <w:rPr>
          <w:rFonts w:hint="eastAsia" w:ascii="宋体" w:hAnsi="宋体" w:eastAsia="宋体"/>
          <w:sz w:val="24"/>
          <w:szCs w:val="24"/>
          <w:u w:val="none"/>
        </w:rPr>
        <w:t>。</w:t>
      </w:r>
    </w:p>
    <w:p>
      <w:pPr>
        <w:pageBreakBefore w:val="0"/>
        <w:widowControl w:val="0"/>
        <w:kinsoku/>
        <w:wordWrap/>
        <w:overflowPunct/>
        <w:topLinePunct w:val="0"/>
        <w:autoSpaceDE/>
        <w:autoSpaceDN/>
        <w:bidi w:val="0"/>
        <w:adjustRightInd/>
        <w:snapToGrid/>
        <w:spacing w:line="560" w:lineRule="exact"/>
        <w:jc w:val="center"/>
        <w:textAlignment w:val="auto"/>
      </w:pPr>
      <w:r>
        <w:rPr>
          <w:rFonts w:hint="eastAsia" w:ascii="宋体" w:hAnsi="宋体" w:eastAsia="宋体"/>
          <w:sz w:val="24"/>
          <w:szCs w:val="24"/>
        </w:rPr>
        <w:t>表</w:t>
      </w:r>
      <w:r>
        <w:rPr>
          <w:rFonts w:hint="eastAsia" w:ascii="宋体" w:hAnsi="宋体" w:eastAsia="宋体"/>
          <w:sz w:val="24"/>
          <w:szCs w:val="24"/>
          <w:lang w:val="en-US" w:eastAsia="zh-CN"/>
        </w:rPr>
        <w:t>2.3</w:t>
      </w:r>
      <w:r>
        <w:rPr>
          <w:rFonts w:hint="eastAsia" w:ascii="宋体" w:hAnsi="宋体" w:eastAsia="宋体"/>
          <w:sz w:val="24"/>
          <w:szCs w:val="24"/>
        </w:rPr>
        <w:t xml:space="preserve"> 各生均面积详细情况
</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02"/>
        <w:gridCol w:w="2849"/>
        <w:gridCol w:w="33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91" w:hRule="atLeast"/>
          <w:tblHeader/>
          <w:jc w:val="center"/>
        </w:trPr>
        <w:tc>
          <w:tcPr>
            <w:tcW w:w="2302"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Cs w:val="21"/>
              </w:rPr>
            </w:pPr>
            <w:r>
              <w:rPr>
                <w:rFonts w:hint="eastAsia" w:ascii="宋体" w:hAnsi="宋体" w:eastAsia="宋体" w:cs="宋体"/>
                <w:b/>
                <w:sz w:val="21"/>
                <w:szCs w:val="21"/>
              </w:rPr>
              <w:t>类别</w:t>
            </w:r>
          </w:p>
        </w:tc>
        <w:tc>
          <w:tcPr>
            <w:tcW w:w="2849"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Cs w:val="21"/>
              </w:rPr>
            </w:pPr>
            <w:r>
              <w:rPr>
                <w:rFonts w:hint="eastAsia" w:ascii="宋体" w:hAnsi="宋体" w:eastAsia="宋体" w:cs="宋体"/>
                <w:b/>
                <w:sz w:val="21"/>
                <w:szCs w:val="21"/>
              </w:rPr>
              <w:t>总面积（平方米）</w:t>
            </w:r>
          </w:p>
        </w:tc>
        <w:tc>
          <w:tcPr>
            <w:tcW w:w="3371"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Cs w:val="21"/>
              </w:rPr>
            </w:pPr>
            <w:r>
              <w:rPr>
                <w:rFonts w:hint="eastAsia" w:ascii="宋体" w:hAnsi="宋体" w:eastAsia="宋体" w:cs="宋体"/>
                <w:b/>
                <w:sz w:val="21"/>
                <w:szCs w:val="21"/>
              </w:rPr>
              <w:t>生均面积（平方米）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Cs w:val="21"/>
              </w:rPr>
            </w:pPr>
            <w:r>
              <w:rPr>
                <w:rFonts w:hint="eastAsia" w:ascii="宋体" w:hAnsi="宋体" w:eastAsia="宋体" w:cs="宋体"/>
                <w:b/>
                <w:sz w:val="21"/>
                <w:szCs w:val="21"/>
              </w:rPr>
              <w:t>占地面积</w:t>
            </w:r>
          </w:p>
        </w:tc>
        <w:tc>
          <w:tcPr>
            <w:tcW w:w="2849"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szCs w:val="21"/>
                <w:u w:val="none"/>
                <w:lang w:val="en-US" w:eastAsia="zh-CN"/>
              </w:rPr>
            </w:pPr>
            <w:r>
              <w:rPr>
                <w:rFonts w:hint="eastAsia" w:ascii="宋体" w:hAnsi="宋体" w:eastAsia="宋体" w:cs="宋体"/>
                <w:i w:val="0"/>
                <w:iCs w:val="0"/>
                <w:szCs w:val="21"/>
                <w:u w:val="none"/>
                <w:lang w:val="en-US" w:eastAsia="zh-CN"/>
              </w:rPr>
              <w:t>628687.00</w:t>
            </w:r>
          </w:p>
        </w:tc>
        <w:tc>
          <w:tcPr>
            <w:tcW w:w="3371"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szCs w:val="21"/>
                <w:u w:val="none"/>
              </w:rPr>
            </w:pPr>
            <w:r>
              <w:rPr>
                <w:rFonts w:hint="eastAsia" w:ascii="宋体" w:hAnsi="宋体" w:eastAsia="宋体" w:cs="宋体"/>
                <w:i w:val="0"/>
                <w:iCs w:val="0"/>
                <w:sz w:val="21"/>
                <w:szCs w:val="21"/>
                <w:u w:val="none"/>
                <w:lang w:val="en-US" w:eastAsia="zh-CN"/>
              </w:rPr>
              <w:t>63.88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Cs w:val="21"/>
              </w:rPr>
            </w:pPr>
            <w:r>
              <w:rPr>
                <w:rFonts w:hint="eastAsia" w:ascii="宋体" w:hAnsi="宋体" w:eastAsia="宋体" w:cs="宋体"/>
                <w:b/>
                <w:sz w:val="21"/>
                <w:szCs w:val="21"/>
              </w:rPr>
              <w:t>建筑面积</w:t>
            </w:r>
          </w:p>
        </w:tc>
        <w:tc>
          <w:tcPr>
            <w:tcW w:w="2849"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szCs w:val="21"/>
                <w:u w:val="none"/>
              </w:rPr>
            </w:pPr>
            <w:r>
              <w:rPr>
                <w:rFonts w:hint="eastAsia" w:ascii="宋体" w:hAnsi="宋体" w:eastAsia="宋体" w:cs="宋体"/>
                <w:i w:val="0"/>
                <w:iCs w:val="0"/>
                <w:sz w:val="21"/>
                <w:szCs w:val="21"/>
                <w:u w:val="none"/>
                <w:lang w:val="en-US" w:eastAsia="zh-CN"/>
              </w:rPr>
              <w:t>212909.73</w:t>
            </w:r>
          </w:p>
        </w:tc>
        <w:tc>
          <w:tcPr>
            <w:tcW w:w="3371"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szCs w:val="21"/>
                <w:u w:val="none"/>
              </w:rPr>
            </w:pPr>
            <w:r>
              <w:rPr>
                <w:rFonts w:hint="eastAsia" w:ascii="宋体" w:hAnsi="宋体" w:eastAsia="宋体" w:cs="宋体"/>
                <w:i w:val="0"/>
                <w:iCs w:val="0"/>
                <w:sz w:val="21"/>
                <w:szCs w:val="21"/>
                <w:u w:val="none"/>
                <w:lang w:val="en-US" w:eastAsia="zh-CN"/>
              </w:rPr>
              <w:t>21.63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Cs w:val="21"/>
              </w:rPr>
            </w:pPr>
            <w:r>
              <w:rPr>
                <w:rFonts w:hint="eastAsia" w:ascii="宋体" w:hAnsi="宋体" w:eastAsia="宋体" w:cs="宋体"/>
                <w:b/>
                <w:sz w:val="21"/>
                <w:szCs w:val="21"/>
              </w:rPr>
              <w:t>教学行政用房面积</w:t>
            </w:r>
          </w:p>
        </w:tc>
        <w:tc>
          <w:tcPr>
            <w:tcW w:w="2849"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szCs w:val="21"/>
                <w:u w:val="none"/>
              </w:rPr>
            </w:pPr>
            <w:r>
              <w:rPr>
                <w:rFonts w:hint="eastAsia" w:ascii="宋体" w:hAnsi="宋体" w:eastAsia="宋体" w:cs="宋体"/>
                <w:i w:val="0"/>
                <w:iCs w:val="0"/>
                <w:sz w:val="21"/>
                <w:szCs w:val="21"/>
                <w:u w:val="none"/>
                <w:lang w:val="en-US" w:eastAsia="zh-CN"/>
              </w:rPr>
              <w:t>115427.63</w:t>
            </w:r>
          </w:p>
        </w:tc>
        <w:tc>
          <w:tcPr>
            <w:tcW w:w="3371"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szCs w:val="21"/>
                <w:u w:val="none"/>
              </w:rPr>
            </w:pPr>
            <w:r>
              <w:rPr>
                <w:rFonts w:hint="eastAsia" w:ascii="宋体" w:hAnsi="宋体" w:eastAsia="宋体" w:cs="宋体"/>
                <w:i w:val="0"/>
                <w:iCs w:val="0"/>
                <w:sz w:val="21"/>
                <w:szCs w:val="21"/>
                <w:u w:val="none"/>
                <w:lang w:val="en-US" w:eastAsia="zh-CN"/>
              </w:rPr>
              <w:t>11.73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Cs w:val="21"/>
              </w:rPr>
            </w:pPr>
            <w:r>
              <w:rPr>
                <w:rFonts w:hint="eastAsia" w:ascii="宋体" w:hAnsi="宋体" w:eastAsia="宋体" w:cs="宋体"/>
                <w:b/>
                <w:sz w:val="21"/>
                <w:szCs w:val="21"/>
              </w:rPr>
              <w:t>实验、实习场所面积</w:t>
            </w:r>
          </w:p>
        </w:tc>
        <w:tc>
          <w:tcPr>
            <w:tcW w:w="2849"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szCs w:val="21"/>
                <w:u w:val="none"/>
              </w:rPr>
            </w:pPr>
            <w:r>
              <w:rPr>
                <w:rFonts w:hint="eastAsia" w:ascii="宋体" w:hAnsi="宋体" w:eastAsia="宋体" w:cs="宋体"/>
                <w:i w:val="0"/>
                <w:iCs w:val="0"/>
                <w:sz w:val="21"/>
                <w:szCs w:val="21"/>
                <w:u w:val="none"/>
                <w:lang w:val="en-US" w:eastAsia="zh-CN"/>
              </w:rPr>
              <w:t>22240.2</w:t>
            </w:r>
          </w:p>
        </w:tc>
        <w:tc>
          <w:tcPr>
            <w:tcW w:w="3371"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szCs w:val="21"/>
                <w:u w:val="none"/>
              </w:rPr>
            </w:pPr>
            <w:r>
              <w:rPr>
                <w:rFonts w:hint="eastAsia" w:ascii="宋体" w:hAnsi="宋体" w:eastAsia="宋体" w:cs="宋体"/>
                <w:i w:val="0"/>
                <w:iCs w:val="0"/>
                <w:sz w:val="21"/>
                <w:szCs w:val="21"/>
                <w:u w:val="none"/>
                <w:lang w:val="en-US" w:eastAsia="zh-CN"/>
              </w:rPr>
              <w:t>2.26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Cs w:val="21"/>
              </w:rPr>
            </w:pPr>
            <w:r>
              <w:rPr>
                <w:rFonts w:hint="eastAsia" w:ascii="宋体" w:hAnsi="宋体" w:eastAsia="宋体" w:cs="宋体"/>
                <w:b/>
                <w:sz w:val="21"/>
                <w:szCs w:val="21"/>
              </w:rPr>
              <w:t>体育馆面积</w:t>
            </w:r>
          </w:p>
        </w:tc>
        <w:tc>
          <w:tcPr>
            <w:tcW w:w="2849"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Cs w:val="21"/>
                <w:u w:val="none"/>
              </w:rPr>
            </w:pPr>
            <w:r>
              <w:rPr>
                <w:rFonts w:hint="eastAsia" w:ascii="宋体" w:hAnsi="宋体" w:eastAsia="宋体" w:cs="宋体"/>
                <w:sz w:val="21"/>
                <w:szCs w:val="21"/>
                <w:u w:val="none"/>
                <w:lang w:val="en-US" w:eastAsia="zh-CN"/>
              </w:rPr>
              <w:t>0</w:t>
            </w:r>
          </w:p>
        </w:tc>
        <w:tc>
          <w:tcPr>
            <w:tcW w:w="3371"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Cs w:val="21"/>
                <w:u w:val="none"/>
              </w:rPr>
            </w:pPr>
            <w:r>
              <w:rPr>
                <w:rFonts w:hint="eastAsia" w:ascii="宋体" w:hAnsi="宋体" w:eastAsia="宋体" w:cs="宋体"/>
                <w:sz w:val="21"/>
                <w:szCs w:val="21"/>
                <w:u w:val="none"/>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Cs w:val="21"/>
              </w:rPr>
            </w:pPr>
            <w:r>
              <w:rPr>
                <w:rFonts w:hint="eastAsia" w:ascii="宋体" w:hAnsi="宋体" w:eastAsia="宋体" w:cs="宋体"/>
                <w:b/>
                <w:sz w:val="21"/>
                <w:szCs w:val="21"/>
              </w:rPr>
              <w:t>运动场面积</w:t>
            </w:r>
          </w:p>
        </w:tc>
        <w:tc>
          <w:tcPr>
            <w:tcW w:w="2849"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Cs w:val="21"/>
                <w:u w:val="none"/>
              </w:rPr>
            </w:pPr>
            <w:r>
              <w:rPr>
                <w:rFonts w:hint="eastAsia" w:ascii="宋体" w:hAnsi="宋体" w:eastAsia="宋体" w:cs="宋体"/>
                <w:sz w:val="21"/>
                <w:szCs w:val="21"/>
                <w:u w:val="none"/>
                <w:lang w:val="en-US" w:eastAsia="zh-CN"/>
              </w:rPr>
              <w:t>20416.85</w:t>
            </w:r>
          </w:p>
        </w:tc>
        <w:tc>
          <w:tcPr>
            <w:tcW w:w="3371"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Cs w:val="21"/>
                <w:u w:val="none"/>
              </w:rPr>
            </w:pPr>
            <w:r>
              <w:rPr>
                <w:rFonts w:hint="eastAsia" w:ascii="宋体" w:hAnsi="宋体" w:eastAsia="宋体" w:cs="宋体"/>
                <w:sz w:val="21"/>
                <w:szCs w:val="21"/>
                <w:u w:val="none"/>
                <w:lang w:val="en-US" w:eastAsia="zh-CN"/>
              </w:rPr>
              <w:t>2.07</w:t>
            </w:r>
          </w:p>
        </w:tc>
      </w:tr>
    </w:tbl>
    <w:p>
      <w:pPr>
        <w:pStyle w:val="5"/>
        <w:pageBreakBefore w:val="0"/>
        <w:widowControl w:val="0"/>
        <w:kinsoku/>
        <w:wordWrap/>
        <w:overflowPunct/>
        <w:topLinePunct w:val="0"/>
        <w:autoSpaceDE/>
        <w:autoSpaceDN/>
        <w:bidi w:val="0"/>
        <w:adjustRightInd/>
        <w:snapToGrid/>
        <w:spacing w:before="0" w:after="0" w:line="240" w:lineRule="auto"/>
        <w:jc w:val="left"/>
        <w:textAlignment w:val="auto"/>
        <w:rPr>
          <w:b w:val="0"/>
          <w:bCs w:val="0"/>
          <w:sz w:val="24"/>
          <w:szCs w:val="24"/>
        </w:rPr>
      </w:pPr>
      <w:bookmarkStart w:id="48" w:name="_Toc12159"/>
      <w:bookmarkStart w:id="49" w:name="_Toc30928"/>
      <w:bookmarkStart w:id="50" w:name="_Toc21439"/>
      <w:bookmarkStart w:id="51" w:name="_Toc16113"/>
      <w:r>
        <w:rPr>
          <w:rFonts w:hint="eastAsia" w:ascii="黑体" w:hAnsi="黑体" w:eastAsia="黑体"/>
          <w:b w:val="0"/>
          <w:bCs w:val="0"/>
          <w:sz w:val="24"/>
          <w:szCs w:val="24"/>
        </w:rPr>
        <w:t>2.教学科研仪器设备与教学实验室</w:t>
      </w:r>
      <w:bookmarkEnd w:id="48"/>
      <w:bookmarkEnd w:id="49"/>
      <w:bookmarkEnd w:id="50"/>
      <w:bookmarkEnd w:id="51"/>
    </w:p>
    <w:p>
      <w:pPr>
        <w:pageBreakBefore w:val="0"/>
        <w:widowControl w:val="0"/>
        <w:kinsoku/>
        <w:wordWrap/>
        <w:overflowPunct/>
        <w:topLinePunct w:val="0"/>
        <w:autoSpaceDE/>
        <w:autoSpaceDN/>
        <w:bidi w:val="0"/>
        <w:adjustRightInd/>
        <w:snapToGrid/>
        <w:spacing w:line="560" w:lineRule="exact"/>
        <w:jc w:val="left"/>
        <w:textAlignment w:val="auto"/>
        <w:rPr>
          <w:u w:val="none"/>
        </w:rPr>
      </w:pPr>
      <w:r>
        <w:rPr>
          <w:u w:val="none"/>
        </w:rPr>
        <w:tab/>
      </w:r>
      <w:r>
        <w:rPr>
          <w:rFonts w:hint="eastAsia" w:ascii="宋体" w:hAnsi="宋体" w:eastAsia="宋体"/>
          <w:sz w:val="24"/>
          <w:szCs w:val="24"/>
          <w:u w:val="none"/>
        </w:rPr>
        <w:t>学校现有教学、科研仪器设备资产总值</w:t>
      </w:r>
      <w:r>
        <w:rPr>
          <w:rFonts w:hint="eastAsia" w:ascii="宋体" w:hAnsi="宋体" w:eastAsia="宋体"/>
          <w:sz w:val="24"/>
          <w:szCs w:val="24"/>
          <w:u w:val="none"/>
          <w:lang w:val="en-US" w:eastAsia="zh-CN"/>
        </w:rPr>
        <w:t>0.86</w:t>
      </w:r>
      <w:r>
        <w:rPr>
          <w:rFonts w:hint="eastAsia" w:ascii="宋体" w:hAnsi="宋体" w:eastAsia="宋体"/>
          <w:sz w:val="24"/>
          <w:szCs w:val="24"/>
          <w:u w:val="none"/>
        </w:rPr>
        <w:t>亿元，生均教学科研仪器设备值</w:t>
      </w:r>
      <w:r>
        <w:rPr>
          <w:rFonts w:hint="eastAsia" w:ascii="宋体" w:hAnsi="宋体" w:eastAsia="宋体"/>
          <w:sz w:val="24"/>
          <w:szCs w:val="24"/>
          <w:u w:val="none"/>
          <w:lang w:val="en-US" w:eastAsia="zh-CN"/>
        </w:rPr>
        <w:t>0.88</w:t>
      </w:r>
      <w:r>
        <w:rPr>
          <w:rFonts w:hint="eastAsia" w:ascii="宋体" w:hAnsi="宋体" w:eastAsia="宋体"/>
          <w:sz w:val="24"/>
          <w:szCs w:val="24"/>
          <w:u w:val="none"/>
        </w:rPr>
        <w:t>万元。当年新增教学科研仪器设备值</w:t>
      </w:r>
      <w:r>
        <w:rPr>
          <w:rFonts w:hint="eastAsia" w:ascii="宋体" w:hAnsi="宋体" w:eastAsia="宋体"/>
          <w:sz w:val="24"/>
          <w:szCs w:val="24"/>
          <w:u w:val="none"/>
          <w:lang w:val="en-US" w:eastAsia="zh-CN"/>
        </w:rPr>
        <w:t>1069.96</w:t>
      </w:r>
      <w:r>
        <w:rPr>
          <w:rFonts w:hint="eastAsia" w:ascii="宋体" w:hAnsi="宋体" w:eastAsia="宋体"/>
          <w:sz w:val="24"/>
          <w:szCs w:val="24"/>
          <w:u w:val="none"/>
        </w:rPr>
        <w:t>万元，新增值达到教学科研仪器设备总值的</w:t>
      </w:r>
      <w:r>
        <w:rPr>
          <w:rFonts w:hint="eastAsia" w:ascii="宋体" w:hAnsi="宋体" w:eastAsia="宋体"/>
          <w:sz w:val="24"/>
          <w:szCs w:val="24"/>
          <w:u w:val="none"/>
          <w:lang w:val="en-US" w:eastAsia="zh-CN"/>
        </w:rPr>
        <w:t>14.13</w:t>
      </w:r>
      <w:r>
        <w:rPr>
          <w:rFonts w:hint="eastAsia" w:ascii="宋体" w:hAnsi="宋体" w:eastAsia="宋体"/>
          <w:sz w:val="24"/>
          <w:szCs w:val="24"/>
          <w:u w:val="none"/>
        </w:rPr>
        <w:t>%。</w:t>
      </w:r>
    </w:p>
    <w:p>
      <w:pPr>
        <w:pageBreakBefore w:val="0"/>
        <w:widowControl w:val="0"/>
        <w:kinsoku/>
        <w:wordWrap/>
        <w:overflowPunct/>
        <w:topLinePunct w:val="0"/>
        <w:autoSpaceDE/>
        <w:autoSpaceDN/>
        <w:bidi w:val="0"/>
        <w:adjustRightInd/>
        <w:snapToGrid/>
        <w:spacing w:line="560" w:lineRule="exact"/>
        <w:jc w:val="left"/>
        <w:textAlignment w:val="auto"/>
        <w:rPr>
          <w:u w:val="none"/>
        </w:rPr>
      </w:pPr>
      <w:r>
        <w:rPr>
          <w:u w:val="none"/>
        </w:rPr>
        <w:tab/>
      </w:r>
      <w:r>
        <w:rPr>
          <w:rFonts w:hint="eastAsia" w:ascii="宋体" w:hAnsi="宋体" w:eastAsia="宋体"/>
          <w:sz w:val="24"/>
          <w:szCs w:val="24"/>
          <w:u w:val="none"/>
        </w:rPr>
        <w:t>本科教学实验仪器设备</w:t>
      </w:r>
      <w:r>
        <w:rPr>
          <w:rFonts w:hint="eastAsia" w:ascii="宋体" w:hAnsi="宋体" w:eastAsia="宋体"/>
          <w:sz w:val="24"/>
          <w:szCs w:val="24"/>
          <w:u w:val="none"/>
          <w:lang w:val="en-US" w:eastAsia="zh-CN"/>
        </w:rPr>
        <w:t>5751.0</w:t>
      </w:r>
      <w:r>
        <w:rPr>
          <w:rFonts w:hint="eastAsia" w:ascii="宋体" w:hAnsi="宋体" w:eastAsia="宋体"/>
          <w:sz w:val="24"/>
          <w:szCs w:val="24"/>
          <w:u w:val="none"/>
        </w:rPr>
        <w:t>台（套），合计总值</w:t>
      </w:r>
      <w:r>
        <w:rPr>
          <w:rFonts w:hint="eastAsia" w:ascii="宋体" w:hAnsi="宋体" w:eastAsia="宋体"/>
          <w:sz w:val="24"/>
          <w:szCs w:val="24"/>
          <w:u w:val="none"/>
          <w:lang w:val="en-US" w:eastAsia="zh-CN"/>
        </w:rPr>
        <w:t>0.766</w:t>
      </w:r>
      <w:r>
        <w:rPr>
          <w:rFonts w:hint="eastAsia" w:ascii="宋体" w:hAnsi="宋体" w:eastAsia="宋体"/>
          <w:sz w:val="24"/>
          <w:szCs w:val="24"/>
          <w:u w:val="none"/>
        </w:rPr>
        <w:t>亿元，其中单价10万元以上的实验仪器设备</w:t>
      </w:r>
      <w:r>
        <w:rPr>
          <w:rFonts w:hint="eastAsia" w:ascii="宋体" w:hAnsi="宋体" w:eastAsia="宋体"/>
          <w:sz w:val="24"/>
          <w:szCs w:val="24"/>
          <w:u w:val="none"/>
          <w:lang w:val="en-US" w:eastAsia="zh-CN"/>
        </w:rPr>
        <w:t>111</w:t>
      </w:r>
      <w:r>
        <w:rPr>
          <w:rFonts w:hint="eastAsia" w:ascii="宋体" w:hAnsi="宋体" w:eastAsia="宋体"/>
          <w:sz w:val="24"/>
          <w:szCs w:val="24"/>
          <w:u w:val="none"/>
        </w:rPr>
        <w:t>台（套），总值</w:t>
      </w:r>
      <w:r>
        <w:rPr>
          <w:rFonts w:hint="eastAsia" w:ascii="宋体" w:hAnsi="宋体" w:eastAsia="宋体"/>
          <w:sz w:val="24"/>
          <w:szCs w:val="24"/>
          <w:u w:val="none"/>
          <w:lang w:val="en-US" w:eastAsia="zh-CN"/>
        </w:rPr>
        <w:t>3299.25</w:t>
      </w:r>
      <w:r>
        <w:rPr>
          <w:rFonts w:hint="eastAsia" w:ascii="宋体" w:hAnsi="宋体" w:eastAsia="宋体"/>
          <w:sz w:val="24"/>
          <w:szCs w:val="24"/>
          <w:u w:val="none"/>
        </w:rPr>
        <w:t>万元，按本科在校生</w:t>
      </w:r>
      <w:r>
        <w:rPr>
          <w:rFonts w:hint="eastAsia" w:ascii="宋体" w:hAnsi="宋体" w:eastAsia="宋体"/>
          <w:sz w:val="24"/>
          <w:szCs w:val="24"/>
          <w:u w:val="none"/>
          <w:lang w:val="en-US" w:eastAsia="zh-CN"/>
        </w:rPr>
        <w:t>9841</w:t>
      </w:r>
      <w:r>
        <w:rPr>
          <w:rFonts w:hint="eastAsia" w:ascii="宋体" w:hAnsi="宋体" w:eastAsia="宋体"/>
          <w:sz w:val="24"/>
          <w:szCs w:val="24"/>
          <w:u w:val="none"/>
        </w:rPr>
        <w:t>人计算，本科生均实验仪器设备值</w:t>
      </w:r>
      <w:r>
        <w:rPr>
          <w:rFonts w:hint="eastAsia" w:ascii="宋体" w:hAnsi="宋体" w:eastAsia="宋体"/>
          <w:sz w:val="24"/>
          <w:szCs w:val="24"/>
          <w:u w:val="none"/>
          <w:lang w:val="en-US" w:eastAsia="zh-CN"/>
        </w:rPr>
        <w:t>7781.11</w:t>
      </w:r>
      <w:r>
        <w:rPr>
          <w:rFonts w:hint="eastAsia" w:ascii="宋体" w:hAnsi="宋体" w:eastAsia="宋体"/>
          <w:sz w:val="24"/>
          <w:szCs w:val="24"/>
          <w:u w:val="none"/>
        </w:rPr>
        <w:t>元。</w:t>
      </w:r>
    </w:p>
    <w:p>
      <w:pPr>
        <w:pStyle w:val="5"/>
        <w:pageBreakBefore w:val="0"/>
        <w:widowControl w:val="0"/>
        <w:kinsoku/>
        <w:wordWrap/>
        <w:overflowPunct/>
        <w:topLinePunct w:val="0"/>
        <w:autoSpaceDE/>
        <w:autoSpaceDN/>
        <w:bidi w:val="0"/>
        <w:adjustRightInd/>
        <w:snapToGrid/>
        <w:spacing w:before="0" w:after="0" w:line="240" w:lineRule="auto"/>
        <w:jc w:val="left"/>
        <w:textAlignment w:val="auto"/>
        <w:rPr>
          <w:b w:val="0"/>
          <w:bCs w:val="0"/>
          <w:sz w:val="24"/>
          <w:szCs w:val="24"/>
        </w:rPr>
      </w:pPr>
      <w:bookmarkStart w:id="52" w:name="_Toc30498"/>
      <w:bookmarkStart w:id="53" w:name="_Toc23470"/>
      <w:bookmarkStart w:id="54" w:name="_Toc28552"/>
      <w:bookmarkStart w:id="55" w:name="_Toc30948"/>
      <w:r>
        <w:rPr>
          <w:rFonts w:hint="eastAsia" w:ascii="黑体" w:hAnsi="黑体" w:eastAsia="黑体"/>
          <w:b w:val="0"/>
          <w:bCs w:val="0"/>
          <w:sz w:val="24"/>
          <w:szCs w:val="24"/>
        </w:rPr>
        <w:t>3.图书馆及图书资源</w:t>
      </w:r>
      <w:bookmarkEnd w:id="52"/>
      <w:bookmarkEnd w:id="53"/>
      <w:bookmarkEnd w:id="54"/>
      <w:bookmarkEnd w:id="55"/>
    </w:p>
    <w:p>
      <w:pPr>
        <w:pageBreakBefore w:val="0"/>
        <w:widowControl w:val="0"/>
        <w:kinsoku/>
        <w:wordWrap/>
        <w:overflowPunct/>
        <w:topLinePunct w:val="0"/>
        <w:autoSpaceDE/>
        <w:autoSpaceDN/>
        <w:bidi w:val="0"/>
        <w:adjustRightInd/>
        <w:snapToGrid/>
        <w:spacing w:line="560" w:lineRule="exact"/>
        <w:jc w:val="left"/>
        <w:textAlignment w:val="auto"/>
        <w:rPr>
          <w:u w:val="none"/>
        </w:rPr>
      </w:pPr>
      <w:r>
        <w:rPr>
          <w:u w:val="none"/>
        </w:rPr>
        <w:tab/>
      </w:r>
      <w:r>
        <w:rPr>
          <w:rFonts w:hint="eastAsia" w:ascii="宋体" w:hAnsi="宋体" w:eastAsia="宋体"/>
          <w:sz w:val="24"/>
          <w:szCs w:val="24"/>
          <w:u w:val="none"/>
        </w:rPr>
        <w:t>截至20</w:t>
      </w:r>
      <w:r>
        <w:rPr>
          <w:rFonts w:hint="eastAsia" w:ascii="宋体" w:hAnsi="宋体" w:eastAsia="宋体"/>
          <w:sz w:val="24"/>
          <w:szCs w:val="24"/>
          <w:u w:val="none"/>
          <w:lang w:val="en-US" w:eastAsia="zh-CN"/>
        </w:rPr>
        <w:t>22</w:t>
      </w:r>
      <w:r>
        <w:rPr>
          <w:rFonts w:hint="eastAsia" w:ascii="宋体" w:hAnsi="宋体" w:eastAsia="宋体"/>
          <w:sz w:val="24"/>
          <w:szCs w:val="24"/>
          <w:u w:val="none"/>
        </w:rPr>
        <w:t>年9月，学校拥有图书馆</w:t>
      </w:r>
      <w:r>
        <w:rPr>
          <w:rFonts w:hint="eastAsia" w:ascii="宋体" w:hAnsi="宋体" w:eastAsia="宋体"/>
          <w:sz w:val="24"/>
          <w:szCs w:val="24"/>
          <w:u w:val="none"/>
          <w:lang w:val="en-US" w:eastAsia="zh-CN"/>
        </w:rPr>
        <w:t>1</w:t>
      </w:r>
      <w:r>
        <w:rPr>
          <w:rFonts w:hint="eastAsia" w:ascii="宋体" w:hAnsi="宋体" w:eastAsia="宋体"/>
          <w:sz w:val="24"/>
          <w:szCs w:val="24"/>
          <w:u w:val="none"/>
        </w:rPr>
        <w:t>个，图书馆总面积达到</w:t>
      </w:r>
      <w:r>
        <w:rPr>
          <w:rFonts w:hint="eastAsia" w:ascii="宋体" w:hAnsi="宋体" w:eastAsia="宋体"/>
          <w:sz w:val="24"/>
          <w:szCs w:val="24"/>
          <w:u w:val="none"/>
          <w:lang w:val="en-US" w:eastAsia="zh-CN"/>
        </w:rPr>
        <w:t>23164.28</w:t>
      </w:r>
      <w:r>
        <w:rPr>
          <w:rFonts w:hint="eastAsia" w:ascii="宋体" w:hAnsi="宋体" w:eastAsia="宋体"/>
          <w:sz w:val="24"/>
          <w:szCs w:val="24"/>
          <w:u w:val="none"/>
        </w:rPr>
        <w:t>m</w:t>
      </w:r>
      <w:r>
        <w:rPr>
          <w:rFonts w:hint="eastAsia" w:ascii="宋体" w:hAnsi="宋体" w:eastAsia="宋体"/>
          <w:sz w:val="24"/>
          <w:szCs w:val="24"/>
          <w:u w:val="none"/>
          <w:vertAlign w:val="superscript"/>
        </w:rPr>
        <w:t>2</w:t>
      </w:r>
      <w:r>
        <w:rPr>
          <w:rFonts w:hint="eastAsia" w:ascii="宋体" w:hAnsi="宋体" w:eastAsia="宋体"/>
          <w:sz w:val="24"/>
          <w:szCs w:val="24"/>
          <w:u w:val="none"/>
        </w:rPr>
        <w:t>，阅览室座位数</w:t>
      </w:r>
      <w:r>
        <w:rPr>
          <w:rFonts w:hint="eastAsia" w:ascii="宋体" w:hAnsi="宋体" w:eastAsia="宋体"/>
          <w:sz w:val="24"/>
          <w:szCs w:val="24"/>
          <w:u w:val="none"/>
          <w:lang w:val="en-US" w:eastAsia="zh-CN"/>
        </w:rPr>
        <w:t>1200</w:t>
      </w:r>
      <w:r>
        <w:rPr>
          <w:rFonts w:hint="eastAsia" w:ascii="宋体" w:hAnsi="宋体" w:eastAsia="宋体"/>
          <w:sz w:val="24"/>
          <w:szCs w:val="24"/>
          <w:u w:val="none"/>
        </w:rPr>
        <w:t>个。图书馆拥有纸质图书</w:t>
      </w:r>
      <w:r>
        <w:rPr>
          <w:rFonts w:hint="eastAsia" w:ascii="宋体" w:hAnsi="宋体" w:eastAsia="宋体"/>
          <w:sz w:val="24"/>
          <w:szCs w:val="24"/>
          <w:u w:val="none"/>
          <w:lang w:val="en-US" w:eastAsia="zh-CN"/>
        </w:rPr>
        <w:t>108.18</w:t>
      </w:r>
      <w:r>
        <w:rPr>
          <w:rFonts w:hint="eastAsia" w:ascii="宋体" w:hAnsi="宋体" w:eastAsia="宋体"/>
          <w:sz w:val="24"/>
          <w:szCs w:val="24"/>
          <w:u w:val="none"/>
        </w:rPr>
        <w:t>万册，当年新增</w:t>
      </w:r>
      <w:r>
        <w:rPr>
          <w:rFonts w:hint="eastAsia" w:ascii="宋体" w:hAnsi="宋体" w:eastAsia="宋体"/>
          <w:sz w:val="24"/>
          <w:szCs w:val="24"/>
          <w:u w:val="none"/>
          <w:lang w:val="en-US" w:eastAsia="zh-CN"/>
        </w:rPr>
        <w:t>61007</w:t>
      </w:r>
      <w:r>
        <w:rPr>
          <w:rFonts w:hint="eastAsia" w:ascii="宋体" w:hAnsi="宋体" w:eastAsia="宋体"/>
          <w:sz w:val="24"/>
          <w:szCs w:val="24"/>
          <w:u w:val="none"/>
        </w:rPr>
        <w:t>册，生均纸质图书</w:t>
      </w:r>
      <w:r>
        <w:rPr>
          <w:rFonts w:hint="eastAsia" w:ascii="宋体" w:hAnsi="宋体" w:eastAsia="宋体"/>
          <w:sz w:val="24"/>
          <w:szCs w:val="24"/>
          <w:u w:val="none"/>
          <w:lang w:val="en-US" w:eastAsia="zh-CN"/>
        </w:rPr>
        <w:t>109.71</w:t>
      </w:r>
      <w:r>
        <w:rPr>
          <w:rFonts w:hint="eastAsia" w:ascii="宋体" w:hAnsi="宋体" w:eastAsia="宋体"/>
          <w:sz w:val="24"/>
          <w:szCs w:val="24"/>
          <w:u w:val="none"/>
        </w:rPr>
        <w:t>册；拥有电子期刊</w:t>
      </w:r>
      <w:r>
        <w:rPr>
          <w:rFonts w:hint="eastAsia" w:ascii="宋体" w:hAnsi="宋体" w:eastAsia="宋体"/>
          <w:sz w:val="24"/>
          <w:szCs w:val="24"/>
          <w:u w:val="none"/>
          <w:lang w:val="en-US" w:eastAsia="zh-CN"/>
        </w:rPr>
        <w:t>19.70</w:t>
      </w:r>
      <w:r>
        <w:rPr>
          <w:rFonts w:hint="eastAsia" w:ascii="宋体" w:hAnsi="宋体" w:eastAsia="宋体"/>
          <w:sz w:val="24"/>
          <w:szCs w:val="24"/>
          <w:u w:val="none"/>
        </w:rPr>
        <w:t>万册，学位论文</w:t>
      </w:r>
      <w:r>
        <w:rPr>
          <w:rFonts w:hint="eastAsia" w:ascii="宋体" w:hAnsi="宋体" w:eastAsia="宋体"/>
          <w:sz w:val="24"/>
          <w:szCs w:val="24"/>
          <w:u w:val="none"/>
          <w:lang w:val="en-US" w:eastAsia="zh-CN"/>
        </w:rPr>
        <w:t>249.40</w:t>
      </w:r>
      <w:r>
        <w:rPr>
          <w:rFonts w:hint="eastAsia" w:ascii="宋体" w:hAnsi="宋体" w:eastAsia="宋体"/>
          <w:sz w:val="24"/>
          <w:szCs w:val="24"/>
          <w:u w:val="none"/>
        </w:rPr>
        <w:t>万册，音视频</w:t>
      </w:r>
      <w:r>
        <w:rPr>
          <w:rFonts w:hint="eastAsia" w:ascii="宋体" w:hAnsi="宋体" w:eastAsia="宋体"/>
          <w:sz w:val="24"/>
          <w:szCs w:val="24"/>
          <w:u w:val="none"/>
          <w:lang w:val="en-US" w:eastAsia="zh-CN"/>
        </w:rPr>
        <w:t>18610</w:t>
      </w:r>
      <w:r>
        <w:rPr>
          <w:rFonts w:hint="eastAsia" w:ascii="宋体" w:hAnsi="宋体" w:eastAsia="宋体"/>
          <w:sz w:val="24"/>
          <w:szCs w:val="24"/>
          <w:u w:val="none"/>
        </w:rPr>
        <w:t>小时。</w:t>
      </w:r>
      <w:r>
        <w:rPr>
          <w:rFonts w:hint="eastAsia" w:ascii="宋体" w:hAnsi="宋体" w:eastAsia="宋体"/>
          <w:sz w:val="24"/>
          <w:szCs w:val="24"/>
          <w:u w:val="none"/>
          <w:lang w:val="en-US" w:eastAsia="zh-CN"/>
        </w:rPr>
        <w:t>2021</w:t>
      </w:r>
      <w:r>
        <w:rPr>
          <w:rFonts w:hint="eastAsia" w:ascii="宋体" w:hAnsi="宋体" w:eastAsia="宋体"/>
          <w:sz w:val="24"/>
          <w:szCs w:val="24"/>
          <w:u w:val="none"/>
        </w:rPr>
        <w:t>年图书流通量达到</w:t>
      </w:r>
      <w:r>
        <w:rPr>
          <w:rFonts w:hint="eastAsia" w:ascii="宋体" w:hAnsi="宋体" w:eastAsia="宋体"/>
          <w:sz w:val="24"/>
          <w:szCs w:val="24"/>
          <w:u w:val="none"/>
          <w:lang w:val="en-US" w:eastAsia="zh-CN"/>
        </w:rPr>
        <w:t>13.83</w:t>
      </w:r>
      <w:r>
        <w:rPr>
          <w:rFonts w:hint="eastAsia" w:ascii="宋体" w:hAnsi="宋体" w:eastAsia="宋体"/>
          <w:sz w:val="24"/>
          <w:szCs w:val="24"/>
          <w:u w:val="none"/>
        </w:rPr>
        <w:t>万本册，电子资源访问量</w:t>
      </w:r>
      <w:r>
        <w:rPr>
          <w:rFonts w:hint="eastAsia" w:ascii="宋体" w:hAnsi="宋体" w:eastAsia="宋体"/>
          <w:sz w:val="24"/>
          <w:szCs w:val="24"/>
          <w:u w:val="none"/>
          <w:lang w:val="en-US" w:eastAsia="zh-CN"/>
        </w:rPr>
        <w:t>2603.63</w:t>
      </w:r>
      <w:r>
        <w:rPr>
          <w:rFonts w:hint="eastAsia" w:ascii="宋体" w:hAnsi="宋体" w:eastAsia="宋体"/>
          <w:sz w:val="24"/>
          <w:szCs w:val="24"/>
          <w:u w:val="none"/>
        </w:rPr>
        <w:t>万次，当年电子资源下载量</w:t>
      </w:r>
      <w:r>
        <w:rPr>
          <w:rFonts w:hint="eastAsia" w:ascii="宋体" w:hAnsi="宋体" w:eastAsia="宋体"/>
          <w:sz w:val="24"/>
          <w:szCs w:val="24"/>
          <w:u w:val="none"/>
          <w:lang w:val="en-US" w:eastAsia="zh-CN"/>
        </w:rPr>
        <w:t>86.15</w:t>
      </w:r>
      <w:r>
        <w:rPr>
          <w:rFonts w:hint="eastAsia" w:ascii="宋体" w:hAnsi="宋体" w:eastAsia="宋体"/>
          <w:sz w:val="24"/>
          <w:szCs w:val="24"/>
          <w:u w:val="none"/>
        </w:rPr>
        <w:t>万篇次。</w:t>
      </w:r>
    </w:p>
    <w:p>
      <w:pPr>
        <w:jc w:val="left"/>
      </w:pPr>
    </w:p>
    <w:p>
      <w:pPr>
        <w:jc w:val="left"/>
      </w:pPr>
      <w:r>
        <w:br w:type="page"/>
      </w:r>
    </w:p>
    <w:p>
      <w:pPr>
        <w:pStyle w:val="3"/>
        <w:spacing w:before="0" w:after="0" w:line="240" w:lineRule="auto"/>
        <w:jc w:val="left"/>
        <w:rPr>
          <w:rFonts w:hint="eastAsia" w:ascii="黑体" w:hAnsi="黑体" w:eastAsia="黑体" w:cs="黑体"/>
          <w:b w:val="0"/>
          <w:bCs w:val="0"/>
          <w:sz w:val="30"/>
          <w:szCs w:val="30"/>
        </w:rPr>
      </w:pPr>
      <w:bookmarkStart w:id="56" w:name="_Toc25995"/>
      <w:bookmarkStart w:id="57" w:name="_Toc343"/>
      <w:bookmarkStart w:id="58" w:name="_Toc26819"/>
      <w:bookmarkStart w:id="59" w:name="_Toc22694"/>
      <w:r>
        <w:rPr>
          <w:rFonts w:hint="eastAsia" w:ascii="黑体" w:hAnsi="黑体" w:eastAsia="黑体" w:cs="黑体"/>
          <w:b w:val="0"/>
          <w:bCs w:val="0"/>
          <w:sz w:val="30"/>
          <w:szCs w:val="30"/>
        </w:rPr>
        <w:t>三、教学建设与改革</w:t>
      </w:r>
      <w:bookmarkEnd w:id="56"/>
      <w:bookmarkEnd w:id="57"/>
      <w:bookmarkEnd w:id="58"/>
      <w:bookmarkEnd w:id="59"/>
    </w:p>
    <w:p>
      <w:pPr>
        <w:pStyle w:val="4"/>
        <w:spacing w:before="0" w:after="0" w:line="240" w:lineRule="auto"/>
        <w:jc w:val="left"/>
        <w:rPr>
          <w:b w:val="0"/>
          <w:bCs w:val="0"/>
        </w:rPr>
      </w:pPr>
      <w:bookmarkStart w:id="60" w:name="_Toc26278"/>
      <w:bookmarkStart w:id="61" w:name="_Toc13852"/>
      <w:bookmarkStart w:id="62" w:name="_Toc13450"/>
      <w:bookmarkStart w:id="63" w:name="_Toc9471"/>
      <w:r>
        <w:rPr>
          <w:rFonts w:hint="eastAsia" w:ascii="黑体" w:hAnsi="黑体" w:eastAsia="黑体"/>
          <w:b w:val="0"/>
          <w:bCs w:val="0"/>
          <w:sz w:val="28"/>
          <w:szCs w:val="28"/>
        </w:rPr>
        <w:t>（一）专业建设</w:t>
      </w:r>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2"/>
        <w:rPr>
          <w:rFonts w:hint="eastAsia" w:ascii="黑体" w:hAnsi="黑体" w:eastAsia="黑体" w:cs="黑体"/>
          <w:b w:val="0"/>
          <w:bCs w:val="0"/>
          <w:kern w:val="0"/>
          <w:sz w:val="24"/>
          <w:szCs w:val="24"/>
        </w:rPr>
      </w:pPr>
      <w:bookmarkStart w:id="64" w:name="_Toc32706"/>
      <w:r>
        <w:rPr>
          <w:rFonts w:hint="eastAsia" w:ascii="黑体" w:hAnsi="黑体" w:eastAsia="黑体" w:cs="黑体"/>
          <w:b w:val="0"/>
          <w:bCs w:val="0"/>
          <w:kern w:val="0"/>
          <w:sz w:val="24"/>
          <w:szCs w:val="24"/>
          <w:lang w:val="en-US" w:eastAsia="zh-CN"/>
        </w:rPr>
        <w:t>1.</w:t>
      </w:r>
      <w:r>
        <w:rPr>
          <w:rFonts w:hint="eastAsia" w:ascii="黑体" w:hAnsi="黑体" w:eastAsia="黑体" w:cs="黑体"/>
          <w:b w:val="0"/>
          <w:bCs w:val="0"/>
          <w:kern w:val="0"/>
          <w:sz w:val="24"/>
          <w:szCs w:val="24"/>
        </w:rPr>
        <w:t>专业建设有规划、设置有标准</w:t>
      </w:r>
      <w:bookmarkEnd w:id="64"/>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制定《贵州商学院</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十四五</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专业</w:t>
      </w:r>
      <w:r>
        <w:rPr>
          <w:rFonts w:hint="eastAsia" w:ascii="宋体" w:hAnsi="宋体" w:eastAsia="宋体" w:cs="宋体"/>
          <w:b w:val="0"/>
          <w:bCs w:val="0"/>
          <w:kern w:val="0"/>
          <w:sz w:val="24"/>
          <w:szCs w:val="24"/>
          <w:highlight w:val="none"/>
          <w:lang w:val="en-US" w:eastAsia="zh-CN"/>
        </w:rPr>
        <w:t>与课程</w:t>
      </w:r>
      <w:r>
        <w:rPr>
          <w:rFonts w:hint="eastAsia" w:ascii="宋体" w:hAnsi="宋体" w:eastAsia="宋体" w:cs="宋体"/>
          <w:b w:val="0"/>
          <w:bCs w:val="0"/>
          <w:kern w:val="0"/>
          <w:sz w:val="24"/>
          <w:szCs w:val="24"/>
          <w:highlight w:val="none"/>
        </w:rPr>
        <w:t>建设规划》</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修订</w:t>
      </w:r>
      <w:r>
        <w:rPr>
          <w:rFonts w:hint="eastAsia" w:ascii="宋体" w:hAnsi="宋体" w:eastAsia="宋体" w:cs="宋体"/>
          <w:b w:val="0"/>
          <w:bCs w:val="0"/>
          <w:kern w:val="0"/>
          <w:sz w:val="24"/>
          <w:szCs w:val="24"/>
          <w:highlight w:val="none"/>
        </w:rPr>
        <w:t>《贵州商学院本科专业申报与调整管理办法》，根据《普通高等学校本科专业类教学质量国家标准》，明确专业建设目标、设置标准和申报要求。按照“需求导向、商科为主、服务地方、对接产业”的专业建设思路，紧密对接地方经济和行业发展布局应用型专业，现有本科专业28个，涵盖管理学、经济学、工学和艺术学4个学科门类，其中管理学专业15个、经济学专业6个、工学专业4个、艺术学专业3个。2022年，围绕服务地方经济与行业发展</w:t>
      </w:r>
      <w:r>
        <w:rPr>
          <w:rFonts w:hint="eastAsia" w:ascii="宋体" w:hAnsi="宋体" w:eastAsia="宋体" w:cs="宋体"/>
          <w:b w:val="0"/>
          <w:bCs w:val="0"/>
          <w:kern w:val="0"/>
          <w:sz w:val="24"/>
          <w:szCs w:val="24"/>
          <w:highlight w:val="none"/>
          <w:lang w:val="en-US" w:eastAsia="zh-CN"/>
        </w:rPr>
        <w:t>需要</w:t>
      </w:r>
      <w:r>
        <w:rPr>
          <w:rFonts w:hint="eastAsia" w:ascii="宋体" w:hAnsi="宋体" w:eastAsia="宋体" w:cs="宋体"/>
          <w:b w:val="0"/>
          <w:bCs w:val="0"/>
          <w:kern w:val="0"/>
          <w:sz w:val="24"/>
          <w:szCs w:val="24"/>
          <w:highlight w:val="none"/>
        </w:rPr>
        <w:t>，向教育部申请备案设置数字经济、应急管理2个新专业。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黑体" w:hAnsi="黑体" w:eastAsia="黑体" w:cs="黑体"/>
          <w:b w:val="0"/>
          <w:bCs w:val="0"/>
          <w:kern w:val="0"/>
          <w:sz w:val="24"/>
          <w:szCs w:val="24"/>
          <w:highlight w:val="none"/>
        </w:rPr>
      </w:pPr>
      <w:bookmarkStart w:id="65" w:name="_Toc26625"/>
      <w:r>
        <w:rPr>
          <w:rFonts w:hint="eastAsia" w:ascii="黑体" w:hAnsi="黑体" w:eastAsia="黑体" w:cs="黑体"/>
          <w:b w:val="0"/>
          <w:bCs w:val="0"/>
          <w:kern w:val="0"/>
          <w:sz w:val="24"/>
          <w:szCs w:val="24"/>
          <w:highlight w:val="none"/>
          <w:lang w:val="en-US" w:eastAsia="zh-CN"/>
        </w:rPr>
        <w:t>2.</w:t>
      </w:r>
      <w:r>
        <w:rPr>
          <w:rFonts w:hint="eastAsia" w:ascii="黑体" w:hAnsi="黑体" w:eastAsia="黑体" w:cs="黑体"/>
          <w:b w:val="0"/>
          <w:bCs w:val="0"/>
          <w:kern w:val="0"/>
          <w:sz w:val="24"/>
          <w:szCs w:val="24"/>
          <w:highlight w:val="none"/>
        </w:rPr>
        <w:t>瞄准地方需求，优化专业结构</w:t>
      </w:r>
      <w:bookmarkEnd w:id="65"/>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根据《国务院关于同意设</w:t>
      </w:r>
      <w:r>
        <w:rPr>
          <w:rFonts w:hint="eastAsia" w:ascii="宋体" w:hAnsi="宋体" w:eastAsia="宋体" w:cs="宋体"/>
          <w:b w:val="0"/>
          <w:bCs w:val="0"/>
          <w:kern w:val="0"/>
          <w:sz w:val="24"/>
          <w:szCs w:val="24"/>
        </w:rPr>
        <w:t>立贵州内陆开放型经济试验区的批复》《贵州省“十三五”现代服务业发展总体规划》等文件精神，主动对接贵州区域性</w:t>
      </w:r>
      <w:r>
        <w:rPr>
          <w:rFonts w:hint="eastAsia" w:ascii="宋体" w:hAnsi="宋体" w:eastAsia="宋体" w:cs="宋体"/>
          <w:b w:val="0"/>
          <w:bCs w:val="0"/>
          <w:kern w:val="0"/>
          <w:sz w:val="24"/>
          <w:szCs w:val="24"/>
          <w:highlight w:val="none"/>
        </w:rPr>
        <w:t>商贸物流中心建设、现代服务业和商业数字化发展需求，培育建设商贸流通、商务服务、金融保险、文化旅游、大数据与信息技术5个专业群（见表</w:t>
      </w: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rPr>
        <w:t>.1）。</w:t>
      </w:r>
      <w:r>
        <w:rPr>
          <w:rFonts w:hint="eastAsia" w:ascii="宋体" w:hAnsi="宋体" w:eastAsia="宋体" w:cs="宋体"/>
          <w:b w:val="0"/>
          <w:bCs w:val="0"/>
          <w:kern w:val="0"/>
          <w:sz w:val="24"/>
          <w:szCs w:val="24"/>
          <w:highlight w:val="none"/>
          <w:lang w:val="en-US" w:eastAsia="zh-CN"/>
        </w:rPr>
        <w:t>出台《贵州商学院学科专业群建设实施办法》，逐步推进专业群建设。</w:t>
      </w:r>
    </w:p>
    <w:p>
      <w:pPr>
        <w:spacing w:line="560" w:lineRule="exact"/>
        <w:jc w:val="center"/>
        <w:rPr>
          <w:rFonts w:hint="eastAsia" w:ascii="宋体" w:hAnsi="宋体" w:eastAsia="宋体" w:cstheme="minorBidi"/>
          <w:kern w:val="2"/>
          <w:sz w:val="24"/>
          <w:szCs w:val="24"/>
        </w:rPr>
      </w:pPr>
      <w:r>
        <w:rPr>
          <w:rFonts w:hint="eastAsia" w:ascii="宋体" w:hAnsi="宋体" w:eastAsia="宋体" w:cstheme="minorBidi"/>
          <w:kern w:val="2"/>
          <w:sz w:val="24"/>
          <w:szCs w:val="24"/>
        </w:rPr>
        <w:t>表</w:t>
      </w:r>
      <w:r>
        <w:rPr>
          <w:rFonts w:hint="eastAsia" w:ascii="宋体" w:hAnsi="宋体" w:eastAsia="宋体" w:cstheme="minorBidi"/>
          <w:kern w:val="2"/>
          <w:sz w:val="24"/>
          <w:szCs w:val="24"/>
          <w:lang w:val="en-US" w:eastAsia="zh-CN"/>
        </w:rPr>
        <w:t>3</w:t>
      </w:r>
      <w:r>
        <w:rPr>
          <w:rFonts w:hint="eastAsia" w:ascii="宋体" w:hAnsi="宋体" w:eastAsia="宋体" w:cstheme="minorBidi"/>
          <w:kern w:val="2"/>
          <w:sz w:val="24"/>
          <w:szCs w:val="24"/>
        </w:rPr>
        <w:t>.1  专业集群建设对接产业表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32"/>
        <w:gridCol w:w="2568"/>
        <w:gridCol w:w="964"/>
        <w:gridCol w:w="3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792" w:type="dxa"/>
            <w:noWrap w:val="0"/>
            <w:vAlign w:val="center"/>
          </w:tcPr>
          <w:p>
            <w:pPr>
              <w:snapToGrid w:val="0"/>
              <w:spacing w:line="380" w:lineRule="exact"/>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服务</w:t>
            </w:r>
          </w:p>
          <w:p>
            <w:pPr>
              <w:snapToGrid w:val="0"/>
              <w:spacing w:line="380" w:lineRule="exact"/>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面向</w:t>
            </w:r>
          </w:p>
        </w:tc>
        <w:tc>
          <w:tcPr>
            <w:tcW w:w="732" w:type="dxa"/>
            <w:noWrap w:val="0"/>
            <w:vAlign w:val="center"/>
          </w:tcPr>
          <w:p>
            <w:pPr>
              <w:snapToGrid w:val="0"/>
              <w:spacing w:line="380" w:lineRule="exact"/>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专业群</w:t>
            </w:r>
          </w:p>
        </w:tc>
        <w:tc>
          <w:tcPr>
            <w:tcW w:w="2568" w:type="dxa"/>
            <w:noWrap w:val="0"/>
            <w:vAlign w:val="center"/>
          </w:tcPr>
          <w:p>
            <w:pPr>
              <w:snapToGrid w:val="0"/>
              <w:spacing w:line="380" w:lineRule="exact"/>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涵盖专业（设置年份）</w:t>
            </w:r>
          </w:p>
        </w:tc>
        <w:tc>
          <w:tcPr>
            <w:tcW w:w="964" w:type="dxa"/>
            <w:noWrap w:val="0"/>
            <w:vAlign w:val="center"/>
          </w:tcPr>
          <w:p>
            <w:pPr>
              <w:snapToGrid w:val="0"/>
              <w:spacing w:line="380" w:lineRule="exact"/>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对接贵州产业</w:t>
            </w:r>
          </w:p>
        </w:tc>
        <w:tc>
          <w:tcPr>
            <w:tcW w:w="3999" w:type="dxa"/>
            <w:noWrap w:val="0"/>
            <w:vAlign w:val="center"/>
          </w:tcPr>
          <w:p>
            <w:pPr>
              <w:snapToGrid w:val="0"/>
              <w:spacing w:line="380" w:lineRule="exact"/>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792" w:type="dxa"/>
            <w:vMerge w:val="restart"/>
            <w:noWrap w:val="0"/>
            <w:vAlign w:val="center"/>
          </w:tcPr>
          <w:p>
            <w:pPr>
              <w:snapToGrid w:val="0"/>
              <w:spacing w:line="38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现代服务业</w:t>
            </w:r>
          </w:p>
        </w:tc>
        <w:tc>
          <w:tcPr>
            <w:tcW w:w="732" w:type="dxa"/>
            <w:noWrap w:val="0"/>
            <w:tcMar>
              <w:top w:w="57" w:type="dxa"/>
              <w:left w:w="108" w:type="dxa"/>
              <w:bottom w:w="57" w:type="dxa"/>
              <w:right w:w="108" w:type="dxa"/>
            </w:tcMar>
            <w:vAlign w:val="center"/>
          </w:tcPr>
          <w:p>
            <w:pPr>
              <w:snapToGrid w:val="0"/>
              <w:spacing w:line="38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商贸流通</w:t>
            </w:r>
          </w:p>
        </w:tc>
        <w:tc>
          <w:tcPr>
            <w:tcW w:w="2568" w:type="dxa"/>
            <w:noWrap w:val="0"/>
            <w:tcMar>
              <w:top w:w="57" w:type="dxa"/>
              <w:left w:w="108" w:type="dxa"/>
              <w:bottom w:w="57" w:type="dxa"/>
              <w:right w:w="108" w:type="dxa"/>
            </w:tcMar>
            <w:vAlign w:val="center"/>
          </w:tcPr>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1.国际商务（2015）</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2.市场营销（2015）</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3.物流管理（2015）</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4.电子商务（2016）</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5.国际经济与贸易（2017）</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6.贸易经济（2018）</w:t>
            </w:r>
          </w:p>
        </w:tc>
        <w:tc>
          <w:tcPr>
            <w:tcW w:w="964" w:type="dxa"/>
            <w:noWrap w:val="0"/>
            <w:tcMar>
              <w:top w:w="57" w:type="dxa"/>
              <w:left w:w="108" w:type="dxa"/>
              <w:bottom w:w="57" w:type="dxa"/>
              <w:right w:w="108" w:type="dxa"/>
            </w:tcMar>
            <w:vAlign w:val="center"/>
          </w:tcPr>
          <w:p>
            <w:pPr>
              <w:snapToGrid w:val="0"/>
              <w:spacing w:line="38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商贸流通业</w:t>
            </w:r>
          </w:p>
        </w:tc>
        <w:tc>
          <w:tcPr>
            <w:tcW w:w="3999" w:type="dxa"/>
            <w:vMerge w:val="restart"/>
            <w:noWrap w:val="0"/>
            <w:vAlign w:val="top"/>
          </w:tcPr>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1.《国务院关于同意设立贵州内陆开放型经济试验区的批复》（国函〔2016〕142号）</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2.《贵州省“十三五”现代服务业发展总体规划》</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3.《省人民政府关于加快现代服务业发展的意见》（黔府发〔2014〕18号）</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4.《省人民政府关于加快商贸流通业改革发展的意见》（黔府发〔2014〕10号）</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5.《省人民政府关于加快发展现代物流业的若干意见》（黔府办发〔2015〕3号）</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6.《省人民政府关于大力发展电子商务的实施意见》（黔府发〔2015〕28号）</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7.《贵州省服务业创新发展实施方案（2018—2025年）》（黔服务〔2018〕3号）</w:t>
            </w:r>
          </w:p>
          <w:p>
            <w:pPr>
              <w:snapToGrid w:val="0"/>
              <w:spacing w:line="380" w:lineRule="exact"/>
              <w:rPr>
                <w:rFonts w:hint="eastAsia" w:ascii="宋体" w:hAnsi="宋体" w:eastAsia="宋体" w:cs="宋体"/>
                <w:sz w:val="24"/>
                <w:szCs w:val="24"/>
              </w:rPr>
            </w:pPr>
            <w:r>
              <w:rPr>
                <w:rFonts w:hint="eastAsia" w:ascii="宋体" w:hAnsi="宋体" w:eastAsia="宋体" w:cs="宋体"/>
                <w:bCs/>
                <w:kern w:val="0"/>
                <w:sz w:val="24"/>
                <w:szCs w:val="24"/>
              </w:rPr>
              <w:t>8.贵州省商务厅关于支持贵州商学院培养开放型经济人才的意见（黔商发〔2022〕11号）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92" w:type="dxa"/>
            <w:vMerge w:val="continue"/>
            <w:noWrap w:val="0"/>
            <w:vAlign w:val="center"/>
          </w:tcPr>
          <w:p>
            <w:pPr>
              <w:snapToGrid w:val="0"/>
              <w:spacing w:line="380" w:lineRule="exact"/>
              <w:jc w:val="center"/>
              <w:rPr>
                <w:rFonts w:hint="eastAsia" w:ascii="宋体" w:hAnsi="宋体" w:eastAsia="宋体" w:cs="宋体"/>
                <w:bCs/>
                <w:kern w:val="0"/>
                <w:sz w:val="24"/>
                <w:szCs w:val="24"/>
              </w:rPr>
            </w:pPr>
          </w:p>
        </w:tc>
        <w:tc>
          <w:tcPr>
            <w:tcW w:w="732" w:type="dxa"/>
            <w:noWrap w:val="0"/>
            <w:tcMar>
              <w:top w:w="57" w:type="dxa"/>
              <w:left w:w="108" w:type="dxa"/>
              <w:bottom w:w="57" w:type="dxa"/>
              <w:right w:w="108" w:type="dxa"/>
            </w:tcMar>
            <w:vAlign w:val="center"/>
          </w:tcPr>
          <w:p>
            <w:pPr>
              <w:snapToGrid w:val="0"/>
              <w:spacing w:line="38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商务服务</w:t>
            </w:r>
          </w:p>
        </w:tc>
        <w:tc>
          <w:tcPr>
            <w:tcW w:w="2568" w:type="dxa"/>
            <w:noWrap w:val="0"/>
            <w:tcMar>
              <w:top w:w="57" w:type="dxa"/>
              <w:left w:w="108" w:type="dxa"/>
              <w:bottom w:w="57" w:type="dxa"/>
              <w:right w:w="108" w:type="dxa"/>
            </w:tcMar>
            <w:vAlign w:val="center"/>
          </w:tcPr>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1.人力资源管理（2016）</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2.管理科学（2017）</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3.财务管理（2017）</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4.会计学（2017）</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5.审计学（2018）</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6.工商管理（2018）</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7.税收学（2019）</w:t>
            </w:r>
          </w:p>
          <w:p>
            <w:pPr>
              <w:snapToGrid w:val="0"/>
              <w:spacing w:line="380" w:lineRule="exact"/>
              <w:rPr>
                <w:rFonts w:hint="eastAsia" w:ascii="宋体" w:hAnsi="宋体" w:eastAsia="宋体" w:cs="宋体"/>
                <w:sz w:val="24"/>
                <w:szCs w:val="24"/>
              </w:rPr>
            </w:pPr>
            <w:r>
              <w:rPr>
                <w:rFonts w:hint="eastAsia" w:ascii="宋体" w:hAnsi="宋体" w:eastAsia="宋体" w:cs="宋体"/>
                <w:bCs/>
                <w:kern w:val="0"/>
                <w:sz w:val="24"/>
                <w:szCs w:val="24"/>
              </w:rPr>
              <w:t>8.公共事业管理（2020）</w:t>
            </w:r>
          </w:p>
        </w:tc>
        <w:tc>
          <w:tcPr>
            <w:tcW w:w="964" w:type="dxa"/>
            <w:noWrap w:val="0"/>
            <w:tcMar>
              <w:top w:w="57" w:type="dxa"/>
              <w:left w:w="108" w:type="dxa"/>
              <w:bottom w:w="57" w:type="dxa"/>
              <w:right w:w="108" w:type="dxa"/>
            </w:tcMar>
            <w:vAlign w:val="center"/>
          </w:tcPr>
          <w:p>
            <w:pPr>
              <w:snapToGrid w:val="0"/>
              <w:spacing w:line="38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商务服务业</w:t>
            </w:r>
          </w:p>
        </w:tc>
        <w:tc>
          <w:tcPr>
            <w:tcW w:w="3999" w:type="dxa"/>
            <w:vMerge w:val="continue"/>
            <w:noWrap w:val="0"/>
            <w:vAlign w:val="top"/>
          </w:tcPr>
          <w:p>
            <w:pPr>
              <w:snapToGrid w:val="0"/>
              <w:spacing w:line="380" w:lineRule="exact"/>
              <w:rPr>
                <w:rFonts w:hint="eastAsia"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noWrap w:val="0"/>
            <w:vAlign w:val="center"/>
          </w:tcPr>
          <w:p>
            <w:pPr>
              <w:snapToGrid w:val="0"/>
              <w:spacing w:line="380" w:lineRule="exact"/>
              <w:rPr>
                <w:rFonts w:hint="eastAsia" w:ascii="宋体" w:hAnsi="宋体" w:eastAsia="宋体" w:cs="宋体"/>
                <w:bCs/>
                <w:kern w:val="0"/>
                <w:sz w:val="24"/>
                <w:szCs w:val="24"/>
              </w:rPr>
            </w:pPr>
          </w:p>
        </w:tc>
        <w:tc>
          <w:tcPr>
            <w:tcW w:w="732" w:type="dxa"/>
            <w:noWrap w:val="0"/>
            <w:tcMar>
              <w:top w:w="57" w:type="dxa"/>
              <w:left w:w="108" w:type="dxa"/>
              <w:bottom w:w="57" w:type="dxa"/>
              <w:right w:w="108" w:type="dxa"/>
            </w:tcMar>
            <w:vAlign w:val="center"/>
          </w:tcPr>
          <w:p>
            <w:pPr>
              <w:snapToGrid w:val="0"/>
              <w:spacing w:line="38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金融保险</w:t>
            </w:r>
          </w:p>
        </w:tc>
        <w:tc>
          <w:tcPr>
            <w:tcW w:w="2568" w:type="dxa"/>
            <w:noWrap w:val="0"/>
            <w:tcMar>
              <w:top w:w="57" w:type="dxa"/>
              <w:left w:w="108" w:type="dxa"/>
              <w:bottom w:w="57" w:type="dxa"/>
              <w:right w:w="108" w:type="dxa"/>
            </w:tcMar>
            <w:vAlign w:val="center"/>
          </w:tcPr>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1.投资学（2016）</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2.金融工程（2017）</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3.保险学（2018）</w:t>
            </w:r>
          </w:p>
        </w:tc>
        <w:tc>
          <w:tcPr>
            <w:tcW w:w="964" w:type="dxa"/>
            <w:noWrap w:val="0"/>
            <w:tcMar>
              <w:top w:w="57" w:type="dxa"/>
              <w:left w:w="108" w:type="dxa"/>
              <w:bottom w:w="57" w:type="dxa"/>
              <w:right w:w="108" w:type="dxa"/>
            </w:tcMar>
            <w:vAlign w:val="center"/>
          </w:tcPr>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金融业</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保险业</w:t>
            </w:r>
          </w:p>
        </w:tc>
        <w:tc>
          <w:tcPr>
            <w:tcW w:w="3999" w:type="dxa"/>
            <w:noWrap w:val="0"/>
            <w:vAlign w:val="top"/>
          </w:tcPr>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1.《省人民政府关于加快绿色金融发展的实施意见》（黔府办发〔2016〕44号）</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2.《省人民政府关于加快发展现代保险服务业的实施意见》（黔府发〔2015〕7号）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noWrap w:val="0"/>
            <w:vAlign w:val="center"/>
          </w:tcPr>
          <w:p>
            <w:pPr>
              <w:snapToGrid w:val="0"/>
              <w:spacing w:line="380" w:lineRule="exact"/>
              <w:rPr>
                <w:rFonts w:hint="eastAsia" w:ascii="宋体" w:hAnsi="宋体" w:eastAsia="宋体" w:cs="宋体"/>
                <w:bCs/>
                <w:kern w:val="0"/>
                <w:sz w:val="24"/>
                <w:szCs w:val="24"/>
              </w:rPr>
            </w:pPr>
          </w:p>
        </w:tc>
        <w:tc>
          <w:tcPr>
            <w:tcW w:w="732" w:type="dxa"/>
            <w:noWrap w:val="0"/>
            <w:tcMar>
              <w:top w:w="57" w:type="dxa"/>
              <w:left w:w="108" w:type="dxa"/>
              <w:bottom w:w="57" w:type="dxa"/>
              <w:right w:w="108" w:type="dxa"/>
            </w:tcMar>
            <w:vAlign w:val="center"/>
          </w:tcPr>
          <w:p>
            <w:pPr>
              <w:snapToGrid w:val="0"/>
              <w:spacing w:line="38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文化旅游</w:t>
            </w:r>
          </w:p>
        </w:tc>
        <w:tc>
          <w:tcPr>
            <w:tcW w:w="2568" w:type="dxa"/>
            <w:noWrap w:val="0"/>
            <w:tcMar>
              <w:top w:w="57" w:type="dxa"/>
              <w:left w:w="108" w:type="dxa"/>
              <w:bottom w:w="57" w:type="dxa"/>
              <w:right w:w="108" w:type="dxa"/>
            </w:tcMar>
            <w:vAlign w:val="center"/>
          </w:tcPr>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1.视觉传达设计（2018）</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2.环境设计（2019）</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3.艺术管理（2020）</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4.会展经济与管理（2015）</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5.酒店管理（2016）</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6.旅游管理（2020）</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7.会展经济与管理（合作办学，2020）</w:t>
            </w:r>
          </w:p>
        </w:tc>
        <w:tc>
          <w:tcPr>
            <w:tcW w:w="964" w:type="dxa"/>
            <w:noWrap w:val="0"/>
            <w:tcMar>
              <w:top w:w="57" w:type="dxa"/>
              <w:left w:w="108" w:type="dxa"/>
              <w:bottom w:w="57" w:type="dxa"/>
              <w:right w:w="108" w:type="dxa"/>
            </w:tcMar>
            <w:vAlign w:val="center"/>
          </w:tcPr>
          <w:p>
            <w:pPr>
              <w:snapToGrid w:val="0"/>
              <w:spacing w:line="38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文化旅游业</w:t>
            </w:r>
          </w:p>
        </w:tc>
        <w:tc>
          <w:tcPr>
            <w:tcW w:w="3999" w:type="dxa"/>
            <w:noWrap w:val="0"/>
            <w:tcMar>
              <w:top w:w="57" w:type="dxa"/>
              <w:left w:w="108" w:type="dxa"/>
              <w:bottom w:w="57" w:type="dxa"/>
              <w:right w:w="108" w:type="dxa"/>
            </w:tcMar>
            <w:vAlign w:val="top"/>
          </w:tcPr>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1.《省人民政府关于深化改革开放加快旅游业转型发展的若干意见》（黔府发〔2014〕3号）</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2.《贵州省文化产业创新发展工程专项行动方案》</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3.《贵州会展服务创新发展工程专项行动方案》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snapToGrid w:val="0"/>
              <w:spacing w:line="38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商业数字化</w:t>
            </w:r>
          </w:p>
        </w:tc>
        <w:tc>
          <w:tcPr>
            <w:tcW w:w="732" w:type="dxa"/>
            <w:noWrap w:val="0"/>
            <w:tcMar>
              <w:top w:w="57" w:type="dxa"/>
              <w:left w:w="108" w:type="dxa"/>
              <w:bottom w:w="57" w:type="dxa"/>
              <w:right w:w="108" w:type="dxa"/>
            </w:tcMar>
            <w:vAlign w:val="center"/>
          </w:tcPr>
          <w:p>
            <w:pPr>
              <w:snapToGrid w:val="0"/>
              <w:spacing w:line="38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大数据与信息技术</w:t>
            </w:r>
          </w:p>
        </w:tc>
        <w:tc>
          <w:tcPr>
            <w:tcW w:w="2568" w:type="dxa"/>
            <w:noWrap w:val="0"/>
            <w:tcMar>
              <w:top w:w="57" w:type="dxa"/>
              <w:left w:w="108" w:type="dxa"/>
              <w:bottom w:w="57" w:type="dxa"/>
              <w:right w:w="108" w:type="dxa"/>
            </w:tcMar>
            <w:vAlign w:val="center"/>
          </w:tcPr>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1.物联网工程（2016）</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2.数据科学与大数据技术（2017）</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3.网络工程（2018）</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4.计算机科学与技术（2019）</w:t>
            </w:r>
          </w:p>
        </w:tc>
        <w:tc>
          <w:tcPr>
            <w:tcW w:w="964" w:type="dxa"/>
            <w:noWrap w:val="0"/>
            <w:tcMar>
              <w:top w:w="57" w:type="dxa"/>
              <w:left w:w="108" w:type="dxa"/>
              <w:bottom w:w="57" w:type="dxa"/>
              <w:right w:w="108" w:type="dxa"/>
            </w:tcMar>
            <w:vAlign w:val="center"/>
          </w:tcPr>
          <w:p>
            <w:pPr>
              <w:snapToGrid w:val="0"/>
              <w:spacing w:line="38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大数据产业</w:t>
            </w:r>
          </w:p>
          <w:p>
            <w:pPr>
              <w:snapToGrid w:val="0"/>
              <w:spacing w:line="380" w:lineRule="exact"/>
              <w:jc w:val="center"/>
              <w:rPr>
                <w:rFonts w:hint="eastAsia" w:ascii="宋体" w:hAnsi="宋体" w:eastAsia="宋体" w:cs="宋体"/>
                <w:bCs/>
                <w:kern w:val="0"/>
                <w:sz w:val="24"/>
                <w:szCs w:val="24"/>
              </w:rPr>
            </w:pPr>
            <w:r>
              <w:rPr>
                <w:rFonts w:hint="eastAsia" w:ascii="宋体" w:hAnsi="宋体" w:eastAsia="宋体" w:cs="宋体"/>
                <w:bCs/>
                <w:iCs/>
                <w:kern w:val="0"/>
                <w:sz w:val="24"/>
                <w:szCs w:val="24"/>
              </w:rPr>
              <w:t>信息服务业</w:t>
            </w:r>
          </w:p>
        </w:tc>
        <w:tc>
          <w:tcPr>
            <w:tcW w:w="3999" w:type="dxa"/>
            <w:noWrap w:val="0"/>
            <w:tcMar>
              <w:top w:w="57" w:type="dxa"/>
              <w:left w:w="108" w:type="dxa"/>
              <w:bottom w:w="57" w:type="dxa"/>
              <w:right w:w="108" w:type="dxa"/>
            </w:tcMar>
            <w:vAlign w:val="top"/>
          </w:tcPr>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1.《中共贵州省委 贵州省人民政府关于加快大数据产业发展应用若干政策的意见》</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2.《中共贵州省委 贵州省人民政府关于推动数字经济加快发展的意见》</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3.《贵州省大数据产业发展应用规划纲要（2014—2020年）》</w:t>
            </w:r>
          </w:p>
          <w:p>
            <w:pPr>
              <w:snapToGrid w:val="0"/>
              <w:spacing w:line="380" w:lineRule="exact"/>
              <w:rPr>
                <w:rFonts w:hint="eastAsia" w:ascii="宋体" w:hAnsi="宋体" w:eastAsia="宋体" w:cs="宋体"/>
                <w:bCs/>
                <w:kern w:val="0"/>
                <w:sz w:val="24"/>
                <w:szCs w:val="24"/>
              </w:rPr>
            </w:pPr>
            <w:r>
              <w:rPr>
                <w:rFonts w:hint="eastAsia" w:ascii="宋体" w:hAnsi="宋体" w:eastAsia="宋体" w:cs="宋体"/>
                <w:bCs/>
                <w:kern w:val="0"/>
                <w:sz w:val="24"/>
                <w:szCs w:val="24"/>
              </w:rPr>
              <w:t>4.《贵州省数字经济发展规划（2017—2020年）》</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黑体" w:hAnsi="黑体" w:eastAsia="黑体" w:cs="黑体"/>
          <w:b w:val="0"/>
          <w:bCs w:val="0"/>
          <w:kern w:val="0"/>
          <w:sz w:val="24"/>
          <w:szCs w:val="24"/>
          <w:highlight w:val="none"/>
        </w:rPr>
      </w:pPr>
      <w:bookmarkStart w:id="66" w:name="_Toc24027"/>
      <w:r>
        <w:rPr>
          <w:rFonts w:hint="eastAsia" w:ascii="黑体" w:hAnsi="黑体" w:eastAsia="黑体" w:cs="黑体"/>
          <w:b w:val="0"/>
          <w:bCs w:val="0"/>
          <w:kern w:val="0"/>
          <w:sz w:val="24"/>
          <w:szCs w:val="24"/>
          <w:lang w:val="en-US" w:eastAsia="zh-CN"/>
        </w:rPr>
        <w:t>3.</w:t>
      </w:r>
      <w:r>
        <w:rPr>
          <w:rFonts w:hint="eastAsia" w:ascii="黑体" w:hAnsi="黑体" w:eastAsia="黑体" w:cs="黑体"/>
          <w:b w:val="0"/>
          <w:bCs w:val="0"/>
          <w:kern w:val="0"/>
          <w:sz w:val="24"/>
          <w:szCs w:val="24"/>
        </w:rPr>
        <w:t>注重专业特色培育，推动</w:t>
      </w:r>
      <w:r>
        <w:rPr>
          <w:rFonts w:hint="eastAsia" w:ascii="黑体" w:hAnsi="黑体" w:eastAsia="黑体" w:cs="黑体"/>
          <w:b w:val="0"/>
          <w:bCs w:val="0"/>
          <w:kern w:val="0"/>
          <w:sz w:val="24"/>
          <w:szCs w:val="24"/>
          <w:highlight w:val="none"/>
        </w:rPr>
        <w:t>一流专业建设</w:t>
      </w:r>
      <w:bookmarkEnd w:id="66"/>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lang w:val="en-US" w:eastAsia="zh-CN"/>
        </w:rPr>
        <w:t>根据《贵州商学院新商科本科教育教学</w:t>
      </w:r>
      <w:r>
        <w:rPr>
          <w:rFonts w:hint="eastAsia" w:ascii="宋体" w:hAnsi="宋体" w:eastAsia="宋体" w:cs="宋体"/>
          <w:sz w:val="24"/>
          <w:szCs w:val="24"/>
          <w:highlight w:val="none"/>
        </w:rPr>
        <w:t>综合改革方案》，</w:t>
      </w:r>
      <w:r>
        <w:rPr>
          <w:rFonts w:hint="eastAsia" w:ascii="宋体" w:hAnsi="宋体" w:eastAsia="宋体" w:cs="宋体"/>
          <w:kern w:val="0"/>
          <w:sz w:val="24"/>
          <w:szCs w:val="24"/>
          <w:highlight w:val="none"/>
        </w:rPr>
        <w:t>重点打造一批具有新商科特色的优势专业。</w:t>
      </w:r>
      <w:r>
        <w:rPr>
          <w:rFonts w:hint="eastAsia" w:ascii="宋体" w:hAnsi="宋体" w:eastAsia="宋体" w:cs="宋体"/>
          <w:color w:val="auto"/>
          <w:kern w:val="0"/>
          <w:sz w:val="24"/>
          <w:szCs w:val="24"/>
          <w:highlight w:val="none"/>
          <w:lang w:val="en-US" w:eastAsia="zh-CN"/>
        </w:rPr>
        <w:t>2022年获批</w:t>
      </w:r>
      <w:r>
        <w:rPr>
          <w:rFonts w:hint="eastAsia" w:ascii="宋体" w:hAnsi="宋体" w:eastAsia="宋体" w:cs="宋体"/>
          <w:color w:val="auto"/>
          <w:kern w:val="0"/>
          <w:sz w:val="24"/>
          <w:szCs w:val="24"/>
          <w:highlight w:val="none"/>
        </w:rPr>
        <w:t>物联网工程、财务管理、物流管理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个省级一流专业</w:t>
      </w:r>
      <w:r>
        <w:rPr>
          <w:rFonts w:hint="eastAsia" w:ascii="宋体" w:hAnsi="宋体" w:eastAsia="宋体" w:cs="宋体"/>
          <w:color w:val="auto"/>
          <w:kern w:val="0"/>
          <w:sz w:val="24"/>
          <w:szCs w:val="24"/>
          <w:highlight w:val="none"/>
          <w:lang w:eastAsia="zh-CN"/>
        </w:rPr>
        <w:t>。</w:t>
      </w:r>
      <w:r>
        <w:rPr>
          <w:rFonts w:hint="eastAsia" w:ascii="宋体" w:hAnsi="宋体" w:eastAsia="宋体"/>
          <w:sz w:val="24"/>
          <w:szCs w:val="24"/>
          <w:highlight w:val="none"/>
          <w:u w:val="none"/>
        </w:rPr>
        <w:t>我校专业带头人总人数为</w:t>
      </w:r>
      <w:r>
        <w:rPr>
          <w:rFonts w:hint="eastAsia" w:ascii="宋体" w:hAnsi="宋体" w:eastAsia="宋体"/>
          <w:sz w:val="24"/>
          <w:szCs w:val="24"/>
          <w:highlight w:val="none"/>
          <w:u w:val="none"/>
          <w:lang w:val="en-US" w:eastAsia="zh-CN"/>
        </w:rPr>
        <w:t>28</w:t>
      </w:r>
      <w:r>
        <w:rPr>
          <w:rFonts w:hint="eastAsia" w:ascii="宋体" w:hAnsi="宋体" w:eastAsia="宋体"/>
          <w:sz w:val="24"/>
          <w:szCs w:val="24"/>
          <w:highlight w:val="none"/>
          <w:u w:val="none"/>
        </w:rPr>
        <w:t>人，其中具有高级职称的</w:t>
      </w:r>
      <w:r>
        <w:rPr>
          <w:rFonts w:hint="eastAsia" w:ascii="宋体" w:hAnsi="宋体" w:eastAsia="宋体"/>
          <w:sz w:val="24"/>
          <w:szCs w:val="24"/>
          <w:highlight w:val="none"/>
          <w:u w:val="none"/>
          <w:lang w:val="en-US" w:eastAsia="zh-CN"/>
        </w:rPr>
        <w:t>28</w:t>
      </w:r>
      <w:r>
        <w:rPr>
          <w:rFonts w:hint="eastAsia" w:ascii="宋体" w:hAnsi="宋体" w:eastAsia="宋体"/>
          <w:sz w:val="24"/>
          <w:szCs w:val="24"/>
          <w:highlight w:val="none"/>
          <w:u w:val="none"/>
        </w:rPr>
        <w:t>人，所</w:t>
      </w:r>
      <w:r>
        <w:rPr>
          <w:rFonts w:hint="eastAsia" w:ascii="宋体" w:hAnsi="宋体" w:eastAsia="宋体"/>
          <w:sz w:val="24"/>
          <w:szCs w:val="24"/>
          <w:u w:val="none"/>
        </w:rPr>
        <w:t>占比例为</w:t>
      </w:r>
      <w:r>
        <w:rPr>
          <w:rFonts w:hint="eastAsia" w:ascii="宋体" w:hAnsi="宋体" w:eastAsia="宋体"/>
          <w:sz w:val="24"/>
          <w:szCs w:val="24"/>
          <w:u w:val="none"/>
          <w:lang w:val="en-US" w:eastAsia="zh-CN"/>
        </w:rPr>
        <w:t>100.00</w:t>
      </w:r>
      <w:r>
        <w:rPr>
          <w:rFonts w:hint="eastAsia" w:ascii="宋体" w:hAnsi="宋体" w:eastAsia="宋体"/>
          <w:sz w:val="24"/>
          <w:szCs w:val="24"/>
          <w:u w:val="none"/>
        </w:rPr>
        <w:t>%，获得博士学位的</w:t>
      </w:r>
      <w:r>
        <w:rPr>
          <w:rFonts w:hint="eastAsia" w:ascii="宋体" w:hAnsi="宋体" w:eastAsia="宋体"/>
          <w:sz w:val="24"/>
          <w:szCs w:val="24"/>
          <w:u w:val="none"/>
          <w:lang w:val="en-US" w:eastAsia="zh-CN"/>
        </w:rPr>
        <w:t>11</w:t>
      </w:r>
      <w:r>
        <w:rPr>
          <w:rFonts w:hint="eastAsia" w:ascii="宋体" w:hAnsi="宋体" w:eastAsia="宋体"/>
          <w:sz w:val="24"/>
          <w:szCs w:val="24"/>
          <w:u w:val="none"/>
        </w:rPr>
        <w:t>人，所占比例为</w:t>
      </w:r>
      <w:r>
        <w:rPr>
          <w:rFonts w:hint="eastAsia" w:ascii="宋体" w:hAnsi="宋体" w:eastAsia="宋体"/>
          <w:sz w:val="24"/>
          <w:szCs w:val="24"/>
          <w:u w:val="none"/>
          <w:lang w:val="en-US" w:eastAsia="zh-CN"/>
        </w:rPr>
        <w:t>39.29</w:t>
      </w:r>
      <w:r>
        <w:rPr>
          <w:rFonts w:hint="eastAsia" w:ascii="宋体" w:hAnsi="宋体" w:eastAsia="宋体"/>
          <w:sz w:val="24"/>
          <w:szCs w:val="24"/>
          <w:u w:val="none"/>
        </w:rPr>
        <w:t>%。</w:t>
      </w:r>
      <w:r>
        <w:rPr>
          <w:rFonts w:hint="eastAsia" w:ascii="宋体" w:hAnsi="宋体" w:eastAsia="宋体" w:cs="宋体"/>
          <w:sz w:val="24"/>
          <w:szCs w:val="24"/>
          <w:highlight w:val="none"/>
          <w:u w:val="none"/>
          <w:lang w:val="en-US" w:eastAsia="zh-CN"/>
        </w:rPr>
        <w:t>2022</w:t>
      </w:r>
      <w:r>
        <w:rPr>
          <w:rFonts w:hint="eastAsia" w:ascii="宋体" w:hAnsi="宋体" w:eastAsia="宋体" w:cs="宋体"/>
          <w:sz w:val="24"/>
          <w:szCs w:val="24"/>
          <w:highlight w:val="none"/>
          <w:u w:val="none"/>
        </w:rPr>
        <w:t>级本科培养方案中，各学科培养方案学分统计如下表</w:t>
      </w:r>
      <w:r>
        <w:rPr>
          <w:rFonts w:hint="eastAsia" w:ascii="宋体" w:hAnsi="宋体" w:eastAsia="宋体" w:cs="宋体"/>
          <w:sz w:val="24"/>
          <w:szCs w:val="24"/>
          <w:highlight w:val="none"/>
          <w:u w:val="none"/>
          <w:lang w:val="en-US" w:eastAsia="zh-CN"/>
        </w:rPr>
        <w:t>3.2</w:t>
      </w:r>
      <w:r>
        <w:rPr>
          <w:rFonts w:hint="eastAsia" w:ascii="宋体" w:hAnsi="宋体" w:eastAsia="宋体" w:cs="宋体"/>
          <w:sz w:val="24"/>
          <w:szCs w:val="24"/>
          <w:highlight w:val="none"/>
          <w:u w:val="none"/>
        </w:rPr>
        <w:t>所示。</w:t>
      </w:r>
    </w:p>
    <w:p>
      <w:pPr>
        <w:spacing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表</w:t>
      </w: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 xml:space="preserve">  全校各学科</w:t>
      </w:r>
      <w:r>
        <w:rPr>
          <w:rFonts w:hint="eastAsia" w:ascii="宋体" w:hAnsi="宋体" w:eastAsia="宋体" w:cs="宋体"/>
          <w:sz w:val="24"/>
          <w:szCs w:val="24"/>
          <w:highlight w:val="none"/>
          <w:u w:val="none"/>
          <w:lang w:val="en-US" w:eastAsia="zh-CN"/>
        </w:rPr>
        <w:t>2022</w:t>
      </w:r>
      <w:r>
        <w:rPr>
          <w:rFonts w:hint="eastAsia" w:ascii="宋体" w:hAnsi="宋体" w:eastAsia="宋体" w:cs="宋体"/>
          <w:sz w:val="24"/>
          <w:szCs w:val="24"/>
          <w:highlight w:val="none"/>
        </w:rPr>
        <w:t>级培养方案本科专业培养方案学分统计表</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4"/>
        <w:gridCol w:w="1065"/>
        <w:gridCol w:w="1065"/>
        <w:gridCol w:w="1065"/>
        <w:gridCol w:w="1065"/>
        <w:gridCol w:w="1065"/>
        <w:gridCol w:w="1065"/>
        <w:gridCol w:w="10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64" w:type="dxa"/>
            <w:vAlign w:val="center"/>
          </w:tcPr>
          <w:p>
            <w:pPr>
              <w:jc w:val="center"/>
              <w:rPr>
                <w:sz w:val="24"/>
                <w:szCs w:val="24"/>
              </w:rPr>
            </w:pPr>
            <w:r>
              <w:rPr>
                <w:rFonts w:hint="eastAsia" w:ascii="宋体" w:hAnsi="宋体" w:eastAsia="宋体"/>
                <w:b/>
                <w:sz w:val="24"/>
                <w:szCs w:val="24"/>
              </w:rPr>
              <w:t>学科</w:t>
            </w:r>
          </w:p>
        </w:tc>
        <w:tc>
          <w:tcPr>
            <w:tcW w:w="1065" w:type="dxa"/>
            <w:vAlign w:val="center"/>
          </w:tcPr>
          <w:p>
            <w:pPr>
              <w:jc w:val="center"/>
              <w:rPr>
                <w:sz w:val="24"/>
                <w:szCs w:val="24"/>
              </w:rPr>
            </w:pPr>
            <w:r>
              <w:rPr>
                <w:rFonts w:hint="eastAsia" w:ascii="宋体" w:hAnsi="宋体" w:eastAsia="宋体"/>
                <w:b/>
                <w:sz w:val="24"/>
                <w:szCs w:val="24"/>
              </w:rPr>
              <w:t>必修课学分比例（%）</w:t>
            </w:r>
          </w:p>
        </w:tc>
        <w:tc>
          <w:tcPr>
            <w:tcW w:w="1065" w:type="dxa"/>
            <w:vAlign w:val="center"/>
          </w:tcPr>
          <w:p>
            <w:pPr>
              <w:jc w:val="center"/>
              <w:rPr>
                <w:sz w:val="24"/>
                <w:szCs w:val="24"/>
              </w:rPr>
            </w:pPr>
            <w:r>
              <w:rPr>
                <w:rFonts w:hint="eastAsia" w:ascii="宋体" w:hAnsi="宋体" w:eastAsia="宋体"/>
                <w:b/>
                <w:sz w:val="24"/>
                <w:szCs w:val="24"/>
              </w:rPr>
              <w:t>选修课学分比例（%）</w:t>
            </w:r>
          </w:p>
        </w:tc>
        <w:tc>
          <w:tcPr>
            <w:tcW w:w="1065" w:type="dxa"/>
            <w:vAlign w:val="center"/>
          </w:tcPr>
          <w:p>
            <w:pPr>
              <w:jc w:val="center"/>
              <w:rPr>
                <w:sz w:val="24"/>
                <w:szCs w:val="24"/>
              </w:rPr>
            </w:pPr>
            <w:r>
              <w:rPr>
                <w:rFonts w:hint="eastAsia" w:ascii="宋体" w:hAnsi="宋体" w:eastAsia="宋体"/>
                <w:b/>
                <w:sz w:val="24"/>
                <w:szCs w:val="24"/>
              </w:rPr>
              <w:t>实践教学学分比例（%）</w:t>
            </w:r>
          </w:p>
        </w:tc>
        <w:tc>
          <w:tcPr>
            <w:tcW w:w="1065" w:type="dxa"/>
            <w:vAlign w:val="center"/>
          </w:tcPr>
          <w:p>
            <w:pPr>
              <w:jc w:val="center"/>
              <w:rPr>
                <w:sz w:val="24"/>
                <w:szCs w:val="24"/>
              </w:rPr>
            </w:pPr>
            <w:r>
              <w:rPr>
                <w:rFonts w:hint="eastAsia" w:ascii="宋体" w:hAnsi="宋体" w:eastAsia="宋体"/>
                <w:b/>
                <w:sz w:val="24"/>
                <w:szCs w:val="24"/>
              </w:rPr>
              <w:t>学科</w:t>
            </w:r>
          </w:p>
        </w:tc>
        <w:tc>
          <w:tcPr>
            <w:tcW w:w="1065" w:type="dxa"/>
            <w:vAlign w:val="center"/>
          </w:tcPr>
          <w:p>
            <w:pPr>
              <w:jc w:val="center"/>
              <w:rPr>
                <w:sz w:val="24"/>
                <w:szCs w:val="24"/>
              </w:rPr>
            </w:pPr>
            <w:r>
              <w:rPr>
                <w:rFonts w:hint="eastAsia" w:ascii="宋体" w:hAnsi="宋体" w:eastAsia="宋体"/>
                <w:b/>
                <w:sz w:val="24"/>
                <w:szCs w:val="24"/>
              </w:rPr>
              <w:t>必修课学分比例（%）</w:t>
            </w:r>
          </w:p>
        </w:tc>
        <w:tc>
          <w:tcPr>
            <w:tcW w:w="1065" w:type="dxa"/>
            <w:vAlign w:val="center"/>
          </w:tcPr>
          <w:p>
            <w:pPr>
              <w:jc w:val="center"/>
              <w:rPr>
                <w:sz w:val="24"/>
                <w:szCs w:val="24"/>
              </w:rPr>
            </w:pPr>
            <w:r>
              <w:rPr>
                <w:rFonts w:hint="eastAsia" w:ascii="宋体" w:hAnsi="宋体" w:eastAsia="宋体"/>
                <w:b/>
                <w:sz w:val="24"/>
                <w:szCs w:val="24"/>
              </w:rPr>
              <w:t>选修课学分比例（%）</w:t>
            </w:r>
          </w:p>
        </w:tc>
        <w:tc>
          <w:tcPr>
            <w:tcW w:w="1068" w:type="dxa"/>
            <w:vAlign w:val="center"/>
          </w:tcPr>
          <w:p>
            <w:pPr>
              <w:jc w:val="center"/>
              <w:rPr>
                <w:sz w:val="24"/>
                <w:szCs w:val="24"/>
              </w:rPr>
            </w:pPr>
            <w:r>
              <w:rPr>
                <w:rFonts w:hint="eastAsia" w:ascii="宋体" w:hAnsi="宋体" w:eastAsia="宋体"/>
                <w:b/>
                <w:sz w:val="24"/>
                <w:szCs w:val="24"/>
              </w:rPr>
              <w:t>实践教学学分比例（%）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rPr>
                <w:sz w:val="24"/>
                <w:szCs w:val="24"/>
              </w:rPr>
            </w:pPr>
            <w:r>
              <w:rPr>
                <w:rFonts w:hint="eastAsia" w:ascii="宋体" w:hAnsi="宋体" w:eastAsia="宋体"/>
                <w:sz w:val="24"/>
                <w:szCs w:val="24"/>
              </w:rPr>
              <w:t>哲学</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理学</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8"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rPr>
                <w:sz w:val="24"/>
                <w:szCs w:val="24"/>
              </w:rPr>
            </w:pPr>
            <w:r>
              <w:rPr>
                <w:rFonts w:hint="eastAsia" w:ascii="宋体" w:hAnsi="宋体" w:eastAsia="宋体"/>
                <w:sz w:val="24"/>
                <w:szCs w:val="24"/>
              </w:rPr>
              <w:t>经济学</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85.13</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14.87</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31.09</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工学</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86.69</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13.31</w:t>
            </w:r>
          </w:p>
        </w:tc>
        <w:tc>
          <w:tcPr>
            <w:tcW w:w="1068"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rPr>
                <w:sz w:val="24"/>
                <w:szCs w:val="24"/>
              </w:rPr>
            </w:pPr>
            <w:r>
              <w:rPr>
                <w:rFonts w:hint="eastAsia" w:ascii="宋体" w:hAnsi="宋体" w:eastAsia="宋体"/>
                <w:sz w:val="24"/>
                <w:szCs w:val="24"/>
              </w:rPr>
              <w:t>法学</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农学</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8"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rPr>
                <w:sz w:val="24"/>
                <w:szCs w:val="24"/>
              </w:rPr>
            </w:pPr>
            <w:r>
              <w:rPr>
                <w:rFonts w:hint="eastAsia" w:ascii="宋体" w:hAnsi="宋体" w:eastAsia="宋体"/>
                <w:sz w:val="24"/>
                <w:szCs w:val="24"/>
              </w:rPr>
              <w:t>教育学</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医学</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8"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rPr>
                <w:sz w:val="24"/>
                <w:szCs w:val="24"/>
              </w:rPr>
            </w:pPr>
            <w:r>
              <w:rPr>
                <w:rFonts w:hint="eastAsia" w:ascii="宋体" w:hAnsi="宋体" w:eastAsia="宋体"/>
                <w:sz w:val="24"/>
                <w:szCs w:val="24"/>
              </w:rPr>
              <w:t>文学</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管理学</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82.60</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17.40</w:t>
            </w:r>
          </w:p>
        </w:tc>
        <w:tc>
          <w:tcPr>
            <w:tcW w:w="1068"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rPr>
                <w:sz w:val="24"/>
                <w:szCs w:val="24"/>
              </w:rPr>
            </w:pPr>
            <w:r>
              <w:rPr>
                <w:rFonts w:hint="eastAsia" w:ascii="宋体" w:hAnsi="宋体" w:eastAsia="宋体"/>
                <w:sz w:val="24"/>
                <w:szCs w:val="24"/>
              </w:rPr>
              <w:t>历史学</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艺术学</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81.83</w:t>
            </w:r>
          </w:p>
        </w:tc>
        <w:tc>
          <w:tcPr>
            <w:tcW w:w="10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18.17</w:t>
            </w:r>
          </w:p>
        </w:tc>
        <w:tc>
          <w:tcPr>
            <w:tcW w:w="1068"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42.69</w:t>
            </w:r>
          </w:p>
        </w:tc>
      </w:tr>
    </w:tbl>
    <w:p>
      <w:pPr>
        <w:pStyle w:val="4"/>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黑体" w:hAnsi="黑体" w:eastAsia="黑体" w:cs="黑体"/>
          <w:b w:val="0"/>
          <w:bCs w:val="0"/>
          <w:sz w:val="28"/>
          <w:szCs w:val="28"/>
        </w:rPr>
      </w:pPr>
      <w:bookmarkStart w:id="67" w:name="_Toc22696"/>
      <w:bookmarkStart w:id="68" w:name="_Toc28520"/>
      <w:bookmarkStart w:id="69" w:name="_Toc26991"/>
      <w:bookmarkStart w:id="70" w:name="_Toc26617"/>
      <w:r>
        <w:rPr>
          <w:rFonts w:hint="eastAsia" w:ascii="黑体" w:hAnsi="黑体" w:eastAsia="黑体" w:cs="黑体"/>
          <w:b w:val="0"/>
          <w:bCs w:val="0"/>
          <w:sz w:val="28"/>
          <w:szCs w:val="28"/>
        </w:rPr>
        <w:t>（二）课程建设</w:t>
      </w:r>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黑体" w:hAnsi="黑体" w:eastAsia="黑体" w:cs="黑体"/>
          <w:b w:val="0"/>
          <w:bCs w:val="0"/>
          <w:kern w:val="0"/>
          <w:sz w:val="24"/>
          <w:szCs w:val="24"/>
          <w:highlight w:val="none"/>
        </w:rPr>
      </w:pPr>
      <w:bookmarkStart w:id="71" w:name="_Toc24656"/>
      <w:r>
        <w:rPr>
          <w:rFonts w:hint="eastAsia" w:ascii="黑体" w:hAnsi="黑体" w:eastAsia="黑体" w:cs="黑体"/>
          <w:b w:val="0"/>
          <w:bCs w:val="0"/>
          <w:kern w:val="0"/>
          <w:sz w:val="24"/>
          <w:szCs w:val="24"/>
          <w:highlight w:val="none"/>
          <w:lang w:val="en-US" w:eastAsia="zh-CN"/>
        </w:rPr>
        <w:t>1.</w:t>
      </w:r>
      <w:r>
        <w:rPr>
          <w:rFonts w:hint="eastAsia" w:ascii="黑体" w:hAnsi="黑体" w:eastAsia="黑体" w:cs="黑体"/>
          <w:b w:val="0"/>
          <w:bCs w:val="0"/>
          <w:kern w:val="0"/>
          <w:sz w:val="24"/>
          <w:szCs w:val="24"/>
          <w:highlight w:val="none"/>
        </w:rPr>
        <w:t>课程建设有规划、有标准、有措施、有成效</w:t>
      </w:r>
      <w:bookmarkEnd w:id="71"/>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kern w:val="0"/>
          <w:sz w:val="24"/>
          <w:szCs w:val="24"/>
          <w:highlight w:val="none"/>
          <w:lang w:val="en-US" w:eastAsia="zh-CN"/>
        </w:rPr>
        <w:t>制定</w:t>
      </w:r>
      <w:r>
        <w:rPr>
          <w:rFonts w:hint="eastAsia" w:ascii="宋体" w:hAnsi="宋体" w:eastAsia="宋体" w:cs="宋体"/>
          <w:color w:val="auto"/>
          <w:kern w:val="0"/>
          <w:sz w:val="24"/>
          <w:szCs w:val="24"/>
          <w:highlight w:val="none"/>
        </w:rPr>
        <w:t>《贵州商学院一流本科课程建设管理办法（试行）》等规划和制度，按照“一流引领、分类建设、突出应用、培育特色”的课程建设思路，开展各类课程建设。2021—2022学年，开设各类课程984门，其中专业课635门，公共必修课91门，公共选修课107门，网络课程151门。《</w:t>
      </w:r>
      <w:r>
        <w:rPr>
          <w:rFonts w:hint="eastAsia" w:ascii="宋体" w:hAnsi="宋体" w:eastAsia="宋体" w:cs="宋体"/>
          <w:color w:val="auto"/>
          <w:kern w:val="0"/>
          <w:sz w:val="24"/>
          <w:szCs w:val="24"/>
          <w:highlight w:val="none"/>
          <w:lang w:val="en-US" w:eastAsia="zh-CN"/>
        </w:rPr>
        <w:t>现代仓储配送管理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前厅与客房管理（双语）</w:t>
      </w:r>
      <w:r>
        <w:rPr>
          <w:rFonts w:hint="eastAsia" w:ascii="宋体" w:hAnsi="宋体" w:eastAsia="宋体" w:cs="宋体"/>
          <w:color w:val="auto"/>
          <w:kern w:val="0"/>
          <w:sz w:val="24"/>
          <w:szCs w:val="24"/>
          <w:highlight w:val="none"/>
        </w:rPr>
        <w:t>》《财务管理》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创新创业基础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等2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门课程</w:t>
      </w:r>
      <w:r>
        <w:rPr>
          <w:rFonts w:hint="eastAsia" w:ascii="宋体" w:hAnsi="宋体" w:eastAsia="宋体" w:cs="宋体"/>
          <w:color w:val="auto"/>
          <w:kern w:val="0"/>
          <w:sz w:val="24"/>
          <w:szCs w:val="24"/>
          <w:highlight w:val="none"/>
          <w:lang w:val="en-US" w:eastAsia="zh-CN"/>
        </w:rPr>
        <w:t>获批</w:t>
      </w:r>
      <w:r>
        <w:rPr>
          <w:rFonts w:hint="eastAsia" w:ascii="宋体" w:hAnsi="宋体" w:eastAsia="宋体" w:cs="宋体"/>
          <w:color w:val="auto"/>
          <w:kern w:val="0"/>
          <w:sz w:val="24"/>
          <w:szCs w:val="24"/>
          <w:highlight w:val="none"/>
        </w:rPr>
        <w:t>省级</w:t>
      </w:r>
      <w:r>
        <w:rPr>
          <w:rFonts w:hint="eastAsia" w:ascii="宋体" w:hAnsi="宋体" w:eastAsia="宋体" w:cs="宋体"/>
          <w:color w:val="auto"/>
          <w:kern w:val="0"/>
          <w:sz w:val="24"/>
          <w:szCs w:val="24"/>
          <w:highlight w:val="none"/>
          <w:lang w:val="en-US" w:eastAsia="zh-CN"/>
        </w:rPr>
        <w:t>金课（</w:t>
      </w:r>
      <w:r>
        <w:rPr>
          <w:rFonts w:hint="eastAsia" w:ascii="宋体" w:hAnsi="宋体" w:eastAsia="宋体" w:cs="宋体"/>
          <w:color w:val="auto"/>
          <w:kern w:val="0"/>
          <w:sz w:val="24"/>
          <w:szCs w:val="24"/>
          <w:highlight w:val="none"/>
        </w:rPr>
        <w:t>一流课程</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第三方机构的调查显示，2019—2021届本科毕业生对所学课程的总体满意度分别为87.20%、84.79%、91.57%。</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黑体" w:hAnsi="黑体" w:eastAsia="黑体" w:cs="黑体"/>
          <w:b w:val="0"/>
          <w:bCs w:val="0"/>
          <w:kern w:val="0"/>
          <w:sz w:val="24"/>
          <w:szCs w:val="24"/>
          <w:highlight w:val="none"/>
        </w:rPr>
      </w:pPr>
      <w:bookmarkStart w:id="72" w:name="_Toc26154"/>
      <w:r>
        <w:rPr>
          <w:rFonts w:hint="eastAsia" w:ascii="黑体" w:hAnsi="黑体" w:eastAsia="黑体" w:cs="黑体"/>
          <w:b w:val="0"/>
          <w:bCs w:val="0"/>
          <w:kern w:val="0"/>
          <w:sz w:val="24"/>
          <w:szCs w:val="24"/>
          <w:highlight w:val="none"/>
          <w:lang w:eastAsia="zh-CN"/>
        </w:rPr>
        <w:t>2</w:t>
      </w:r>
      <w:r>
        <w:rPr>
          <w:rFonts w:hint="eastAsia" w:ascii="黑体" w:hAnsi="黑体" w:eastAsia="黑体" w:cs="黑体"/>
          <w:b w:val="0"/>
          <w:bCs w:val="0"/>
          <w:kern w:val="0"/>
          <w:sz w:val="24"/>
          <w:szCs w:val="24"/>
          <w:highlight w:val="none"/>
          <w:lang w:val="en-US" w:eastAsia="zh-CN"/>
        </w:rPr>
        <w:t>.</w:t>
      </w:r>
      <w:r>
        <w:rPr>
          <w:rFonts w:hint="eastAsia" w:ascii="黑体" w:hAnsi="黑体" w:eastAsia="黑体" w:cs="黑体"/>
          <w:b w:val="0"/>
          <w:bCs w:val="0"/>
          <w:kern w:val="0"/>
          <w:sz w:val="24"/>
          <w:szCs w:val="24"/>
          <w:highlight w:val="none"/>
        </w:rPr>
        <w:t>根据培养目标和学生需要，不断丰富选修课程资源</w:t>
      </w:r>
      <w:bookmarkEnd w:id="72"/>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highlight w:val="none"/>
        </w:rPr>
        <w:t>制定《贵州</w:t>
      </w:r>
      <w:r>
        <w:rPr>
          <w:rFonts w:hint="eastAsia" w:ascii="宋体" w:hAnsi="宋体" w:eastAsia="宋体" w:cs="宋体"/>
          <w:kern w:val="0"/>
          <w:sz w:val="24"/>
          <w:szCs w:val="24"/>
        </w:rPr>
        <w:t>商学院通识教育选修课管理办法（试行）》，设置自然科学、人文社会科学、艺术与美育、生命与健康、创新创业、思维与方法、“四史”教育七个类别的通识选修课程模块，开设足够数量的通识选修课，要求学生修满8学分。鼓励各专业学生按不同就业方向设置选修课程模块，培养学生应用能力和技术专长。2021—2022学年，全校开设通识选修课326门次，专业选修课484门次，专业选修课占专业课的平均学分比例为23%，选修课程开设能满足选课要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黑体" w:hAnsi="黑体" w:eastAsia="黑体" w:cs="黑体"/>
          <w:b w:val="0"/>
          <w:bCs w:val="0"/>
          <w:kern w:val="0"/>
          <w:sz w:val="24"/>
          <w:szCs w:val="24"/>
        </w:rPr>
      </w:pPr>
      <w:bookmarkStart w:id="73" w:name="_Toc12075"/>
      <w:r>
        <w:rPr>
          <w:rFonts w:hint="eastAsia" w:ascii="黑体" w:hAnsi="黑体" w:eastAsia="黑体" w:cs="黑体"/>
          <w:b w:val="0"/>
          <w:bCs w:val="0"/>
          <w:kern w:val="0"/>
          <w:sz w:val="24"/>
          <w:szCs w:val="24"/>
          <w:lang w:val="en-US" w:eastAsia="zh-CN"/>
        </w:rPr>
        <w:t>3.</w:t>
      </w:r>
      <w:r>
        <w:rPr>
          <w:rFonts w:hint="eastAsia" w:ascii="黑体" w:hAnsi="黑体" w:eastAsia="黑体" w:cs="黑体"/>
          <w:b w:val="0"/>
          <w:bCs w:val="0"/>
          <w:kern w:val="0"/>
          <w:sz w:val="24"/>
          <w:szCs w:val="24"/>
        </w:rPr>
        <w:t>规范教学大纲编用，及时更新教学内容</w:t>
      </w:r>
      <w:bookmarkEnd w:id="73"/>
    </w:p>
    <w:p>
      <w:pPr>
        <w:spacing w:line="560" w:lineRule="exact"/>
        <w:ind w:firstLine="480" w:firstLineChars="200"/>
        <w:jc w:val="left"/>
      </w:pPr>
      <w:r>
        <w:rPr>
          <w:rFonts w:hint="eastAsia" w:ascii="宋体" w:hAnsi="宋体" w:eastAsia="宋体" w:cs="宋体"/>
          <w:kern w:val="0"/>
          <w:sz w:val="24"/>
          <w:szCs w:val="24"/>
          <w:lang w:val="en-US" w:eastAsia="zh-CN"/>
        </w:rPr>
        <w:t>修订</w:t>
      </w:r>
      <w:r>
        <w:rPr>
          <w:rFonts w:hint="eastAsia" w:ascii="宋体" w:hAnsi="宋体" w:eastAsia="宋体" w:cs="宋体"/>
          <w:kern w:val="0"/>
          <w:sz w:val="24"/>
          <w:szCs w:val="24"/>
        </w:rPr>
        <w:t>《贵州商学院课程大纲管理办法（试行）》，强化教学大纲对课程教学组织的规范作用，适时组织开展教学大纲制定、修订工作。对所有开设课程提出教学大纲编写具体要求，严格审核和执行，教师在教学过程中依据大纲编制教学进度计划、撰写教案、填写教学日志、组织教学活动。通过领导、督导、同行听课等方式检查教学大纲执行情况。</w:t>
      </w:r>
      <w:r>
        <w:rPr>
          <w:rFonts w:hint="eastAsia" w:ascii="宋体" w:hAnsi="宋体" w:eastAsia="宋体" w:cs="宋体"/>
          <w:bCs/>
          <w:kern w:val="0"/>
          <w:sz w:val="24"/>
          <w:szCs w:val="24"/>
        </w:rPr>
        <w:t>鼓励教师</w:t>
      </w:r>
      <w:r>
        <w:rPr>
          <w:rFonts w:hint="eastAsia" w:ascii="宋体" w:hAnsi="宋体" w:eastAsia="宋体" w:cs="宋体"/>
          <w:kern w:val="0"/>
          <w:sz w:val="24"/>
          <w:szCs w:val="24"/>
        </w:rPr>
        <w:t>将教研成果、专业领域新知识、产业领域新技术通过多种形式进入课堂，及时更新教学内容，使课程教学内容符合本专业人才培养目标，能够反映本学科专业发展方向和经济社会发展需要。</w:t>
      </w:r>
      <w:r>
        <w:rPr>
          <w:rFonts w:hint="eastAsia" w:ascii="宋体" w:hAnsi="宋体" w:eastAsia="宋体" w:cs="宋体"/>
          <w:sz w:val="24"/>
          <w:szCs w:val="24"/>
          <w:u w:val="none"/>
        </w:rPr>
        <w:t>本学年，学校共开设本科生公共必修课、公共选修课、专业课共</w:t>
      </w:r>
      <w:r>
        <w:rPr>
          <w:rFonts w:hint="eastAsia" w:ascii="宋体" w:hAnsi="宋体" w:eastAsia="宋体" w:cs="宋体"/>
          <w:sz w:val="24"/>
          <w:szCs w:val="24"/>
          <w:u w:val="none"/>
          <w:lang w:val="en-US" w:eastAsia="zh-CN"/>
        </w:rPr>
        <w:t>833.0</w:t>
      </w:r>
      <w:r>
        <w:rPr>
          <w:rFonts w:hint="eastAsia" w:ascii="宋体" w:hAnsi="宋体" w:eastAsia="宋体" w:cs="宋体"/>
          <w:sz w:val="24"/>
          <w:szCs w:val="24"/>
          <w:u w:val="none"/>
        </w:rPr>
        <w:t>门、</w:t>
      </w:r>
      <w:r>
        <w:rPr>
          <w:rFonts w:hint="eastAsia" w:ascii="宋体" w:hAnsi="宋体" w:eastAsia="宋体" w:cs="宋体"/>
          <w:sz w:val="24"/>
          <w:szCs w:val="24"/>
          <w:u w:val="none"/>
          <w:lang w:val="en-US" w:eastAsia="zh-CN"/>
        </w:rPr>
        <w:t>3134.0</w:t>
      </w:r>
      <w:r>
        <w:rPr>
          <w:rFonts w:hint="eastAsia" w:ascii="宋体" w:hAnsi="宋体" w:eastAsia="宋体" w:cs="宋体"/>
          <w:sz w:val="24"/>
          <w:szCs w:val="24"/>
          <w:u w:val="none"/>
        </w:rPr>
        <w:t>门次。</w:t>
      </w:r>
      <w:r>
        <w:rPr>
          <w:rFonts w:hint="eastAsia" w:ascii="宋体" w:hAnsi="宋体" w:eastAsia="宋体"/>
          <w:sz w:val="24"/>
          <w:szCs w:val="24"/>
        </w:rPr>
        <w:t>近两学年班额统计情况详见表</w:t>
      </w:r>
      <w:r>
        <w:rPr>
          <w:rFonts w:hint="eastAsia" w:ascii="宋体" w:hAnsi="宋体" w:eastAsia="宋体"/>
          <w:sz w:val="24"/>
          <w:szCs w:val="24"/>
          <w:lang w:val="en-US" w:eastAsia="zh-CN"/>
        </w:rPr>
        <w:t>3.3所示</w:t>
      </w:r>
      <w:r>
        <w:rPr>
          <w:rFonts w:hint="eastAsia" w:ascii="宋体" w:hAnsi="宋体" w:eastAsia="宋体"/>
          <w:sz w:val="24"/>
          <w:szCs w:val="24"/>
        </w:rPr>
        <w:t>。</w:t>
      </w:r>
    </w:p>
    <w:p>
      <w:pPr>
        <w:spacing w:line="56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表</w:t>
      </w:r>
      <w:r>
        <w:rPr>
          <w:rFonts w:hint="eastAsia" w:ascii="宋体" w:hAnsi="宋体" w:eastAsia="宋体" w:cs="宋体"/>
          <w:kern w:val="0"/>
          <w:sz w:val="24"/>
          <w:szCs w:val="24"/>
          <w:lang w:val="en-US" w:eastAsia="zh-CN"/>
        </w:rPr>
        <w:t>3.3</w:t>
      </w:r>
      <w:r>
        <w:rPr>
          <w:rFonts w:hint="eastAsia" w:ascii="宋体" w:hAnsi="宋体" w:eastAsia="宋体" w:cs="宋体"/>
          <w:kern w:val="0"/>
          <w:sz w:val="24"/>
          <w:szCs w:val="24"/>
        </w:rPr>
        <w:t xml:space="preserve">  近两学年班额统计情况</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2"/>
        <w:gridCol w:w="999"/>
        <w:gridCol w:w="2040"/>
        <w:gridCol w:w="2040"/>
        <w:gridCol w:w="20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402" w:type="dxa"/>
            <w:vAlign w:val="center"/>
          </w:tcPr>
          <w:p>
            <w:pPr>
              <w:jc w:val="center"/>
              <w:rPr>
                <w:sz w:val="24"/>
                <w:szCs w:val="24"/>
              </w:rPr>
            </w:pPr>
            <w:r>
              <w:rPr>
                <w:rFonts w:hint="eastAsia" w:ascii="宋体" w:hAnsi="宋体" w:eastAsia="宋体"/>
                <w:b/>
                <w:sz w:val="24"/>
                <w:szCs w:val="24"/>
              </w:rPr>
              <w:t>班额</w:t>
            </w:r>
          </w:p>
        </w:tc>
        <w:tc>
          <w:tcPr>
            <w:tcW w:w="999" w:type="dxa"/>
            <w:vAlign w:val="center"/>
          </w:tcPr>
          <w:p>
            <w:pPr>
              <w:jc w:val="center"/>
              <w:rPr>
                <w:sz w:val="24"/>
                <w:szCs w:val="24"/>
              </w:rPr>
            </w:pPr>
            <w:r>
              <w:rPr>
                <w:rFonts w:hint="eastAsia" w:ascii="宋体" w:hAnsi="宋体" w:eastAsia="宋体"/>
                <w:b/>
                <w:sz w:val="24"/>
                <w:szCs w:val="24"/>
              </w:rPr>
              <w:t>学年</w:t>
            </w:r>
          </w:p>
        </w:tc>
        <w:tc>
          <w:tcPr>
            <w:tcW w:w="2040" w:type="dxa"/>
            <w:vAlign w:val="center"/>
          </w:tcPr>
          <w:p>
            <w:pPr>
              <w:jc w:val="center"/>
              <w:rPr>
                <w:sz w:val="24"/>
                <w:szCs w:val="24"/>
              </w:rPr>
            </w:pPr>
            <w:r>
              <w:rPr>
                <w:rFonts w:hint="eastAsia" w:ascii="宋体" w:hAnsi="宋体" w:eastAsia="宋体"/>
                <w:b/>
                <w:sz w:val="24"/>
                <w:szCs w:val="24"/>
              </w:rPr>
              <w:t>公共必修课（%）</w:t>
            </w:r>
          </w:p>
        </w:tc>
        <w:tc>
          <w:tcPr>
            <w:tcW w:w="2040" w:type="dxa"/>
            <w:vAlign w:val="center"/>
          </w:tcPr>
          <w:p>
            <w:pPr>
              <w:jc w:val="center"/>
              <w:rPr>
                <w:sz w:val="24"/>
                <w:szCs w:val="24"/>
              </w:rPr>
            </w:pPr>
            <w:r>
              <w:rPr>
                <w:rFonts w:hint="eastAsia" w:ascii="宋体" w:hAnsi="宋体" w:eastAsia="宋体"/>
                <w:b/>
                <w:sz w:val="24"/>
                <w:szCs w:val="24"/>
              </w:rPr>
              <w:t>公共选修课（%）</w:t>
            </w:r>
          </w:p>
        </w:tc>
        <w:tc>
          <w:tcPr>
            <w:tcW w:w="2041" w:type="dxa"/>
            <w:vAlign w:val="center"/>
          </w:tcPr>
          <w:p>
            <w:pPr>
              <w:jc w:val="center"/>
              <w:rPr>
                <w:sz w:val="24"/>
                <w:szCs w:val="24"/>
              </w:rPr>
            </w:pPr>
            <w:r>
              <w:rPr>
                <w:rFonts w:hint="eastAsia" w:ascii="宋体" w:hAnsi="宋体" w:eastAsia="宋体"/>
                <w:b/>
                <w:sz w:val="24"/>
                <w:szCs w:val="24"/>
              </w:rPr>
              <w:t>专业课（%）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rPr>
                <w:sz w:val="24"/>
                <w:szCs w:val="24"/>
              </w:rPr>
            </w:pPr>
            <w:r>
              <w:rPr>
                <w:rFonts w:hint="eastAsia" w:ascii="宋体" w:hAnsi="宋体" w:eastAsia="宋体"/>
                <w:sz w:val="24"/>
                <w:szCs w:val="24"/>
              </w:rPr>
              <w:t>30人及以下</w:t>
            </w:r>
          </w:p>
        </w:tc>
        <w:tc>
          <w:tcPr>
            <w:tcW w:w="999" w:type="dxa"/>
            <w:vAlign w:val="center"/>
          </w:tcPr>
          <w:p>
            <w:pPr>
              <w:jc w:val="center"/>
              <w:rPr>
                <w:sz w:val="24"/>
                <w:szCs w:val="24"/>
              </w:rPr>
            </w:pPr>
            <w:r>
              <w:rPr>
                <w:rFonts w:hint="eastAsia" w:ascii="宋体" w:hAnsi="宋体" w:eastAsia="宋体"/>
                <w:sz w:val="24"/>
                <w:szCs w:val="24"/>
              </w:rPr>
              <w:t>本学年</w:t>
            </w:r>
          </w:p>
        </w:tc>
        <w:tc>
          <w:tcPr>
            <w:tcW w:w="2040" w:type="dxa"/>
            <w:vAlign w:val="center"/>
          </w:tcPr>
          <w:p>
            <w:pPr>
              <w:jc w:val="center"/>
              <w:rPr>
                <w:sz w:val="24"/>
                <w:szCs w:val="24"/>
              </w:rPr>
            </w:pPr>
            <w:r>
              <w:rPr>
                <w:rFonts w:hint="eastAsia" w:ascii="宋体" w:hAnsi="宋体" w:eastAsia="宋体"/>
                <w:sz w:val="24"/>
                <w:szCs w:val="24"/>
                <w:lang w:val="en-US" w:eastAsia="zh-CN"/>
              </w:rPr>
              <w:t>7.20</w:t>
            </w:r>
          </w:p>
        </w:tc>
        <w:tc>
          <w:tcPr>
            <w:tcW w:w="2040" w:type="dxa"/>
            <w:vAlign w:val="center"/>
          </w:tcPr>
          <w:p>
            <w:pPr>
              <w:jc w:val="center"/>
              <w:rPr>
                <w:sz w:val="24"/>
                <w:szCs w:val="24"/>
              </w:rPr>
            </w:pPr>
            <w:r>
              <w:rPr>
                <w:rFonts w:hint="eastAsia" w:ascii="宋体" w:hAnsi="宋体" w:eastAsia="宋体"/>
                <w:sz w:val="24"/>
                <w:szCs w:val="24"/>
                <w:lang w:val="en-US" w:eastAsia="zh-CN"/>
              </w:rPr>
              <w:t>15.53</w:t>
            </w:r>
          </w:p>
        </w:tc>
        <w:tc>
          <w:tcPr>
            <w:tcW w:w="2041" w:type="dxa"/>
            <w:vAlign w:val="center"/>
          </w:tcPr>
          <w:p>
            <w:pPr>
              <w:jc w:val="center"/>
              <w:rPr>
                <w:sz w:val="24"/>
                <w:szCs w:val="24"/>
              </w:rPr>
            </w:pPr>
            <w:r>
              <w:rPr>
                <w:rFonts w:hint="eastAsia" w:ascii="宋体" w:hAnsi="宋体" w:eastAsia="宋体"/>
                <w:sz w:val="24"/>
                <w:szCs w:val="24"/>
                <w:lang w:val="en-US" w:eastAsia="zh-CN"/>
              </w:rPr>
              <w:t>13.94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rPr>
                <w:sz w:val="24"/>
                <w:szCs w:val="24"/>
              </w:rPr>
            </w:pPr>
          </w:p>
        </w:tc>
        <w:tc>
          <w:tcPr>
            <w:tcW w:w="999" w:type="dxa"/>
            <w:vAlign w:val="center"/>
          </w:tcPr>
          <w:p>
            <w:pPr>
              <w:jc w:val="center"/>
              <w:rPr>
                <w:sz w:val="24"/>
                <w:szCs w:val="24"/>
              </w:rPr>
            </w:pPr>
            <w:r>
              <w:rPr>
                <w:rFonts w:hint="eastAsia" w:ascii="宋体" w:hAnsi="宋体" w:eastAsia="宋体"/>
                <w:sz w:val="24"/>
                <w:szCs w:val="24"/>
              </w:rPr>
              <w:t>上学年</w:t>
            </w:r>
          </w:p>
        </w:tc>
        <w:tc>
          <w:tcPr>
            <w:tcW w:w="2040" w:type="dxa"/>
            <w:vAlign w:val="center"/>
          </w:tcPr>
          <w:p>
            <w:pPr>
              <w:jc w:val="center"/>
              <w:rPr>
                <w:sz w:val="24"/>
                <w:szCs w:val="24"/>
              </w:rPr>
            </w:pPr>
            <w:r>
              <w:rPr>
                <w:rFonts w:hint="eastAsia" w:ascii="宋体" w:hAnsi="宋体" w:eastAsia="宋体"/>
                <w:sz w:val="24"/>
                <w:szCs w:val="24"/>
                <w:lang w:val="en-US" w:eastAsia="zh-CN"/>
              </w:rPr>
              <w:t>15.92</w:t>
            </w:r>
          </w:p>
        </w:tc>
        <w:tc>
          <w:tcPr>
            <w:tcW w:w="2040" w:type="dxa"/>
            <w:vAlign w:val="center"/>
          </w:tcPr>
          <w:p>
            <w:pPr>
              <w:jc w:val="center"/>
              <w:rPr>
                <w:sz w:val="24"/>
                <w:szCs w:val="24"/>
              </w:rPr>
            </w:pPr>
            <w:r>
              <w:rPr>
                <w:rFonts w:hint="eastAsia" w:ascii="宋体" w:hAnsi="宋体" w:eastAsia="宋体"/>
                <w:sz w:val="24"/>
                <w:szCs w:val="24"/>
                <w:lang w:val="en-US" w:eastAsia="zh-CN"/>
              </w:rPr>
              <w:t>1.10</w:t>
            </w:r>
          </w:p>
        </w:tc>
        <w:tc>
          <w:tcPr>
            <w:tcW w:w="2041" w:type="dxa"/>
            <w:vAlign w:val="center"/>
          </w:tcPr>
          <w:p>
            <w:pPr>
              <w:jc w:val="center"/>
              <w:rPr>
                <w:sz w:val="24"/>
                <w:szCs w:val="24"/>
              </w:rPr>
            </w:pPr>
            <w:r>
              <w:rPr>
                <w:rFonts w:hint="eastAsia" w:ascii="宋体" w:hAnsi="宋体" w:eastAsia="宋体"/>
                <w:sz w:val="24"/>
                <w:szCs w:val="24"/>
                <w:lang w:val="en-US" w:eastAsia="zh-CN"/>
              </w:rPr>
              <w:t>13.29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rPr>
                <w:sz w:val="24"/>
                <w:szCs w:val="24"/>
              </w:rPr>
            </w:pPr>
            <w:r>
              <w:rPr>
                <w:rFonts w:hint="eastAsia" w:ascii="宋体" w:hAnsi="宋体" w:eastAsia="宋体"/>
                <w:sz w:val="24"/>
                <w:szCs w:val="24"/>
              </w:rPr>
              <w:t>31-60人</w:t>
            </w:r>
          </w:p>
        </w:tc>
        <w:tc>
          <w:tcPr>
            <w:tcW w:w="999" w:type="dxa"/>
            <w:vAlign w:val="center"/>
          </w:tcPr>
          <w:p>
            <w:pPr>
              <w:jc w:val="center"/>
              <w:rPr>
                <w:sz w:val="24"/>
                <w:szCs w:val="24"/>
              </w:rPr>
            </w:pPr>
            <w:r>
              <w:rPr>
                <w:rFonts w:hint="eastAsia" w:ascii="宋体" w:hAnsi="宋体" w:eastAsia="宋体"/>
                <w:sz w:val="24"/>
                <w:szCs w:val="24"/>
              </w:rPr>
              <w:t>本学年</w:t>
            </w:r>
          </w:p>
        </w:tc>
        <w:tc>
          <w:tcPr>
            <w:tcW w:w="2040" w:type="dxa"/>
            <w:vAlign w:val="center"/>
          </w:tcPr>
          <w:p>
            <w:pPr>
              <w:jc w:val="center"/>
              <w:rPr>
                <w:sz w:val="24"/>
                <w:szCs w:val="24"/>
              </w:rPr>
            </w:pPr>
            <w:r>
              <w:rPr>
                <w:rFonts w:hint="eastAsia" w:ascii="宋体" w:hAnsi="宋体" w:eastAsia="宋体"/>
                <w:sz w:val="24"/>
                <w:szCs w:val="24"/>
                <w:lang w:val="en-US" w:eastAsia="zh-CN"/>
              </w:rPr>
              <w:t>77.59</w:t>
            </w:r>
          </w:p>
        </w:tc>
        <w:tc>
          <w:tcPr>
            <w:tcW w:w="2040" w:type="dxa"/>
            <w:vAlign w:val="center"/>
          </w:tcPr>
          <w:p>
            <w:pPr>
              <w:jc w:val="center"/>
              <w:rPr>
                <w:sz w:val="24"/>
                <w:szCs w:val="24"/>
              </w:rPr>
            </w:pPr>
            <w:r>
              <w:rPr>
                <w:rFonts w:hint="eastAsia" w:ascii="宋体" w:hAnsi="宋体" w:eastAsia="宋体"/>
                <w:sz w:val="24"/>
                <w:szCs w:val="24"/>
                <w:lang w:val="en-US" w:eastAsia="zh-CN"/>
              </w:rPr>
              <w:t>77.64</w:t>
            </w:r>
          </w:p>
        </w:tc>
        <w:tc>
          <w:tcPr>
            <w:tcW w:w="2041" w:type="dxa"/>
            <w:vAlign w:val="center"/>
          </w:tcPr>
          <w:p>
            <w:pPr>
              <w:jc w:val="center"/>
              <w:rPr>
                <w:sz w:val="24"/>
                <w:szCs w:val="24"/>
              </w:rPr>
            </w:pPr>
            <w:r>
              <w:rPr>
                <w:rFonts w:hint="eastAsia" w:ascii="宋体" w:hAnsi="宋体" w:eastAsia="宋体"/>
                <w:sz w:val="24"/>
                <w:szCs w:val="24"/>
                <w:lang w:val="en-US" w:eastAsia="zh-CN"/>
              </w:rPr>
              <w:t>75.08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rPr>
                <w:sz w:val="24"/>
                <w:szCs w:val="24"/>
              </w:rPr>
            </w:pPr>
          </w:p>
        </w:tc>
        <w:tc>
          <w:tcPr>
            <w:tcW w:w="999" w:type="dxa"/>
            <w:vAlign w:val="center"/>
          </w:tcPr>
          <w:p>
            <w:pPr>
              <w:jc w:val="center"/>
              <w:rPr>
                <w:sz w:val="24"/>
                <w:szCs w:val="24"/>
              </w:rPr>
            </w:pPr>
            <w:r>
              <w:rPr>
                <w:rFonts w:hint="eastAsia" w:ascii="宋体" w:hAnsi="宋体" w:eastAsia="宋体"/>
                <w:sz w:val="24"/>
                <w:szCs w:val="24"/>
              </w:rPr>
              <w:t>上学年</w:t>
            </w:r>
          </w:p>
        </w:tc>
        <w:tc>
          <w:tcPr>
            <w:tcW w:w="2040" w:type="dxa"/>
            <w:vAlign w:val="center"/>
          </w:tcPr>
          <w:p>
            <w:pPr>
              <w:jc w:val="center"/>
              <w:rPr>
                <w:sz w:val="24"/>
                <w:szCs w:val="24"/>
              </w:rPr>
            </w:pPr>
            <w:r>
              <w:rPr>
                <w:rFonts w:hint="eastAsia" w:ascii="宋体" w:hAnsi="宋体" w:eastAsia="宋体"/>
                <w:sz w:val="24"/>
                <w:szCs w:val="24"/>
                <w:lang w:val="en-US" w:eastAsia="zh-CN"/>
              </w:rPr>
              <w:t>75.73</w:t>
            </w:r>
          </w:p>
        </w:tc>
        <w:tc>
          <w:tcPr>
            <w:tcW w:w="2040" w:type="dxa"/>
            <w:vAlign w:val="center"/>
          </w:tcPr>
          <w:p>
            <w:pPr>
              <w:jc w:val="center"/>
              <w:rPr>
                <w:sz w:val="24"/>
                <w:szCs w:val="24"/>
              </w:rPr>
            </w:pPr>
            <w:r>
              <w:rPr>
                <w:rFonts w:hint="eastAsia" w:ascii="宋体" w:hAnsi="宋体" w:eastAsia="宋体"/>
                <w:sz w:val="24"/>
                <w:szCs w:val="24"/>
                <w:lang w:val="en-US" w:eastAsia="zh-CN"/>
              </w:rPr>
              <w:t>75.82</w:t>
            </w:r>
          </w:p>
        </w:tc>
        <w:tc>
          <w:tcPr>
            <w:tcW w:w="2041" w:type="dxa"/>
            <w:vAlign w:val="center"/>
          </w:tcPr>
          <w:p>
            <w:pPr>
              <w:jc w:val="center"/>
              <w:rPr>
                <w:sz w:val="24"/>
                <w:szCs w:val="24"/>
              </w:rPr>
            </w:pPr>
            <w:r>
              <w:rPr>
                <w:rFonts w:hint="eastAsia" w:ascii="宋体" w:hAnsi="宋体" w:eastAsia="宋体"/>
                <w:sz w:val="24"/>
                <w:szCs w:val="24"/>
                <w:lang w:val="en-US" w:eastAsia="zh-CN"/>
              </w:rPr>
              <w:t>72.41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rPr>
                <w:sz w:val="24"/>
                <w:szCs w:val="24"/>
              </w:rPr>
            </w:pPr>
            <w:r>
              <w:rPr>
                <w:rFonts w:hint="eastAsia" w:ascii="宋体" w:hAnsi="宋体" w:eastAsia="宋体"/>
                <w:sz w:val="24"/>
                <w:szCs w:val="24"/>
              </w:rPr>
              <w:t>61-90人</w:t>
            </w:r>
          </w:p>
        </w:tc>
        <w:tc>
          <w:tcPr>
            <w:tcW w:w="999" w:type="dxa"/>
            <w:vAlign w:val="center"/>
          </w:tcPr>
          <w:p>
            <w:pPr>
              <w:jc w:val="center"/>
              <w:rPr>
                <w:sz w:val="24"/>
                <w:szCs w:val="24"/>
              </w:rPr>
            </w:pPr>
            <w:r>
              <w:rPr>
                <w:rFonts w:hint="eastAsia" w:ascii="宋体" w:hAnsi="宋体" w:eastAsia="宋体"/>
                <w:sz w:val="24"/>
                <w:szCs w:val="24"/>
              </w:rPr>
              <w:t>本学年</w:t>
            </w:r>
          </w:p>
        </w:tc>
        <w:tc>
          <w:tcPr>
            <w:tcW w:w="2040" w:type="dxa"/>
            <w:vAlign w:val="center"/>
          </w:tcPr>
          <w:p>
            <w:pPr>
              <w:jc w:val="center"/>
              <w:rPr>
                <w:sz w:val="24"/>
                <w:szCs w:val="24"/>
              </w:rPr>
            </w:pPr>
            <w:r>
              <w:rPr>
                <w:rFonts w:hint="eastAsia" w:ascii="宋体" w:hAnsi="宋体" w:eastAsia="宋体"/>
                <w:sz w:val="24"/>
                <w:szCs w:val="24"/>
                <w:lang w:val="en-US" w:eastAsia="zh-CN"/>
              </w:rPr>
              <w:t>2.52</w:t>
            </w:r>
          </w:p>
        </w:tc>
        <w:tc>
          <w:tcPr>
            <w:tcW w:w="2040" w:type="dxa"/>
            <w:vAlign w:val="center"/>
          </w:tcPr>
          <w:p>
            <w:pPr>
              <w:jc w:val="center"/>
              <w:rPr>
                <w:sz w:val="24"/>
                <w:szCs w:val="24"/>
              </w:rPr>
            </w:pPr>
            <w:r>
              <w:rPr>
                <w:rFonts w:hint="eastAsia" w:ascii="宋体" w:hAnsi="宋体" w:eastAsia="宋体"/>
                <w:sz w:val="24"/>
                <w:szCs w:val="24"/>
                <w:lang w:val="en-US" w:eastAsia="zh-CN"/>
              </w:rPr>
              <w:t>6.21</w:t>
            </w:r>
          </w:p>
        </w:tc>
        <w:tc>
          <w:tcPr>
            <w:tcW w:w="2041" w:type="dxa"/>
            <w:vAlign w:val="center"/>
          </w:tcPr>
          <w:p>
            <w:pPr>
              <w:jc w:val="center"/>
              <w:rPr>
                <w:sz w:val="24"/>
                <w:szCs w:val="24"/>
              </w:rPr>
            </w:pPr>
            <w:r>
              <w:rPr>
                <w:rFonts w:hint="eastAsia" w:ascii="宋体" w:hAnsi="宋体" w:eastAsia="宋体"/>
                <w:sz w:val="24"/>
                <w:szCs w:val="24"/>
                <w:lang w:val="en-US" w:eastAsia="zh-CN"/>
              </w:rPr>
              <w:t>8.45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rPr>
                <w:sz w:val="24"/>
                <w:szCs w:val="24"/>
              </w:rPr>
            </w:pPr>
          </w:p>
        </w:tc>
        <w:tc>
          <w:tcPr>
            <w:tcW w:w="999" w:type="dxa"/>
            <w:vAlign w:val="center"/>
          </w:tcPr>
          <w:p>
            <w:pPr>
              <w:jc w:val="center"/>
              <w:rPr>
                <w:sz w:val="24"/>
                <w:szCs w:val="24"/>
              </w:rPr>
            </w:pPr>
            <w:r>
              <w:rPr>
                <w:rFonts w:hint="eastAsia" w:ascii="宋体" w:hAnsi="宋体" w:eastAsia="宋体"/>
                <w:sz w:val="24"/>
                <w:szCs w:val="24"/>
              </w:rPr>
              <w:t>上学年</w:t>
            </w:r>
          </w:p>
        </w:tc>
        <w:tc>
          <w:tcPr>
            <w:tcW w:w="2040" w:type="dxa"/>
            <w:vAlign w:val="center"/>
          </w:tcPr>
          <w:p>
            <w:pPr>
              <w:jc w:val="center"/>
              <w:rPr>
                <w:sz w:val="24"/>
                <w:szCs w:val="24"/>
              </w:rPr>
            </w:pPr>
            <w:r>
              <w:rPr>
                <w:rFonts w:hint="eastAsia" w:ascii="宋体" w:hAnsi="宋体" w:eastAsia="宋体"/>
                <w:sz w:val="24"/>
                <w:szCs w:val="24"/>
                <w:lang w:val="en-US" w:eastAsia="zh-CN"/>
              </w:rPr>
              <w:t>5.87</w:t>
            </w:r>
          </w:p>
        </w:tc>
        <w:tc>
          <w:tcPr>
            <w:tcW w:w="2040" w:type="dxa"/>
            <w:vAlign w:val="center"/>
          </w:tcPr>
          <w:p>
            <w:pPr>
              <w:jc w:val="center"/>
              <w:rPr>
                <w:sz w:val="24"/>
                <w:szCs w:val="24"/>
              </w:rPr>
            </w:pPr>
            <w:r>
              <w:rPr>
                <w:rFonts w:hint="eastAsia" w:ascii="宋体" w:hAnsi="宋体" w:eastAsia="宋体"/>
                <w:sz w:val="24"/>
                <w:szCs w:val="24"/>
                <w:lang w:val="en-US" w:eastAsia="zh-CN"/>
              </w:rPr>
              <w:t>21.43</w:t>
            </w:r>
          </w:p>
        </w:tc>
        <w:tc>
          <w:tcPr>
            <w:tcW w:w="2041" w:type="dxa"/>
            <w:vAlign w:val="center"/>
          </w:tcPr>
          <w:p>
            <w:pPr>
              <w:jc w:val="center"/>
              <w:rPr>
                <w:rFonts w:hint="default"/>
                <w:sz w:val="24"/>
                <w:szCs w:val="24"/>
                <w:lang w:val="en-US"/>
              </w:rPr>
            </w:pPr>
            <w:r>
              <w:rPr>
                <w:rFonts w:hint="eastAsia" w:ascii="宋体" w:hAnsi="宋体" w:eastAsia="宋体"/>
                <w:sz w:val="24"/>
                <w:szCs w:val="24"/>
                <w:lang w:val="en-US" w:eastAsia="zh-CN"/>
              </w:rPr>
              <w:t>14.25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rPr>
                <w:sz w:val="24"/>
                <w:szCs w:val="24"/>
              </w:rPr>
            </w:pPr>
            <w:r>
              <w:rPr>
                <w:rFonts w:hint="eastAsia" w:ascii="宋体" w:hAnsi="宋体" w:eastAsia="宋体"/>
                <w:sz w:val="24"/>
                <w:szCs w:val="24"/>
              </w:rPr>
              <w:t>90人以上</w:t>
            </w:r>
          </w:p>
        </w:tc>
        <w:tc>
          <w:tcPr>
            <w:tcW w:w="999" w:type="dxa"/>
            <w:vAlign w:val="center"/>
          </w:tcPr>
          <w:p>
            <w:pPr>
              <w:jc w:val="center"/>
              <w:rPr>
                <w:sz w:val="24"/>
                <w:szCs w:val="24"/>
              </w:rPr>
            </w:pPr>
            <w:r>
              <w:rPr>
                <w:rFonts w:hint="eastAsia" w:ascii="宋体" w:hAnsi="宋体" w:eastAsia="宋体"/>
                <w:sz w:val="24"/>
                <w:szCs w:val="24"/>
              </w:rPr>
              <w:t>本学年</w:t>
            </w:r>
          </w:p>
        </w:tc>
        <w:tc>
          <w:tcPr>
            <w:tcW w:w="2040" w:type="dxa"/>
            <w:vAlign w:val="center"/>
          </w:tcPr>
          <w:p>
            <w:pPr>
              <w:jc w:val="center"/>
              <w:rPr>
                <w:sz w:val="24"/>
                <w:szCs w:val="24"/>
              </w:rPr>
            </w:pPr>
            <w:r>
              <w:rPr>
                <w:rFonts w:hint="eastAsia" w:ascii="宋体" w:hAnsi="宋体" w:eastAsia="宋体"/>
                <w:sz w:val="24"/>
                <w:szCs w:val="24"/>
                <w:lang w:val="en-US" w:eastAsia="zh-CN"/>
              </w:rPr>
              <w:t>12.68</w:t>
            </w:r>
          </w:p>
        </w:tc>
        <w:tc>
          <w:tcPr>
            <w:tcW w:w="2040" w:type="dxa"/>
            <w:vAlign w:val="center"/>
          </w:tcPr>
          <w:p>
            <w:pPr>
              <w:jc w:val="center"/>
              <w:rPr>
                <w:sz w:val="24"/>
                <w:szCs w:val="24"/>
              </w:rPr>
            </w:pPr>
            <w:r>
              <w:rPr>
                <w:rFonts w:hint="eastAsia" w:ascii="宋体" w:hAnsi="宋体" w:eastAsia="宋体"/>
                <w:sz w:val="24"/>
                <w:szCs w:val="24"/>
                <w:lang w:val="en-US" w:eastAsia="zh-CN"/>
              </w:rPr>
              <w:t>0.62</w:t>
            </w:r>
          </w:p>
        </w:tc>
        <w:tc>
          <w:tcPr>
            <w:tcW w:w="2041" w:type="dxa"/>
            <w:vAlign w:val="center"/>
          </w:tcPr>
          <w:p>
            <w:pPr>
              <w:jc w:val="center"/>
              <w:rPr>
                <w:sz w:val="24"/>
                <w:szCs w:val="24"/>
              </w:rPr>
            </w:pPr>
            <w:r>
              <w:rPr>
                <w:rFonts w:hint="eastAsia" w:ascii="宋体" w:hAnsi="宋体" w:eastAsia="宋体"/>
                <w:sz w:val="24"/>
                <w:szCs w:val="24"/>
                <w:lang w:val="en-US" w:eastAsia="zh-CN"/>
              </w:rPr>
              <w:t>2.52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rPr>
                <w:sz w:val="24"/>
                <w:szCs w:val="24"/>
              </w:rPr>
            </w:pPr>
          </w:p>
        </w:tc>
        <w:tc>
          <w:tcPr>
            <w:tcW w:w="999" w:type="dxa"/>
            <w:vAlign w:val="center"/>
          </w:tcPr>
          <w:p>
            <w:pPr>
              <w:jc w:val="center"/>
              <w:rPr>
                <w:sz w:val="24"/>
                <w:szCs w:val="24"/>
              </w:rPr>
            </w:pPr>
            <w:r>
              <w:rPr>
                <w:rFonts w:hint="eastAsia" w:ascii="宋体" w:hAnsi="宋体" w:eastAsia="宋体"/>
                <w:sz w:val="24"/>
                <w:szCs w:val="24"/>
              </w:rPr>
              <w:t>上学年</w:t>
            </w:r>
          </w:p>
        </w:tc>
        <w:tc>
          <w:tcPr>
            <w:tcW w:w="2040" w:type="dxa"/>
            <w:vAlign w:val="center"/>
          </w:tcPr>
          <w:p>
            <w:pPr>
              <w:jc w:val="center"/>
              <w:rPr>
                <w:sz w:val="24"/>
                <w:szCs w:val="24"/>
              </w:rPr>
            </w:pPr>
            <w:r>
              <w:rPr>
                <w:rFonts w:hint="eastAsia" w:ascii="宋体" w:hAnsi="宋体" w:eastAsia="宋体"/>
                <w:sz w:val="24"/>
                <w:szCs w:val="24"/>
                <w:lang w:val="en-US" w:eastAsia="zh-CN"/>
              </w:rPr>
              <w:t>2.47</w:t>
            </w:r>
          </w:p>
        </w:tc>
        <w:tc>
          <w:tcPr>
            <w:tcW w:w="2040" w:type="dxa"/>
            <w:vAlign w:val="center"/>
          </w:tcPr>
          <w:p>
            <w:pPr>
              <w:jc w:val="center"/>
              <w:rPr>
                <w:sz w:val="24"/>
                <w:szCs w:val="24"/>
              </w:rPr>
            </w:pPr>
            <w:r>
              <w:rPr>
                <w:rFonts w:hint="eastAsia" w:ascii="宋体" w:hAnsi="宋体" w:eastAsia="宋体"/>
                <w:sz w:val="24"/>
                <w:szCs w:val="24"/>
                <w:lang w:val="en-US" w:eastAsia="zh-CN"/>
              </w:rPr>
              <w:t>1.65</w:t>
            </w:r>
          </w:p>
        </w:tc>
        <w:tc>
          <w:tcPr>
            <w:tcW w:w="2041" w:type="dxa"/>
            <w:vAlign w:val="center"/>
          </w:tcPr>
          <w:p>
            <w:pPr>
              <w:jc w:val="center"/>
              <w:rPr>
                <w:rFonts w:hint="default"/>
                <w:sz w:val="24"/>
                <w:szCs w:val="24"/>
                <w:lang w:val="en-US"/>
              </w:rPr>
            </w:pPr>
            <w:r>
              <w:rPr>
                <w:rFonts w:hint="eastAsia" w:ascii="宋体" w:hAnsi="宋体" w:eastAsia="宋体"/>
                <w:sz w:val="24"/>
                <w:szCs w:val="24"/>
                <w:lang w:val="en-US" w:eastAsia="zh-CN"/>
              </w:rPr>
              <w:t>0.06</w:t>
            </w:r>
          </w:p>
        </w:tc>
      </w:tr>
    </w:tbl>
    <w:p>
      <w:pPr>
        <w:spacing w:line="560" w:lineRule="exact"/>
        <w:jc w:val="left"/>
      </w:pPr>
      <w:r>
        <w:rPr>
          <w:rFonts w:hint="eastAsia" w:ascii="仿宋" w:hAnsi="仿宋" w:eastAsia="仿宋"/>
          <w:sz w:val="24"/>
          <w:szCs w:val="24"/>
        </w:rPr>
        <w:t>【注】此表不统计网络授课。</w:t>
      </w:r>
    </w:p>
    <w:p>
      <w:pPr>
        <w:pStyle w:val="4"/>
        <w:spacing w:before="0" w:after="0" w:line="240" w:lineRule="auto"/>
        <w:jc w:val="left"/>
        <w:rPr>
          <w:b w:val="0"/>
          <w:bCs w:val="0"/>
        </w:rPr>
      </w:pPr>
      <w:bookmarkStart w:id="74" w:name="_Toc14893"/>
      <w:bookmarkStart w:id="75" w:name="_Toc22937"/>
      <w:bookmarkStart w:id="76" w:name="_Toc26684"/>
      <w:bookmarkStart w:id="77" w:name="_Toc3817"/>
      <w:r>
        <w:rPr>
          <w:rFonts w:hint="eastAsia" w:ascii="黑体" w:hAnsi="黑体" w:eastAsia="黑体"/>
          <w:b w:val="0"/>
          <w:bCs w:val="0"/>
          <w:sz w:val="28"/>
          <w:szCs w:val="28"/>
        </w:rPr>
        <w:t>（三）教材建设</w:t>
      </w:r>
      <w:bookmarkEnd w:id="74"/>
      <w:bookmarkEnd w:id="75"/>
      <w:bookmarkEnd w:id="76"/>
      <w:bookmarkEnd w:id="77"/>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FF"/>
          <w:sz w:val="24"/>
          <w:szCs w:val="24"/>
          <w:highlight w:val="yellow"/>
          <w:u w:val="none"/>
        </w:rPr>
      </w:pPr>
      <w:r>
        <w:rPr>
          <w:rFonts w:hint="eastAsia" w:ascii="宋体" w:hAnsi="宋体" w:eastAsia="宋体" w:cs="宋体"/>
          <w:b w:val="0"/>
          <w:bCs w:val="0"/>
          <w:kern w:val="0"/>
          <w:sz w:val="24"/>
          <w:szCs w:val="24"/>
          <w:u w:val="none"/>
        </w:rPr>
        <w:t>突出应用导向，抓好教材建设</w:t>
      </w:r>
      <w:r>
        <w:rPr>
          <w:rFonts w:hint="eastAsia" w:ascii="宋体" w:hAnsi="宋体" w:eastAsia="宋体" w:cs="宋体"/>
          <w:b w:val="0"/>
          <w:bCs w:val="0"/>
          <w:color w:val="auto"/>
          <w:kern w:val="0"/>
          <w:sz w:val="24"/>
          <w:szCs w:val="24"/>
          <w:u w:val="none"/>
        </w:rPr>
        <w:t>。</w:t>
      </w:r>
      <w:r>
        <w:rPr>
          <w:rFonts w:hint="eastAsia" w:ascii="宋体" w:hAnsi="宋体" w:eastAsia="宋体" w:cs="宋体"/>
          <w:color w:val="auto"/>
          <w:sz w:val="24"/>
          <w:szCs w:val="24"/>
          <w:u w:val="none"/>
        </w:rPr>
        <w:t>制定</w:t>
      </w:r>
      <w:r>
        <w:rPr>
          <w:rFonts w:hint="eastAsia" w:ascii="宋体" w:hAnsi="宋体" w:eastAsia="宋体" w:cs="宋体"/>
          <w:color w:val="auto"/>
          <w:kern w:val="0"/>
          <w:sz w:val="24"/>
          <w:szCs w:val="24"/>
          <w:u w:val="none"/>
        </w:rPr>
        <w:t>《贵州商学院教材管理实施细则》，实行教研室、教学院部、学校三级教材选用审批制度，明确教材选用标准和程序，保证优质教材进课堂。相关课程严格按要求选用“马克思主义理论研究和建设工程”教材和国家级</w:t>
      </w:r>
      <w:r>
        <w:rPr>
          <w:rFonts w:hint="eastAsia" w:ascii="宋体" w:hAnsi="宋体" w:eastAsia="宋体" w:cs="宋体"/>
          <w:color w:val="auto"/>
          <w:kern w:val="0"/>
          <w:sz w:val="24"/>
          <w:szCs w:val="24"/>
          <w:highlight w:val="none"/>
          <w:u w:val="none"/>
        </w:rPr>
        <w:t>规划教材，其他课程优先选用国家、省级规划教材、各类推荐教材以及全国统编教材。积极引导教师编写以专业应用能力为导向的</w:t>
      </w:r>
      <w:r>
        <w:rPr>
          <w:rFonts w:hint="eastAsia" w:ascii="宋体" w:hAnsi="宋体" w:eastAsia="宋体" w:cs="宋体"/>
          <w:color w:val="auto"/>
          <w:kern w:val="0"/>
          <w:sz w:val="24"/>
          <w:szCs w:val="24"/>
          <w:highlight w:val="none"/>
          <w:u w:val="none"/>
          <w:lang w:val="en-US" w:eastAsia="zh-CN"/>
        </w:rPr>
        <w:t>实验</w:t>
      </w:r>
      <w:r>
        <w:rPr>
          <w:rFonts w:hint="eastAsia" w:ascii="宋体" w:hAnsi="宋体" w:eastAsia="宋体" w:cs="宋体"/>
          <w:color w:val="auto"/>
          <w:kern w:val="0"/>
          <w:sz w:val="24"/>
          <w:szCs w:val="24"/>
          <w:highlight w:val="none"/>
          <w:u w:val="none"/>
        </w:rPr>
        <w:t>教材，</w:t>
      </w:r>
      <w:r>
        <w:rPr>
          <w:rFonts w:ascii="宋体" w:hAnsi="宋体" w:eastAsia="宋体" w:cs="宋体"/>
          <w:color w:val="auto"/>
          <w:sz w:val="24"/>
          <w:szCs w:val="24"/>
          <w:highlight w:val="none"/>
        </w:rPr>
        <w:t>2</w:t>
      </w:r>
      <w:r>
        <w:rPr>
          <w:rFonts w:ascii="宋体" w:hAnsi="宋体" w:eastAsia="宋体" w:cs="宋体"/>
          <w:sz w:val="24"/>
          <w:szCs w:val="24"/>
          <w:highlight w:val="none"/>
        </w:rPr>
        <w:t>022年学校投入资金78万元</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批准立项建设教材22本，截止到2022年11月，已经</w:t>
      </w:r>
      <w:r>
        <w:rPr>
          <w:rFonts w:hint="eastAsia" w:ascii="宋体" w:hAnsi="宋体" w:eastAsia="宋体" w:cs="宋体"/>
          <w:sz w:val="24"/>
          <w:szCs w:val="24"/>
          <w:highlight w:val="none"/>
          <w:lang w:val="en-US" w:eastAsia="zh-CN"/>
        </w:rPr>
        <w:t>出版和投入使用的</w:t>
      </w:r>
      <w:r>
        <w:rPr>
          <w:rFonts w:ascii="宋体" w:hAnsi="宋体" w:eastAsia="宋体" w:cs="宋体"/>
          <w:sz w:val="24"/>
          <w:szCs w:val="24"/>
          <w:highlight w:val="none"/>
        </w:rPr>
        <w:t>教材12本。</w:t>
      </w:r>
    </w:p>
    <w:p>
      <w:pPr>
        <w:pStyle w:val="4"/>
        <w:spacing w:before="0" w:after="0" w:line="240" w:lineRule="auto"/>
        <w:jc w:val="left"/>
        <w:rPr>
          <w:b w:val="0"/>
          <w:bCs w:val="0"/>
        </w:rPr>
      </w:pPr>
      <w:bookmarkStart w:id="78" w:name="_Toc18954"/>
      <w:bookmarkStart w:id="79" w:name="_Toc23444"/>
      <w:bookmarkStart w:id="80" w:name="_Toc9677"/>
      <w:bookmarkStart w:id="81" w:name="_Toc8223"/>
      <w:r>
        <w:rPr>
          <w:rFonts w:hint="eastAsia" w:ascii="黑体" w:hAnsi="黑体" w:eastAsia="黑体"/>
          <w:b w:val="0"/>
          <w:bCs w:val="0"/>
          <w:sz w:val="28"/>
          <w:szCs w:val="28"/>
        </w:rPr>
        <w:t>（四）实践教学</w:t>
      </w:r>
      <w:bookmarkEnd w:id="78"/>
      <w:bookmarkEnd w:id="79"/>
      <w:bookmarkEnd w:id="80"/>
      <w:bookmarkEnd w:id="81"/>
    </w:p>
    <w:p>
      <w:pPr>
        <w:pStyle w:val="5"/>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黑体" w:hAnsi="黑体" w:eastAsia="黑体" w:cs="黑体"/>
          <w:b w:val="0"/>
          <w:bCs w:val="0"/>
          <w:sz w:val="24"/>
          <w:szCs w:val="24"/>
        </w:rPr>
      </w:pPr>
      <w:bookmarkStart w:id="82" w:name="_Toc8491"/>
      <w:bookmarkStart w:id="83" w:name="_Toc28401"/>
      <w:bookmarkStart w:id="84" w:name="_Toc12114"/>
      <w:bookmarkStart w:id="85" w:name="_Toc31008"/>
      <w:r>
        <w:rPr>
          <w:rFonts w:hint="eastAsia" w:ascii="黑体" w:hAnsi="黑体" w:eastAsia="黑体" w:cs="黑体"/>
          <w:b w:val="0"/>
          <w:bCs w:val="0"/>
          <w:sz w:val="24"/>
          <w:szCs w:val="24"/>
        </w:rPr>
        <w:t>1.实验教学</w:t>
      </w:r>
      <w:bookmarkEnd w:id="82"/>
      <w:bookmarkEnd w:id="83"/>
      <w:bookmarkEnd w:id="84"/>
      <w:bookmarkEnd w:id="85"/>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b w:val="0"/>
          <w:bCs w:val="0"/>
          <w:kern w:val="0"/>
          <w:sz w:val="24"/>
          <w:szCs w:val="24"/>
        </w:rPr>
        <w:t>（1）严格执行培养方案，开出实验比率达标。</w:t>
      </w:r>
      <w:r>
        <w:rPr>
          <w:rFonts w:hint="eastAsia" w:ascii="宋体" w:hAnsi="宋体" w:eastAsia="宋体" w:cs="宋体"/>
          <w:kern w:val="0"/>
          <w:sz w:val="24"/>
          <w:szCs w:val="24"/>
        </w:rPr>
        <w:t>成立实践教学中心，制定《贵州商学院本科实验教学管理规定（试行）》，严格执行培养方案和实验教学大纲，规范过程管理，保证实验开出率。2018年以来，全校开设实验课程1062门次，各专业实验开出率达到教学大纲要求的90%以上。</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bCs/>
          <w:kern w:val="0"/>
          <w:sz w:val="24"/>
          <w:szCs w:val="24"/>
        </w:rPr>
      </w:pPr>
      <w:r>
        <w:rPr>
          <w:rFonts w:hint="eastAsia" w:ascii="宋体" w:hAnsi="宋体" w:eastAsia="宋体" w:cs="宋体"/>
          <w:b w:val="0"/>
          <w:bCs w:val="0"/>
          <w:kern w:val="0"/>
          <w:sz w:val="24"/>
          <w:szCs w:val="24"/>
        </w:rPr>
        <w:t>（2）实验项目突出应用，实验场所有序开放。</w:t>
      </w:r>
      <w:r>
        <w:rPr>
          <w:rFonts w:hint="eastAsia" w:ascii="宋体" w:hAnsi="宋体" w:eastAsia="宋体" w:cs="宋体"/>
          <w:kern w:val="0"/>
          <w:sz w:val="24"/>
          <w:szCs w:val="24"/>
        </w:rPr>
        <w:t>制定《贵州商学院验证性、综合性、设计性与创新性实验管理办法（试行）》，引导各专业开设一定数量的综合性、设计性实验。面向经管类专业开设跨专业综合实验课，</w:t>
      </w:r>
      <w:r>
        <w:rPr>
          <w:rFonts w:hint="eastAsia" w:ascii="宋体" w:hAnsi="宋体" w:eastAsia="宋体" w:cs="宋体"/>
          <w:kern w:val="0"/>
          <w:sz w:val="24"/>
          <w:szCs w:val="24"/>
          <w:lang w:bidi="ar"/>
        </w:rPr>
        <w:t>以制造业、上下游产业链及外围政务、服务机构为对象，仿真工业园区实际运营模式，让学生熟悉园区各单位、各岗位间的联动与业务往来，着重</w:t>
      </w:r>
      <w:r>
        <w:rPr>
          <w:rFonts w:hint="eastAsia" w:ascii="宋体" w:hAnsi="宋体" w:eastAsia="宋体" w:cs="宋体"/>
          <w:kern w:val="0"/>
          <w:sz w:val="24"/>
          <w:szCs w:val="24"/>
        </w:rPr>
        <w:t>培养学生数据分析、经营管理、决策控制、沟通交流、团队协作能力</w:t>
      </w:r>
      <w:r>
        <w:rPr>
          <w:rFonts w:hint="eastAsia" w:ascii="宋体" w:hAnsi="宋体" w:eastAsia="宋体" w:cs="宋体"/>
          <w:kern w:val="0"/>
          <w:sz w:val="24"/>
          <w:szCs w:val="24"/>
          <w:lang w:bidi="ar"/>
        </w:rPr>
        <w:t>。</w:t>
      </w:r>
      <w:r>
        <w:rPr>
          <w:rFonts w:hint="eastAsia" w:ascii="宋体" w:hAnsi="宋体" w:eastAsia="宋体" w:cs="宋体"/>
          <w:kern w:val="0"/>
          <w:sz w:val="24"/>
          <w:szCs w:val="24"/>
        </w:rPr>
        <w:t>出台《贵州商学院实验室开放管理办法（试行）》，定期向学生公布开放计划和实验室资源。目前开放20间实验室，开放时间为每周一至周五晚上和周六、周日及国家法定节假日全天，其余实验场所采取预约申请开放。</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kern w:val="0"/>
          <w:sz w:val="24"/>
          <w:szCs w:val="24"/>
        </w:rPr>
        <w:t>（3）实验指导满足要求，实验教学效果良好。</w:t>
      </w:r>
      <w:r>
        <w:rPr>
          <w:rFonts w:hint="eastAsia" w:ascii="宋体" w:hAnsi="宋体" w:eastAsia="宋体" w:cs="宋体"/>
          <w:kern w:val="0"/>
          <w:sz w:val="24"/>
          <w:szCs w:val="24"/>
        </w:rPr>
        <w:t>各教学院部配备了实验指导人员15人，基本满足实验教学需要。编制实验课程指导书或活页式教材，学生能够按照要求充分利用实验设备完成实验项目和实验教学计划，确保了良好的实验教学效果。第三方机构的调查显示，2019—2021届毕业生对学校实践教学总体满意度分别为89.49%、90.79%、93.10%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本学年本科生开设实验的专业课程共计</w:t>
      </w:r>
      <w:r>
        <w:rPr>
          <w:rFonts w:hint="eastAsia" w:ascii="宋体" w:hAnsi="宋体" w:eastAsia="宋体" w:cs="宋体"/>
          <w:sz w:val="24"/>
          <w:szCs w:val="24"/>
          <w:u w:val="none"/>
          <w:lang w:val="en-US" w:eastAsia="zh-CN"/>
        </w:rPr>
        <w:t>456</w:t>
      </w:r>
      <w:r>
        <w:rPr>
          <w:rFonts w:hint="eastAsia" w:ascii="宋体" w:hAnsi="宋体" w:eastAsia="宋体" w:cs="宋体"/>
          <w:sz w:val="24"/>
          <w:szCs w:val="24"/>
          <w:u w:val="none"/>
        </w:rPr>
        <w:t>门，其中独立设置的专业实验课程</w:t>
      </w:r>
      <w:r>
        <w:rPr>
          <w:rFonts w:hint="eastAsia" w:ascii="宋体" w:hAnsi="宋体" w:eastAsia="宋体" w:cs="宋体"/>
          <w:sz w:val="24"/>
          <w:szCs w:val="24"/>
          <w:u w:val="none"/>
          <w:lang w:val="en-US" w:eastAsia="zh-CN"/>
        </w:rPr>
        <w:t>150</w:t>
      </w:r>
      <w:r>
        <w:rPr>
          <w:rFonts w:hint="eastAsia" w:ascii="宋体" w:hAnsi="宋体" w:eastAsia="宋体" w:cs="宋体"/>
          <w:sz w:val="24"/>
          <w:szCs w:val="24"/>
          <w:u w:val="none"/>
        </w:rPr>
        <w:t>门。学校有实验技术人员</w:t>
      </w:r>
      <w:r>
        <w:rPr>
          <w:rFonts w:hint="eastAsia" w:ascii="宋体" w:hAnsi="宋体" w:eastAsia="宋体" w:cs="宋体"/>
          <w:sz w:val="24"/>
          <w:szCs w:val="24"/>
          <w:u w:val="none"/>
          <w:lang w:val="en-US" w:eastAsia="zh-CN"/>
        </w:rPr>
        <w:t>21</w:t>
      </w:r>
      <w:r>
        <w:rPr>
          <w:rFonts w:hint="eastAsia" w:ascii="宋体" w:hAnsi="宋体" w:eastAsia="宋体" w:cs="宋体"/>
          <w:sz w:val="24"/>
          <w:szCs w:val="24"/>
          <w:u w:val="none"/>
        </w:rPr>
        <w:t>人，具有高级职称</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人，所占比例为</w:t>
      </w:r>
      <w:r>
        <w:rPr>
          <w:rFonts w:hint="eastAsia" w:ascii="宋体" w:hAnsi="宋体" w:eastAsia="宋体" w:cs="宋体"/>
          <w:sz w:val="24"/>
          <w:szCs w:val="24"/>
          <w:u w:val="none"/>
          <w:lang w:val="en-US" w:eastAsia="zh-CN"/>
        </w:rPr>
        <w:t>4.76</w:t>
      </w:r>
      <w:r>
        <w:rPr>
          <w:rFonts w:hint="eastAsia" w:ascii="宋体" w:hAnsi="宋体" w:eastAsia="宋体" w:cs="宋体"/>
          <w:sz w:val="24"/>
          <w:szCs w:val="24"/>
          <w:u w:val="none"/>
        </w:rPr>
        <w:t>%，具有硕士及以上学位</w:t>
      </w: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rPr>
        <w:t>人，所占比例为</w:t>
      </w:r>
      <w:r>
        <w:rPr>
          <w:rFonts w:hint="eastAsia" w:ascii="宋体" w:hAnsi="宋体" w:eastAsia="宋体" w:cs="宋体"/>
          <w:sz w:val="24"/>
          <w:szCs w:val="24"/>
          <w:u w:val="none"/>
          <w:lang w:val="en-US" w:eastAsia="zh-CN"/>
        </w:rPr>
        <w:t>23.81</w:t>
      </w:r>
      <w:r>
        <w:rPr>
          <w:rFonts w:hint="eastAsia" w:ascii="宋体" w:hAnsi="宋体" w:eastAsia="宋体" w:cs="宋体"/>
          <w:sz w:val="24"/>
          <w:szCs w:val="24"/>
          <w:u w:val="none"/>
        </w:rPr>
        <w:t>%。</w:t>
      </w:r>
    </w:p>
    <w:p>
      <w:pPr>
        <w:pStyle w:val="5"/>
        <w:spacing w:before="0" w:after="0" w:line="240" w:lineRule="auto"/>
        <w:jc w:val="left"/>
        <w:rPr>
          <w:b w:val="0"/>
          <w:bCs w:val="0"/>
        </w:rPr>
      </w:pPr>
      <w:bookmarkStart w:id="86" w:name="_Toc8194"/>
      <w:bookmarkStart w:id="87" w:name="_Toc23813"/>
      <w:bookmarkStart w:id="88" w:name="_Toc12916"/>
      <w:bookmarkStart w:id="89" w:name="_Toc11874"/>
      <w:r>
        <w:rPr>
          <w:rFonts w:hint="eastAsia" w:ascii="黑体" w:hAnsi="黑体" w:eastAsia="黑体"/>
          <w:b w:val="0"/>
          <w:bCs w:val="0"/>
          <w:sz w:val="24"/>
          <w:szCs w:val="24"/>
        </w:rPr>
        <w:t>2.本科生毕业设计（论文）</w:t>
      </w:r>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b w:val="0"/>
          <w:bCs w:val="0"/>
          <w:kern w:val="0"/>
          <w:sz w:val="24"/>
          <w:szCs w:val="24"/>
        </w:rPr>
        <w:t>（1）选题结合行业实际，符合人才培养目标。</w:t>
      </w:r>
      <w:r>
        <w:rPr>
          <w:rFonts w:hint="eastAsia" w:ascii="宋体" w:hAnsi="宋体" w:eastAsia="宋体" w:cs="宋体"/>
          <w:kern w:val="0"/>
          <w:sz w:val="24"/>
          <w:szCs w:val="24"/>
        </w:rPr>
        <w:t>制定《贵州商学院本科毕业论文（设计）工作管理规定（修订版）》，明确毕业论文（设计）选题的工作要求。各专业根据人才培养方案并结合地方经济和行业企业的实际问题确定选题范围，难度和工作量适当，体现专业综合能力训练的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bCs/>
          <w:kern w:val="0"/>
          <w:sz w:val="24"/>
          <w:szCs w:val="24"/>
        </w:rPr>
      </w:pPr>
      <w:r>
        <w:rPr>
          <w:rFonts w:hint="eastAsia" w:ascii="宋体" w:hAnsi="宋体" w:eastAsia="宋体" w:cs="宋体"/>
          <w:b w:val="0"/>
          <w:bCs w:val="0"/>
          <w:kern w:val="0"/>
          <w:sz w:val="24"/>
          <w:szCs w:val="24"/>
        </w:rPr>
        <w:t>（2）过程管理规范有序，论文质量基本保证。</w:t>
      </w:r>
      <w:r>
        <w:rPr>
          <w:rFonts w:hint="eastAsia" w:ascii="宋体" w:hAnsi="宋体" w:eastAsia="宋体" w:cs="宋体"/>
          <w:kern w:val="0"/>
          <w:sz w:val="24"/>
          <w:szCs w:val="24"/>
        </w:rPr>
        <w:t>教师指导学生人数控制在8人以内，指导教师具有中级及以上专业技术职务。各教学院部教授委员会和教学督导对选题、开题、指导、撰写、答辩等各环节进行检查，确保毕业论文（设计）的规范和质量。指导教师对学生进行学术道德规范教育，杜绝学术不端行为，论文查重率控制在20%以下。落实教育部《本科毕业论文（设计）抽检办法（试行）》，通过加强过程管理、规范指导，学生毕业论文（设计）整体质量合格。</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kern w:val="0"/>
          <w:sz w:val="24"/>
          <w:szCs w:val="24"/>
        </w:rPr>
        <w:t>（3）结合实践完成项目，综合训练成效较好。</w:t>
      </w:r>
      <w:r>
        <w:rPr>
          <w:rFonts w:hint="eastAsia" w:ascii="宋体" w:hAnsi="宋体" w:eastAsia="宋体" w:cs="宋体"/>
          <w:kern w:val="0"/>
          <w:sz w:val="24"/>
          <w:szCs w:val="24"/>
        </w:rPr>
        <w:t>学生将毕业论文（设计）与专业实习、社会调查和综合实验等结合，</w:t>
      </w:r>
      <w:r>
        <w:rPr>
          <w:rFonts w:hint="eastAsia" w:ascii="宋体" w:hAnsi="宋体" w:eastAsia="宋体" w:cs="宋体"/>
          <w:kern w:val="0"/>
          <w:sz w:val="24"/>
          <w:szCs w:val="24"/>
          <w:highlight w:val="none"/>
        </w:rPr>
        <w:t>把专业知识运用到分析和解决实际问题中，达到训练和提升专业综合能力的目的。2022届毕业论文（设计）选题在实验、实习、实践和社会调查中完成占比68.10%</w:t>
      </w:r>
      <w:r>
        <w:rPr>
          <w:rFonts w:hint="eastAsia" w:ascii="宋体" w:hAnsi="宋体" w:eastAsia="宋体" w:cs="宋体"/>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本学年共提供了</w:t>
      </w:r>
      <w:r>
        <w:rPr>
          <w:rFonts w:hint="eastAsia" w:ascii="宋体" w:hAnsi="宋体" w:eastAsia="宋体" w:cs="宋体"/>
          <w:sz w:val="24"/>
          <w:szCs w:val="24"/>
          <w:highlight w:val="none"/>
          <w:u w:val="none"/>
          <w:lang w:val="en-US" w:eastAsia="zh-CN"/>
        </w:rPr>
        <w:t>2877</w:t>
      </w:r>
      <w:r>
        <w:rPr>
          <w:rFonts w:hint="eastAsia" w:ascii="宋体" w:hAnsi="宋体" w:eastAsia="宋体" w:cs="宋体"/>
          <w:sz w:val="24"/>
          <w:szCs w:val="24"/>
          <w:highlight w:val="none"/>
          <w:u w:val="none"/>
        </w:rPr>
        <w:t>个选题供学生选做毕业设计（论文）。我校共有</w:t>
      </w:r>
      <w:r>
        <w:rPr>
          <w:rFonts w:hint="eastAsia" w:ascii="宋体" w:hAnsi="宋体" w:eastAsia="宋体" w:cs="宋体"/>
          <w:sz w:val="24"/>
          <w:szCs w:val="24"/>
          <w:highlight w:val="none"/>
          <w:u w:val="none"/>
          <w:lang w:val="en-US" w:eastAsia="zh-CN"/>
        </w:rPr>
        <w:t>263</w:t>
      </w:r>
      <w:r>
        <w:rPr>
          <w:rFonts w:hint="eastAsia" w:ascii="宋体" w:hAnsi="宋体" w:eastAsia="宋体" w:cs="宋体"/>
          <w:sz w:val="24"/>
          <w:szCs w:val="24"/>
          <w:highlight w:val="none"/>
          <w:u w:val="none"/>
        </w:rPr>
        <w:t>名教师参与了本科生毕业设计（论文）的指导工作，指导教师具有副高级以上职称的人数比例约占</w:t>
      </w:r>
      <w:r>
        <w:rPr>
          <w:rFonts w:hint="eastAsia" w:ascii="宋体" w:hAnsi="宋体" w:eastAsia="宋体" w:cs="宋体"/>
          <w:sz w:val="24"/>
          <w:szCs w:val="24"/>
          <w:highlight w:val="none"/>
          <w:u w:val="none"/>
          <w:lang w:val="en-US" w:eastAsia="zh-CN"/>
        </w:rPr>
        <w:t>51.71</w:t>
      </w:r>
      <w:r>
        <w:rPr>
          <w:rFonts w:hint="eastAsia" w:ascii="宋体" w:hAnsi="宋体" w:eastAsia="宋体" w:cs="宋体"/>
          <w:sz w:val="24"/>
          <w:szCs w:val="24"/>
          <w:highlight w:val="none"/>
          <w:u w:val="none"/>
        </w:rPr>
        <w:t>%，学校还聘请了</w:t>
      </w:r>
      <w:r>
        <w:rPr>
          <w:rFonts w:hint="eastAsia" w:ascii="宋体" w:hAnsi="宋体" w:eastAsia="宋体" w:cs="宋体"/>
          <w:sz w:val="24"/>
          <w:szCs w:val="24"/>
          <w:highlight w:val="none"/>
          <w:u w:val="none"/>
          <w:lang w:val="en-US" w:eastAsia="zh-CN"/>
        </w:rPr>
        <w:t>127</w:t>
      </w:r>
      <w:r>
        <w:rPr>
          <w:rFonts w:hint="eastAsia" w:ascii="宋体" w:hAnsi="宋体" w:eastAsia="宋体" w:cs="宋体"/>
          <w:sz w:val="24"/>
          <w:szCs w:val="24"/>
          <w:highlight w:val="none"/>
          <w:u w:val="none"/>
        </w:rPr>
        <w:t>位</w:t>
      </w:r>
      <w:r>
        <w:rPr>
          <w:rFonts w:hint="eastAsia" w:ascii="宋体" w:hAnsi="宋体" w:eastAsia="宋体" w:cs="宋体"/>
          <w:sz w:val="24"/>
          <w:szCs w:val="24"/>
          <w:highlight w:val="none"/>
          <w:u w:val="none"/>
          <w:lang w:eastAsia="zh-CN"/>
        </w:rPr>
        <w:t>校外</w:t>
      </w:r>
      <w:r>
        <w:rPr>
          <w:rFonts w:hint="eastAsia" w:ascii="宋体" w:hAnsi="宋体" w:eastAsia="宋体" w:cs="宋体"/>
          <w:sz w:val="24"/>
          <w:szCs w:val="24"/>
          <w:highlight w:val="none"/>
          <w:u w:val="none"/>
        </w:rPr>
        <w:t>教师担任指导老师。平均每位教师指导学生人数为</w:t>
      </w:r>
      <w:r>
        <w:rPr>
          <w:rFonts w:hint="eastAsia" w:ascii="宋体" w:hAnsi="宋体" w:eastAsia="宋体" w:cs="宋体"/>
          <w:sz w:val="24"/>
          <w:szCs w:val="24"/>
          <w:highlight w:val="none"/>
          <w:u w:val="none"/>
          <w:lang w:val="en-US" w:eastAsia="zh-CN"/>
        </w:rPr>
        <w:t>7.38</w:t>
      </w:r>
      <w:r>
        <w:rPr>
          <w:rFonts w:hint="eastAsia" w:ascii="宋体" w:hAnsi="宋体" w:eastAsia="宋体" w:cs="宋体"/>
          <w:sz w:val="24"/>
          <w:szCs w:val="24"/>
          <w:highlight w:val="none"/>
          <w:u w:val="none"/>
        </w:rPr>
        <w:t>人。</w:t>
      </w:r>
    </w:p>
    <w:p>
      <w:pPr>
        <w:pStyle w:val="5"/>
        <w:spacing w:before="0" w:after="0" w:line="240" w:lineRule="auto"/>
        <w:jc w:val="left"/>
        <w:rPr>
          <w:b w:val="0"/>
          <w:bCs w:val="0"/>
        </w:rPr>
      </w:pPr>
      <w:bookmarkStart w:id="90" w:name="_Toc23986"/>
      <w:bookmarkStart w:id="91" w:name="_Toc9945"/>
      <w:bookmarkStart w:id="92" w:name="_Toc24088"/>
      <w:bookmarkStart w:id="93" w:name="_Toc23357"/>
      <w:r>
        <w:rPr>
          <w:rFonts w:hint="eastAsia" w:ascii="黑体" w:hAnsi="黑体" w:eastAsia="黑体"/>
          <w:b w:val="0"/>
          <w:bCs w:val="0"/>
          <w:sz w:val="24"/>
          <w:szCs w:val="24"/>
        </w:rPr>
        <w:t>3.实习与教学实践基地</w:t>
      </w:r>
      <w:bookmarkEnd w:id="90"/>
      <w:bookmarkEnd w:id="91"/>
      <w:bookmarkEnd w:id="92"/>
      <w:bookmarkEnd w:id="93"/>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b w:val="0"/>
          <w:bCs w:val="0"/>
          <w:kern w:val="0"/>
          <w:sz w:val="24"/>
          <w:szCs w:val="24"/>
        </w:rPr>
        <w:t>（1）实习实训基地稳定，合作开展实习实训。</w:t>
      </w:r>
      <w:r>
        <w:rPr>
          <w:rFonts w:hint="eastAsia" w:ascii="宋体" w:hAnsi="宋体" w:eastAsia="宋体" w:cs="宋体"/>
          <w:kern w:val="0"/>
          <w:sz w:val="24"/>
          <w:szCs w:val="24"/>
        </w:rPr>
        <w:t>出台《贵州商学院校外实践教学基地建设管理办法（试行）》，规范实习实训管理，积极与企事业单位合作开展实习实训。学校建有稳定的校外实践教学基地125家，基本满足各专业实习实训需求。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b w:val="0"/>
          <w:bCs w:val="0"/>
          <w:kern w:val="0"/>
          <w:sz w:val="24"/>
          <w:szCs w:val="24"/>
        </w:rPr>
        <w:t>（2）实习实训经费充足，保障开展实习实训。</w:t>
      </w:r>
      <w:r>
        <w:rPr>
          <w:rFonts w:hint="eastAsia" w:ascii="宋体" w:hAnsi="宋体" w:eastAsia="宋体" w:cs="宋体"/>
          <w:kern w:val="0"/>
          <w:sz w:val="24"/>
          <w:szCs w:val="24"/>
        </w:rPr>
        <w:t>出台《贵州商学院本科学生实习教学工作管理规定（试行）》，实习经费列入专项预算，保障各专业实习实训教学。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pPr>
      <w:r>
        <w:rPr>
          <w:rFonts w:hint="eastAsia" w:ascii="宋体" w:hAnsi="宋体" w:eastAsia="宋体" w:cs="宋体"/>
          <w:b w:val="0"/>
          <w:bCs w:val="0"/>
          <w:kern w:val="0"/>
          <w:sz w:val="24"/>
          <w:szCs w:val="24"/>
        </w:rPr>
        <w:t>（3）企业合作指导实习，注重实习实训效果。</w:t>
      </w:r>
      <w:r>
        <w:rPr>
          <w:rFonts w:hint="eastAsia" w:ascii="宋体" w:hAnsi="宋体" w:eastAsia="宋体" w:cs="宋体"/>
          <w:kern w:val="0"/>
          <w:sz w:val="24"/>
          <w:szCs w:val="24"/>
        </w:rPr>
        <w:t>各专业根据实习任务选聘企业管理和技术人员与学校专任教师共同指导学生实习实训，不断提升学生的职业拓展能力。实习实训中，学生通过校友邦App提交实习周记，指导老师可进行批阅。校企共同考核评定学生实习成绩，保证实习实训对学生专业能力培养的效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u w:val="none"/>
        </w:rPr>
      </w:pPr>
      <w:r>
        <w:rPr>
          <w:rFonts w:hint="eastAsia" w:ascii="宋体" w:hAnsi="宋体" w:eastAsia="宋体"/>
          <w:sz w:val="24"/>
          <w:szCs w:val="24"/>
          <w:u w:val="none"/>
        </w:rPr>
        <w:t>学校现有校</w:t>
      </w:r>
      <w:r>
        <w:rPr>
          <w:rFonts w:hint="eastAsia" w:ascii="宋体" w:hAnsi="宋体" w:eastAsia="宋体"/>
          <w:sz w:val="24"/>
          <w:szCs w:val="24"/>
          <w:u w:val="none"/>
          <w:lang w:eastAsia="zh-CN"/>
        </w:rPr>
        <w:t>内</w:t>
      </w:r>
      <w:r>
        <w:rPr>
          <w:rFonts w:hint="eastAsia" w:ascii="宋体" w:hAnsi="宋体" w:eastAsia="宋体"/>
          <w:sz w:val="24"/>
          <w:szCs w:val="24"/>
          <w:u w:val="none"/>
        </w:rPr>
        <w:t>外实习、实训基地</w:t>
      </w:r>
      <w:r>
        <w:rPr>
          <w:rFonts w:hint="eastAsia" w:ascii="宋体" w:hAnsi="宋体" w:eastAsia="宋体"/>
          <w:sz w:val="24"/>
          <w:szCs w:val="24"/>
          <w:u w:val="none"/>
          <w:lang w:val="en-US" w:eastAsia="zh-CN"/>
        </w:rPr>
        <w:t>125</w:t>
      </w:r>
      <w:r>
        <w:rPr>
          <w:rFonts w:hint="eastAsia" w:ascii="宋体" w:hAnsi="宋体" w:eastAsia="宋体"/>
          <w:sz w:val="24"/>
          <w:szCs w:val="24"/>
          <w:u w:val="none"/>
        </w:rPr>
        <w:t>个，本学年共接纳学生</w:t>
      </w:r>
      <w:r>
        <w:rPr>
          <w:rFonts w:hint="eastAsia" w:ascii="宋体" w:hAnsi="宋体" w:eastAsia="宋体"/>
          <w:sz w:val="24"/>
          <w:szCs w:val="24"/>
          <w:u w:val="none"/>
          <w:lang w:val="en-US" w:eastAsia="zh-CN"/>
        </w:rPr>
        <w:t>5211</w:t>
      </w:r>
      <w:r>
        <w:rPr>
          <w:rFonts w:hint="eastAsia" w:ascii="宋体" w:hAnsi="宋体" w:eastAsia="宋体"/>
          <w:sz w:val="24"/>
          <w:szCs w:val="24"/>
          <w:u w:val="none"/>
        </w:rPr>
        <w:t>人次。</w:t>
      </w:r>
    </w:p>
    <w:p>
      <w:pPr>
        <w:pStyle w:val="4"/>
        <w:spacing w:before="0" w:after="0" w:line="240" w:lineRule="auto"/>
        <w:jc w:val="left"/>
        <w:rPr>
          <w:b w:val="0"/>
          <w:bCs w:val="0"/>
        </w:rPr>
      </w:pPr>
      <w:bookmarkStart w:id="94" w:name="_Toc14255"/>
      <w:bookmarkStart w:id="95" w:name="_Toc5460"/>
      <w:bookmarkStart w:id="96" w:name="_Toc31621"/>
      <w:bookmarkStart w:id="97" w:name="_Toc1655"/>
      <w:r>
        <w:rPr>
          <w:rFonts w:hint="eastAsia" w:ascii="黑体" w:hAnsi="黑体" w:eastAsia="黑体"/>
          <w:b w:val="0"/>
          <w:bCs w:val="0"/>
          <w:sz w:val="28"/>
          <w:szCs w:val="28"/>
        </w:rPr>
        <w:t>（五）创新创业教育</w:t>
      </w:r>
      <w:bookmarkEnd w:id="94"/>
      <w:bookmarkEnd w:id="95"/>
      <w:bookmarkEnd w:id="96"/>
      <w:bookmarkEnd w:id="97"/>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b w:val="0"/>
          <w:bCs w:val="0"/>
          <w:kern w:val="0"/>
          <w:sz w:val="24"/>
          <w:szCs w:val="24"/>
          <w:u w:val="none"/>
        </w:rPr>
        <w:t>将创新创业教育、美育教育和劳动教育纳入人才培养体系。</w:t>
      </w:r>
      <w:r>
        <w:rPr>
          <w:rFonts w:hint="eastAsia" w:ascii="宋体" w:hAnsi="宋体" w:eastAsia="宋体" w:cs="宋体"/>
          <w:kern w:val="0"/>
          <w:sz w:val="24"/>
          <w:szCs w:val="24"/>
          <w:u w:val="none"/>
        </w:rPr>
        <w:t>出台《贵州商学院深化创新创业教育改革实施方案》，推进创新创业教育与专业教育相融合。加强创新创业课程体系建设，广泛开展创新创业实践活动，开设创新创业类理论与实践课程至少</w:t>
      </w:r>
      <w:r>
        <w:rPr>
          <w:rFonts w:hint="eastAsia" w:ascii="宋体" w:hAnsi="宋体" w:eastAsia="宋体" w:cs="宋体"/>
          <w:kern w:val="0"/>
          <w:sz w:val="24"/>
          <w:szCs w:val="24"/>
          <w:highlight w:val="none"/>
          <w:u w:val="none"/>
        </w:rPr>
        <w:t>7学分。制定《贵州商学院新时代美育教育实施方案》《贵州商学院新时代劳动教育实施方案》，将美育教育和劳动教育纳入人才培养方案，发挥美育教育和劳动教育的育人功能。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highlight w:val="none"/>
          <w:u w:val="none"/>
          <w:lang w:eastAsia="zh-CN"/>
        </w:rPr>
      </w:pPr>
      <w:r>
        <w:rPr>
          <w:rFonts w:hint="eastAsia" w:ascii="宋体" w:hAnsi="宋体" w:eastAsia="宋体" w:cs="宋体"/>
          <w:kern w:val="0"/>
          <w:sz w:val="24"/>
          <w:szCs w:val="24"/>
          <w:highlight w:val="none"/>
          <w:u w:val="none"/>
        </w:rPr>
        <w:t>学校</w:t>
      </w:r>
      <w:r>
        <w:rPr>
          <w:rFonts w:hint="eastAsia" w:ascii="宋体" w:hAnsi="宋体" w:eastAsia="宋体" w:cs="宋体"/>
          <w:kern w:val="0"/>
          <w:sz w:val="24"/>
          <w:szCs w:val="24"/>
          <w:highlight w:val="none"/>
          <w:u w:val="none"/>
          <w:lang w:val="en-US" w:eastAsia="zh-CN"/>
        </w:rPr>
        <w:t>创新创业教育牵头单位为:通识教育学院</w:t>
      </w:r>
      <w:r>
        <w:rPr>
          <w:rFonts w:hint="eastAsia" w:ascii="宋体" w:hAnsi="宋体" w:eastAsia="宋体" w:cs="宋体"/>
          <w:kern w:val="0"/>
          <w:sz w:val="24"/>
          <w:szCs w:val="24"/>
          <w:highlight w:val="none"/>
          <w:u w:val="none"/>
        </w:rPr>
        <w:t>。拥有创新创业教育专职教师</w:t>
      </w:r>
      <w:r>
        <w:rPr>
          <w:rFonts w:hint="eastAsia" w:ascii="宋体" w:hAnsi="宋体" w:eastAsia="宋体" w:cs="宋体"/>
          <w:kern w:val="0"/>
          <w:sz w:val="24"/>
          <w:szCs w:val="24"/>
          <w:highlight w:val="none"/>
          <w:u w:val="none"/>
          <w:lang w:val="en-US" w:eastAsia="zh-CN"/>
        </w:rPr>
        <w:t>26</w:t>
      </w:r>
      <w:r>
        <w:rPr>
          <w:rFonts w:hint="eastAsia" w:ascii="宋体" w:hAnsi="宋体" w:eastAsia="宋体" w:cs="宋体"/>
          <w:kern w:val="0"/>
          <w:sz w:val="24"/>
          <w:szCs w:val="24"/>
          <w:highlight w:val="none"/>
          <w:u w:val="none"/>
        </w:rPr>
        <w:t>人，就业指导专职教师</w:t>
      </w:r>
      <w:r>
        <w:rPr>
          <w:rFonts w:hint="eastAsia" w:ascii="宋体" w:hAnsi="宋体" w:eastAsia="宋体" w:cs="宋体"/>
          <w:kern w:val="0"/>
          <w:sz w:val="24"/>
          <w:szCs w:val="24"/>
          <w:highlight w:val="none"/>
          <w:u w:val="none"/>
          <w:lang w:val="en-US" w:eastAsia="zh-CN"/>
        </w:rPr>
        <w:t>7</w:t>
      </w:r>
      <w:r>
        <w:rPr>
          <w:rFonts w:hint="eastAsia" w:ascii="宋体" w:hAnsi="宋体" w:eastAsia="宋体" w:cs="宋体"/>
          <w:kern w:val="0"/>
          <w:sz w:val="24"/>
          <w:szCs w:val="24"/>
          <w:highlight w:val="none"/>
          <w:u w:val="none"/>
        </w:rPr>
        <w:t>人，创新创业教育兼职导师</w:t>
      </w:r>
      <w:r>
        <w:rPr>
          <w:rFonts w:hint="eastAsia" w:ascii="宋体" w:hAnsi="宋体" w:eastAsia="宋体" w:cs="宋体"/>
          <w:kern w:val="0"/>
          <w:sz w:val="24"/>
          <w:szCs w:val="24"/>
          <w:highlight w:val="none"/>
          <w:u w:val="none"/>
          <w:lang w:val="en-US" w:eastAsia="zh-CN"/>
        </w:rPr>
        <w:t>56</w:t>
      </w:r>
      <w:r>
        <w:rPr>
          <w:rFonts w:hint="eastAsia" w:ascii="宋体" w:hAnsi="宋体" w:eastAsia="宋体" w:cs="宋体"/>
          <w:kern w:val="0"/>
          <w:sz w:val="24"/>
          <w:szCs w:val="24"/>
          <w:highlight w:val="none"/>
          <w:u w:val="none"/>
        </w:rPr>
        <w:t>人</w:t>
      </w:r>
      <w:r>
        <w:rPr>
          <w:rFonts w:hint="eastAsia" w:ascii="宋体" w:hAnsi="宋体" w:eastAsia="宋体" w:cs="宋体"/>
          <w:kern w:val="0"/>
          <w:sz w:val="24"/>
          <w:szCs w:val="24"/>
          <w:highlight w:val="none"/>
          <w:u w:val="none"/>
          <w:lang w:eastAsia="zh-CN"/>
        </w:rPr>
        <w:t>。</w:t>
      </w:r>
      <w:r>
        <w:rPr>
          <w:rFonts w:hint="eastAsia" w:ascii="宋体" w:hAnsi="宋体" w:eastAsia="宋体" w:cs="宋体"/>
          <w:kern w:val="0"/>
          <w:sz w:val="24"/>
          <w:szCs w:val="24"/>
          <w:highlight w:val="none"/>
          <w:u w:val="none"/>
        </w:rPr>
        <w:t>设立创新创业教育实践基地（平台）</w:t>
      </w:r>
      <w:r>
        <w:rPr>
          <w:rFonts w:hint="eastAsia" w:ascii="宋体" w:hAnsi="宋体" w:eastAsia="宋体" w:cs="宋体"/>
          <w:kern w:val="0"/>
          <w:sz w:val="24"/>
          <w:szCs w:val="24"/>
          <w:highlight w:val="none"/>
          <w:u w:val="none"/>
          <w:lang w:val="en-US" w:eastAsia="zh-CN"/>
        </w:rPr>
        <w:t>2</w:t>
      </w:r>
      <w:r>
        <w:rPr>
          <w:rFonts w:hint="eastAsia" w:ascii="宋体" w:hAnsi="宋体" w:eastAsia="宋体" w:cs="宋体"/>
          <w:kern w:val="0"/>
          <w:sz w:val="24"/>
          <w:szCs w:val="24"/>
          <w:highlight w:val="none"/>
          <w:u w:val="none"/>
        </w:rPr>
        <w:t>个</w:t>
      </w:r>
      <w:r>
        <w:rPr>
          <w:rFonts w:hint="eastAsia" w:ascii="宋体" w:hAnsi="宋体" w:eastAsia="宋体" w:cs="宋体"/>
          <w:kern w:val="0"/>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szCs w:val="24"/>
          <w:highlight w:val="none"/>
          <w:u w:val="none"/>
        </w:rPr>
      </w:pPr>
      <w:r>
        <w:rPr>
          <w:rFonts w:hint="eastAsia" w:ascii="宋体" w:hAnsi="宋体" w:eastAsia="宋体" w:cs="宋体"/>
          <w:color w:val="0000FF"/>
          <w:sz w:val="24"/>
          <w:szCs w:val="24"/>
          <w:highlight w:val="none"/>
          <w:u w:val="none"/>
        </w:rPr>
        <w:tab/>
      </w:r>
      <w:r>
        <w:rPr>
          <w:rFonts w:hint="eastAsia" w:ascii="宋体" w:hAnsi="宋体" w:eastAsia="宋体" w:cs="宋体"/>
          <w:kern w:val="0"/>
          <w:sz w:val="24"/>
          <w:szCs w:val="24"/>
          <w:highlight w:val="none"/>
          <w:u w:val="none"/>
        </w:rPr>
        <w:t>本学年学校共立项建设国家级大学生创新创业训练项目</w:t>
      </w:r>
      <w:r>
        <w:rPr>
          <w:rFonts w:hint="eastAsia" w:ascii="宋体" w:hAnsi="宋体" w:eastAsia="宋体" w:cs="宋体"/>
          <w:kern w:val="0"/>
          <w:sz w:val="24"/>
          <w:szCs w:val="24"/>
          <w:highlight w:val="none"/>
          <w:u w:val="none"/>
          <w:lang w:val="en-US" w:eastAsia="zh-CN"/>
        </w:rPr>
        <w:t>13</w:t>
      </w:r>
      <w:r>
        <w:rPr>
          <w:rFonts w:hint="eastAsia" w:ascii="宋体" w:hAnsi="宋体" w:eastAsia="宋体" w:cs="宋体"/>
          <w:kern w:val="0"/>
          <w:sz w:val="24"/>
          <w:szCs w:val="24"/>
          <w:highlight w:val="none"/>
          <w:u w:val="none"/>
        </w:rPr>
        <w:t>个（其中创新</w:t>
      </w:r>
      <w:r>
        <w:rPr>
          <w:rFonts w:hint="eastAsia" w:ascii="宋体" w:hAnsi="宋体" w:eastAsia="宋体" w:cs="宋体"/>
          <w:kern w:val="0"/>
          <w:sz w:val="24"/>
          <w:szCs w:val="24"/>
          <w:highlight w:val="none"/>
          <w:u w:val="none"/>
          <w:lang w:val="en-US" w:eastAsia="zh-CN"/>
        </w:rPr>
        <w:t>9</w:t>
      </w:r>
      <w:r>
        <w:rPr>
          <w:rFonts w:hint="eastAsia" w:ascii="宋体" w:hAnsi="宋体" w:eastAsia="宋体" w:cs="宋体"/>
          <w:kern w:val="0"/>
          <w:sz w:val="24"/>
          <w:szCs w:val="24"/>
          <w:highlight w:val="none"/>
          <w:u w:val="none"/>
        </w:rPr>
        <w:t>个，创业</w:t>
      </w:r>
      <w:r>
        <w:rPr>
          <w:rFonts w:hint="eastAsia" w:ascii="宋体" w:hAnsi="宋体" w:eastAsia="宋体" w:cs="宋体"/>
          <w:kern w:val="0"/>
          <w:sz w:val="24"/>
          <w:szCs w:val="24"/>
          <w:highlight w:val="none"/>
          <w:u w:val="none"/>
          <w:lang w:val="en-US" w:eastAsia="zh-CN"/>
        </w:rPr>
        <w:t>4</w:t>
      </w:r>
      <w:r>
        <w:rPr>
          <w:rFonts w:hint="eastAsia" w:ascii="宋体" w:hAnsi="宋体" w:eastAsia="宋体" w:cs="宋体"/>
          <w:kern w:val="0"/>
          <w:sz w:val="24"/>
          <w:szCs w:val="24"/>
          <w:highlight w:val="none"/>
          <w:u w:val="none"/>
        </w:rPr>
        <w:t>个），省部级大学生创新创业训练项目</w:t>
      </w:r>
      <w:r>
        <w:rPr>
          <w:rFonts w:hint="eastAsia" w:ascii="宋体" w:hAnsi="宋体" w:eastAsia="宋体" w:cs="宋体"/>
          <w:kern w:val="0"/>
          <w:sz w:val="24"/>
          <w:szCs w:val="24"/>
          <w:highlight w:val="none"/>
          <w:u w:val="none"/>
          <w:lang w:val="en-US" w:eastAsia="zh-CN"/>
        </w:rPr>
        <w:t>28</w:t>
      </w:r>
      <w:r>
        <w:rPr>
          <w:rFonts w:hint="eastAsia" w:ascii="宋体" w:hAnsi="宋体" w:eastAsia="宋体" w:cs="宋体"/>
          <w:kern w:val="0"/>
          <w:sz w:val="24"/>
          <w:szCs w:val="24"/>
          <w:highlight w:val="none"/>
          <w:u w:val="none"/>
        </w:rPr>
        <w:t>个（其中创新</w:t>
      </w:r>
      <w:r>
        <w:rPr>
          <w:rFonts w:hint="eastAsia" w:ascii="宋体" w:hAnsi="宋体" w:eastAsia="宋体" w:cs="宋体"/>
          <w:kern w:val="0"/>
          <w:sz w:val="24"/>
          <w:szCs w:val="24"/>
          <w:highlight w:val="none"/>
          <w:u w:val="none"/>
          <w:lang w:val="en-US" w:eastAsia="zh-CN"/>
        </w:rPr>
        <w:t>20</w:t>
      </w:r>
      <w:r>
        <w:rPr>
          <w:rFonts w:hint="eastAsia" w:ascii="宋体" w:hAnsi="宋体" w:eastAsia="宋体" w:cs="宋体"/>
          <w:kern w:val="0"/>
          <w:sz w:val="24"/>
          <w:szCs w:val="24"/>
          <w:highlight w:val="none"/>
          <w:u w:val="none"/>
        </w:rPr>
        <w:t>个，创业</w:t>
      </w:r>
      <w:r>
        <w:rPr>
          <w:rFonts w:hint="eastAsia" w:ascii="宋体" w:hAnsi="宋体" w:eastAsia="宋体" w:cs="宋体"/>
          <w:kern w:val="0"/>
          <w:sz w:val="24"/>
          <w:szCs w:val="24"/>
          <w:highlight w:val="none"/>
          <w:u w:val="none"/>
          <w:lang w:val="en-US" w:eastAsia="zh-CN"/>
        </w:rPr>
        <w:t>8</w:t>
      </w:r>
      <w:r>
        <w:rPr>
          <w:rFonts w:hint="eastAsia" w:ascii="宋体" w:hAnsi="宋体" w:eastAsia="宋体" w:cs="宋体"/>
          <w:kern w:val="0"/>
          <w:sz w:val="24"/>
          <w:szCs w:val="24"/>
          <w:highlight w:val="none"/>
          <w:u w:val="none"/>
        </w:rPr>
        <w:t>个）。</w:t>
      </w:r>
    </w:p>
    <w:p>
      <w:pPr>
        <w:pStyle w:val="4"/>
        <w:spacing w:before="0" w:after="0" w:line="240" w:lineRule="auto"/>
        <w:jc w:val="left"/>
        <w:rPr>
          <w:b w:val="0"/>
          <w:bCs w:val="0"/>
          <w:highlight w:val="none"/>
        </w:rPr>
      </w:pPr>
      <w:bookmarkStart w:id="98" w:name="_Toc12877"/>
      <w:bookmarkStart w:id="99" w:name="_Toc9790"/>
      <w:bookmarkStart w:id="100" w:name="_Toc25680"/>
      <w:bookmarkStart w:id="101" w:name="_Toc26717"/>
      <w:r>
        <w:rPr>
          <w:rFonts w:hint="eastAsia" w:ascii="黑体" w:hAnsi="黑体" w:eastAsia="黑体"/>
          <w:b w:val="0"/>
          <w:bCs w:val="0"/>
          <w:sz w:val="28"/>
          <w:szCs w:val="28"/>
          <w:highlight w:val="none"/>
        </w:rPr>
        <w:t>（六）教学改革</w:t>
      </w:r>
      <w:bookmarkEnd w:id="98"/>
      <w:bookmarkEnd w:id="99"/>
      <w:bookmarkEnd w:id="100"/>
      <w:bookmarkEnd w:id="101"/>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0"/>
          <w:sz w:val="24"/>
          <w:szCs w:val="24"/>
          <w:highlight w:val="none"/>
          <w:u w:val="none"/>
        </w:rPr>
      </w:pPr>
      <w:r>
        <w:rPr>
          <w:rFonts w:hint="eastAsia" w:ascii="宋体" w:hAnsi="宋体" w:eastAsia="宋体" w:cs="宋体"/>
          <w:b w:val="0"/>
          <w:bCs w:val="0"/>
          <w:kern w:val="0"/>
          <w:sz w:val="24"/>
          <w:szCs w:val="24"/>
          <w:u w:val="none"/>
        </w:rPr>
        <w:t>以学生能力培养为中心加强教学改革，激发课改内生动力。</w:t>
      </w:r>
      <w:r>
        <w:rPr>
          <w:rFonts w:hint="eastAsia" w:ascii="宋体" w:hAnsi="宋体" w:eastAsia="宋体" w:cs="宋体"/>
          <w:bCs/>
          <w:kern w:val="0"/>
          <w:sz w:val="24"/>
          <w:szCs w:val="24"/>
          <w:u w:val="none"/>
        </w:rPr>
        <w:t>制定《贵州商学院教学研究项目管理办法（修订）》《贵州商学院教职工年度目标绩效考核管理规定（试行</w:t>
      </w:r>
      <w:r>
        <w:rPr>
          <w:rFonts w:hint="eastAsia" w:ascii="宋体" w:hAnsi="宋体" w:eastAsia="宋体" w:cs="宋体"/>
          <w:bCs/>
          <w:kern w:val="0"/>
          <w:sz w:val="24"/>
          <w:szCs w:val="24"/>
          <w:highlight w:val="none"/>
          <w:u w:val="none"/>
        </w:rPr>
        <w:t>）》，将教育教学研究项目和教学成果奖励与教师年度目标绩效挂钩，引导和鼓励教师开展教学研究和教学改革。</w:t>
      </w:r>
      <w:r>
        <w:rPr>
          <w:rFonts w:hint="eastAsia" w:ascii="宋体" w:hAnsi="宋体" w:eastAsia="宋体" w:cs="宋体"/>
          <w:bCs/>
          <w:kern w:val="0"/>
          <w:sz w:val="24"/>
          <w:szCs w:val="24"/>
          <w:highlight w:val="none"/>
          <w:u w:val="none"/>
          <w:lang w:val="en-US" w:eastAsia="zh-CN"/>
        </w:rPr>
        <w:t>2022</w:t>
      </w:r>
      <w:r>
        <w:rPr>
          <w:rFonts w:hint="eastAsia" w:ascii="宋体" w:hAnsi="宋体" w:eastAsia="宋体" w:cs="宋体"/>
          <w:bCs/>
          <w:kern w:val="0"/>
          <w:sz w:val="24"/>
          <w:szCs w:val="24"/>
          <w:highlight w:val="none"/>
          <w:u w:val="none"/>
        </w:rPr>
        <w:t>年，获批省级教改项目</w:t>
      </w:r>
      <w:r>
        <w:rPr>
          <w:rFonts w:hint="eastAsia" w:ascii="宋体" w:hAnsi="宋体" w:eastAsia="宋体" w:cs="宋体"/>
          <w:bCs/>
          <w:kern w:val="0"/>
          <w:sz w:val="24"/>
          <w:szCs w:val="24"/>
          <w:highlight w:val="none"/>
          <w:u w:val="none"/>
          <w:lang w:val="en-US" w:eastAsia="zh-CN"/>
        </w:rPr>
        <w:t>12</w:t>
      </w:r>
      <w:r>
        <w:rPr>
          <w:rFonts w:hint="eastAsia" w:ascii="宋体" w:hAnsi="宋体" w:eastAsia="宋体" w:cs="宋体"/>
          <w:bCs/>
          <w:kern w:val="0"/>
          <w:sz w:val="24"/>
          <w:szCs w:val="24"/>
          <w:highlight w:val="none"/>
          <w:u w:val="none"/>
        </w:rPr>
        <w:t>项，立项建设校级项目</w:t>
      </w:r>
      <w:r>
        <w:rPr>
          <w:rFonts w:hint="eastAsia" w:ascii="宋体" w:hAnsi="宋体" w:eastAsia="宋体" w:cs="宋体"/>
          <w:bCs/>
          <w:kern w:val="0"/>
          <w:sz w:val="24"/>
          <w:szCs w:val="24"/>
          <w:highlight w:val="none"/>
          <w:u w:val="none"/>
          <w:lang w:val="en-US" w:eastAsia="zh-CN"/>
        </w:rPr>
        <w:t>60</w:t>
      </w:r>
      <w:r>
        <w:rPr>
          <w:rFonts w:hint="eastAsia" w:ascii="宋体" w:hAnsi="宋体" w:eastAsia="宋体" w:cs="宋体"/>
          <w:bCs/>
          <w:kern w:val="0"/>
          <w:sz w:val="24"/>
          <w:szCs w:val="24"/>
          <w:highlight w:val="none"/>
          <w:u w:val="none"/>
        </w:rPr>
        <w:t>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bCs/>
          <w:kern w:val="0"/>
          <w:sz w:val="24"/>
          <w:szCs w:val="24"/>
          <w:highlight w:val="none"/>
          <w:u w:val="none"/>
          <w:lang w:val="en-US" w:eastAsia="zh-CN"/>
        </w:rPr>
        <w:t>2022年在第十届贵州省高等教育教学成果奖中，我校4项获奖，其中1项一等奖，3项三等奖。成蕴琳主持的《面向新商科打造“12345”多维立体跨专业仿真综合实验平台》获省级一等奖，罗艺主持的《地方商科院校物流管理专业多元融合实践教学模式的探索与实践》、彭晓英主持的《大数据背景下应用型本科会计人才“两融合”培养模式探索与实践》、刘玲玲主持的《赛教结合 新建</w:t>
      </w:r>
      <w:r>
        <w:rPr>
          <w:rFonts w:hint="eastAsia" w:ascii="宋体" w:hAnsi="宋体" w:eastAsia="宋体" w:cs="宋体"/>
          <w:bCs/>
          <w:color w:val="000000" w:themeColor="text1"/>
          <w:kern w:val="0"/>
          <w:sz w:val="24"/>
          <w:szCs w:val="24"/>
          <w:highlight w:val="none"/>
          <w:u w:val="none"/>
          <w:lang w:val="en-US" w:eastAsia="zh-CN"/>
          <w14:textFill>
            <w14:solidFill>
              <w14:schemeClr w14:val="tx1"/>
            </w14:solidFill>
          </w14:textFill>
        </w:rPr>
        <w:t>本科高校教师教学能力提升路径探索与实践》分别获省级三等奖，其获奖数量创造了</w:t>
      </w:r>
      <w:r>
        <w:rPr>
          <w:rFonts w:hint="eastAsia" w:ascii="宋体" w:hAnsi="宋体" w:eastAsia="宋体" w:cs="宋体"/>
          <w:bCs/>
          <w:color w:val="000000" w:themeColor="text1"/>
          <w:kern w:val="0"/>
          <w:sz w:val="24"/>
          <w:szCs w:val="24"/>
          <w:highlight w:val="none"/>
          <w:u w:val="none"/>
          <w14:textFill>
            <w14:solidFill>
              <w14:schemeClr w14:val="tx1"/>
            </w14:solidFill>
          </w14:textFill>
        </w:rPr>
        <w:t>我校历届之首，是学校教学成果奖质量的一次重大提升</w:t>
      </w:r>
      <w:r>
        <w:rPr>
          <w:rFonts w:hint="eastAsia" w:ascii="宋体" w:hAnsi="宋体" w:eastAsia="宋体" w:cs="宋体"/>
          <w:bCs/>
          <w:color w:val="000000" w:themeColor="text1"/>
          <w:kern w:val="0"/>
          <w:sz w:val="24"/>
          <w:szCs w:val="24"/>
          <w:highlight w:val="none"/>
          <w:u w:val="none"/>
          <w:lang w:eastAsia="zh-CN"/>
          <w14:textFill>
            <w14:solidFill>
              <w14:schemeClr w14:val="tx1"/>
            </w14:solidFill>
          </w14:textFill>
        </w:rPr>
        <w:t>。</w:t>
      </w:r>
    </w:p>
    <w:p>
      <w:pPr>
        <w:jc w:val="left"/>
        <w:rPr>
          <w:rFonts w:hint="eastAsia" w:ascii="宋体" w:hAnsi="宋体" w:eastAsia="宋体"/>
          <w:sz w:val="28"/>
          <w:szCs w:val="28"/>
        </w:rPr>
      </w:pPr>
      <w:bookmarkStart w:id="102" w:name="_Toc32760"/>
      <w:r>
        <w:rPr>
          <w:rFonts w:hint="eastAsia" w:ascii="宋体" w:hAnsi="宋体" w:eastAsia="宋体"/>
          <w:sz w:val="28"/>
          <w:szCs w:val="28"/>
        </w:rPr>
        <w:br w:type="page"/>
      </w:r>
    </w:p>
    <w:p>
      <w:pPr>
        <w:pStyle w:val="3"/>
        <w:spacing w:before="0" w:after="0" w:line="240" w:lineRule="auto"/>
        <w:jc w:val="left"/>
        <w:rPr>
          <w:rFonts w:hint="eastAsia" w:ascii="黑体" w:hAnsi="黑体" w:eastAsia="黑体" w:cs="黑体"/>
          <w:b w:val="0"/>
          <w:bCs w:val="0"/>
        </w:rPr>
      </w:pPr>
      <w:bookmarkStart w:id="103" w:name="_Toc4970"/>
      <w:bookmarkStart w:id="104" w:name="_Toc11847"/>
      <w:bookmarkStart w:id="105" w:name="_Toc27936"/>
      <w:r>
        <w:rPr>
          <w:rFonts w:hint="eastAsia" w:ascii="黑体" w:hAnsi="黑体" w:eastAsia="黑体" w:cs="黑体"/>
          <w:b w:val="0"/>
          <w:bCs w:val="0"/>
          <w:sz w:val="28"/>
          <w:szCs w:val="28"/>
        </w:rPr>
        <w:t>四、专业培养能力</w:t>
      </w:r>
      <w:bookmarkEnd w:id="102"/>
      <w:bookmarkEnd w:id="103"/>
      <w:bookmarkEnd w:id="104"/>
      <w:bookmarkEnd w:id="105"/>
    </w:p>
    <w:p>
      <w:pPr>
        <w:pStyle w:val="4"/>
        <w:spacing w:before="0" w:after="0" w:line="240" w:lineRule="auto"/>
        <w:jc w:val="left"/>
        <w:rPr>
          <w:b w:val="0"/>
          <w:bCs w:val="0"/>
        </w:rPr>
      </w:pPr>
      <w:bookmarkStart w:id="106" w:name="_Toc921"/>
      <w:bookmarkStart w:id="107" w:name="_Toc6310"/>
      <w:bookmarkStart w:id="108" w:name="_Toc13882"/>
      <w:bookmarkStart w:id="109" w:name="_Toc8166"/>
      <w:r>
        <w:rPr>
          <w:rFonts w:hint="eastAsia" w:ascii="黑体" w:hAnsi="黑体" w:eastAsia="黑体"/>
          <w:b w:val="0"/>
          <w:bCs w:val="0"/>
          <w:sz w:val="28"/>
          <w:szCs w:val="28"/>
        </w:rPr>
        <w:t>（一）人才培养目标定位与特色</w:t>
      </w:r>
      <w:bookmarkEnd w:id="106"/>
      <w:bookmarkEnd w:id="107"/>
      <w:bookmarkEnd w:id="108"/>
      <w:bookmarkEnd w:id="109"/>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学校按照普通本科高校向应用型转型发展试点的要求，逐步形成了“以学生发展为中心，坚持德育为先、坚持能力为重、坚持因材施教，强化推进合作培养人才、合作共建资源、合作促进就业”的“133”应用型人才培养模式。</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outlineLvl w:val="2"/>
        <w:rPr>
          <w:rFonts w:hint="eastAsia" w:ascii="黑体" w:hAnsi="黑体" w:eastAsia="黑体" w:cs="黑体"/>
          <w:b w:val="0"/>
          <w:bCs/>
          <w:kern w:val="0"/>
          <w:sz w:val="24"/>
          <w:szCs w:val="24"/>
          <w:lang w:val="en-US" w:eastAsia="zh-CN"/>
        </w:rPr>
      </w:pPr>
      <w:bookmarkStart w:id="110" w:name="_Toc17172"/>
      <w:r>
        <w:rPr>
          <w:rFonts w:hint="eastAsia" w:ascii="黑体" w:hAnsi="黑体" w:eastAsia="黑体" w:cs="黑体"/>
          <w:b w:val="0"/>
          <w:bCs/>
          <w:kern w:val="0"/>
          <w:sz w:val="24"/>
          <w:szCs w:val="24"/>
          <w:lang w:val="en-US" w:eastAsia="zh-CN"/>
        </w:rPr>
        <w:t>1.</w:t>
      </w:r>
      <w:r>
        <w:rPr>
          <w:rFonts w:hint="eastAsia" w:ascii="黑体" w:hAnsi="黑体" w:eastAsia="黑体" w:cs="黑体"/>
          <w:b w:val="0"/>
          <w:bCs/>
          <w:kern w:val="0"/>
          <w:sz w:val="24"/>
          <w:szCs w:val="24"/>
        </w:rPr>
        <w:t>坚持德育</w:t>
      </w:r>
      <w:r>
        <w:rPr>
          <w:rFonts w:hint="eastAsia" w:ascii="黑体" w:hAnsi="黑体" w:eastAsia="黑体" w:cs="黑体"/>
          <w:b w:val="0"/>
          <w:bCs/>
          <w:kern w:val="0"/>
          <w:sz w:val="24"/>
          <w:szCs w:val="24"/>
          <w:lang w:val="en-US" w:eastAsia="zh-CN"/>
        </w:rPr>
        <w:t>为先</w:t>
      </w:r>
      <w:bookmarkEnd w:id="110"/>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为先，落实立德树人根本任务。坚持育人为本，把立德树人融入思想政治教育、理论知识教育、社会实践教育各环节，贯穿教学体系、课程体系、管理体系等各领域。坚持德育为先，不断丰富和完善“以学生为中心，强化思想和价值两个引领，推进队伍建设、实践育人、文化育人三大工程，筑牢课堂、社团、主流舆论、公寓四个阵地，坚持管、教、引、服、助五措并举”的“12345”思想政治工作体系，做到课程思政与思政课程有机融合、同向同行。加强辅导员队伍建设，建立和完善学业导师制。</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2"/>
        <w:rPr>
          <w:rFonts w:hint="eastAsia" w:ascii="黑体" w:hAnsi="黑体" w:eastAsia="黑体" w:cs="黑体"/>
          <w:b w:val="0"/>
          <w:bCs/>
          <w:kern w:val="0"/>
          <w:sz w:val="24"/>
          <w:szCs w:val="24"/>
        </w:rPr>
      </w:pPr>
      <w:bookmarkStart w:id="111" w:name="_Toc27385"/>
      <w:r>
        <w:rPr>
          <w:rFonts w:hint="eastAsia" w:ascii="黑体" w:hAnsi="黑体" w:eastAsia="黑体" w:cs="黑体"/>
          <w:b w:val="0"/>
          <w:bCs/>
          <w:kern w:val="0"/>
          <w:sz w:val="24"/>
          <w:szCs w:val="24"/>
          <w:lang w:val="en-US" w:eastAsia="zh-CN"/>
        </w:rPr>
        <w:t>2.</w:t>
      </w:r>
      <w:r>
        <w:rPr>
          <w:rFonts w:hint="eastAsia" w:ascii="黑体" w:hAnsi="黑体" w:eastAsia="黑体" w:cs="黑体"/>
          <w:b w:val="0"/>
          <w:bCs/>
          <w:kern w:val="0"/>
          <w:sz w:val="24"/>
          <w:szCs w:val="24"/>
        </w:rPr>
        <w:t>坚持能力为重，培养高素质应用型人才</w:t>
      </w:r>
      <w:bookmarkEnd w:id="111"/>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围绕应用型人才培养，推进教学主体“从教向学”转变。坚持“能力为重、全面发展”，结合行业发展趋势，细化人才培养的知识、能力、素质三要素。修订人才培养方案，设置法商融合、技术支撑、人文渗透等课程模块，培育法治、数据、融合、创新思维和人文素养。加强校内和校外实践教学平台建设，加强创业创新教育和劳动教育，以第二课堂强化综合素质培养，切实提高学生的实践创新能力、就业能力和综合素质。</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2"/>
        <w:rPr>
          <w:rFonts w:hint="eastAsia" w:ascii="黑体" w:hAnsi="黑体" w:eastAsia="黑体" w:cs="黑体"/>
          <w:b w:val="0"/>
          <w:bCs/>
          <w:kern w:val="0"/>
          <w:sz w:val="24"/>
          <w:szCs w:val="24"/>
        </w:rPr>
      </w:pPr>
      <w:bookmarkStart w:id="112" w:name="_Toc13100"/>
      <w:r>
        <w:rPr>
          <w:rFonts w:hint="eastAsia" w:ascii="黑体" w:hAnsi="黑体" w:eastAsia="黑体" w:cs="黑体"/>
          <w:b w:val="0"/>
          <w:bCs/>
          <w:kern w:val="0"/>
          <w:sz w:val="24"/>
          <w:szCs w:val="24"/>
          <w:lang w:val="en-US" w:eastAsia="zh-CN"/>
        </w:rPr>
        <w:t>3.</w:t>
      </w:r>
      <w:r>
        <w:rPr>
          <w:rFonts w:hint="eastAsia" w:ascii="黑体" w:hAnsi="黑体" w:eastAsia="黑体" w:cs="黑体"/>
          <w:b w:val="0"/>
          <w:bCs/>
          <w:kern w:val="0"/>
          <w:sz w:val="24"/>
          <w:szCs w:val="24"/>
        </w:rPr>
        <w:t>坚持因材施教，注重学生个性发展需要</w:t>
      </w:r>
      <w:bookmarkEnd w:id="112"/>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eastAsia="宋体" w:cs="宋体"/>
          <w:b w:val="0"/>
          <w:bCs/>
          <w:kern w:val="0"/>
          <w:sz w:val="24"/>
          <w:szCs w:val="24"/>
          <w:lang w:eastAsia="zh-CN"/>
        </w:rPr>
      </w:pPr>
      <w:r>
        <w:rPr>
          <w:rFonts w:hint="eastAsia" w:ascii="宋体" w:hAnsi="宋体" w:eastAsia="宋体" w:cs="宋体"/>
          <w:b w:val="0"/>
          <w:bCs/>
          <w:kern w:val="0"/>
          <w:sz w:val="24"/>
          <w:szCs w:val="24"/>
        </w:rPr>
        <w:t>尊重学生学习兴趣，尊重学生专业选择自主权；实施大学英语分层教学，体育选项课分类教学；开设通识选修课、专业选修课，基本满足学生选课需求；实施“新商科第二课堂综合素质训练项目”；指导学生开展探究性学习，鼓励学生参加各类学科竞赛，促进其专业能力提升与个性发展。</w:t>
      </w:r>
    </w:p>
    <w:p>
      <w:pPr>
        <w:pStyle w:val="4"/>
        <w:spacing w:before="0" w:after="0" w:line="240" w:lineRule="auto"/>
        <w:jc w:val="left"/>
        <w:rPr>
          <w:b w:val="0"/>
          <w:bCs w:val="0"/>
        </w:rPr>
      </w:pPr>
      <w:bookmarkStart w:id="113" w:name="_Toc21548"/>
      <w:bookmarkStart w:id="114" w:name="_Toc15162"/>
      <w:bookmarkStart w:id="115" w:name="_Toc9548"/>
      <w:bookmarkStart w:id="116" w:name="_Toc32348"/>
      <w:r>
        <w:rPr>
          <w:rFonts w:hint="eastAsia" w:ascii="黑体" w:hAnsi="黑体" w:eastAsia="黑体"/>
          <w:b w:val="0"/>
          <w:bCs w:val="0"/>
          <w:sz w:val="28"/>
          <w:szCs w:val="28"/>
        </w:rPr>
        <w:t>（二）专业课程体系建设</w:t>
      </w:r>
      <w:bookmarkEnd w:id="113"/>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sz w:val="24"/>
          <w:szCs w:val="24"/>
        </w:rPr>
      </w:pPr>
      <w:r>
        <w:rPr>
          <w:rFonts w:hint="eastAsia" w:ascii="宋体" w:hAnsi="宋体" w:eastAsia="宋体" w:cs="宋体"/>
          <w:b w:val="0"/>
          <w:bCs w:val="0"/>
          <w:kern w:val="0"/>
          <w:sz w:val="24"/>
          <w:szCs w:val="24"/>
        </w:rPr>
        <w:t>构建课程体系，突出应用与实践能力培养。</w:t>
      </w:r>
      <w:r>
        <w:rPr>
          <w:rFonts w:hint="eastAsia" w:ascii="宋体" w:hAnsi="宋体" w:eastAsia="宋体" w:cs="宋体"/>
          <w:kern w:val="0"/>
          <w:sz w:val="24"/>
          <w:szCs w:val="24"/>
        </w:rPr>
        <w:t>按照“价值塑造、能力培养、知识传授”三位一体的原则</w:t>
      </w:r>
      <w:r>
        <w:rPr>
          <w:rFonts w:hint="eastAsia" w:ascii="宋体" w:hAnsi="宋体" w:eastAsia="宋体" w:cs="宋体"/>
          <w:bCs/>
          <w:kern w:val="0"/>
          <w:sz w:val="24"/>
          <w:szCs w:val="24"/>
        </w:rPr>
        <w:t>，</w:t>
      </w:r>
      <w:r>
        <w:rPr>
          <w:rFonts w:hint="eastAsia" w:ascii="宋体" w:hAnsi="宋体" w:eastAsia="宋体" w:cs="宋体"/>
          <w:kern w:val="0"/>
          <w:sz w:val="24"/>
          <w:szCs w:val="24"/>
        </w:rPr>
        <w:t>构建“通识课程+专业课程+实践课程”的课程体系，在通识必修课程中增设法商融合、技术支撑等课程模块，突出新商科特色。加强学生实践能力培养，设置独立实验和课内实验的学时学分，管理学类、经济学类各专业实践学分占总学分比例平均为31.90%，理工类、艺术类各专业实践学分占总学分比例平均为38.30%，达到《普通高等学校本科专业类教学质量国家标准》要求。出台《贵州商学院新商科第二课堂综合素质训练学分管理办法》，将综合素质训练纳入学分管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24"/>
          <w:szCs w:val="24"/>
          <w:u w:val="none"/>
        </w:rPr>
      </w:pPr>
      <w:r>
        <w:rPr>
          <w:sz w:val="24"/>
          <w:szCs w:val="24"/>
          <w:highlight w:val="none"/>
          <w:u w:val="none"/>
        </w:rPr>
        <w:tab/>
      </w:r>
      <w:r>
        <w:rPr>
          <w:rFonts w:hint="eastAsia" w:ascii="宋体" w:hAnsi="宋体" w:eastAsia="宋体"/>
          <w:sz w:val="24"/>
          <w:szCs w:val="24"/>
          <w:highlight w:val="none"/>
          <w:u w:val="none"/>
        </w:rPr>
        <w:t>学校各专业平均开设课程</w:t>
      </w:r>
      <w:r>
        <w:rPr>
          <w:rFonts w:hint="eastAsia" w:ascii="宋体" w:hAnsi="宋体" w:eastAsia="宋体"/>
          <w:sz w:val="24"/>
          <w:szCs w:val="24"/>
          <w:highlight w:val="none"/>
          <w:u w:val="none"/>
          <w:lang w:val="en-US" w:eastAsia="zh-CN"/>
        </w:rPr>
        <w:t>35.14</w:t>
      </w:r>
      <w:r>
        <w:rPr>
          <w:rFonts w:hint="eastAsia" w:ascii="宋体" w:hAnsi="宋体" w:eastAsia="宋体"/>
          <w:sz w:val="24"/>
          <w:szCs w:val="24"/>
          <w:highlight w:val="none"/>
          <w:u w:val="none"/>
        </w:rPr>
        <w:t>门，其中公共课</w:t>
      </w:r>
      <w:r>
        <w:rPr>
          <w:rFonts w:hint="eastAsia" w:ascii="宋体" w:hAnsi="宋体" w:eastAsia="宋体"/>
          <w:sz w:val="24"/>
          <w:szCs w:val="24"/>
          <w:highlight w:val="none"/>
          <w:u w:val="none"/>
          <w:lang w:val="en-US" w:eastAsia="zh-CN"/>
        </w:rPr>
        <w:t>12.46</w:t>
      </w:r>
      <w:r>
        <w:rPr>
          <w:rFonts w:hint="eastAsia" w:ascii="宋体" w:hAnsi="宋体" w:eastAsia="宋体"/>
          <w:sz w:val="24"/>
          <w:szCs w:val="24"/>
          <w:highlight w:val="none"/>
          <w:u w:val="none"/>
        </w:rPr>
        <w:t>门，专业课</w:t>
      </w:r>
      <w:r>
        <w:rPr>
          <w:rFonts w:hint="eastAsia" w:ascii="宋体" w:hAnsi="宋体" w:eastAsia="宋体"/>
          <w:sz w:val="24"/>
          <w:szCs w:val="24"/>
          <w:highlight w:val="none"/>
          <w:u w:val="none"/>
          <w:lang w:val="en-US" w:eastAsia="zh-CN"/>
        </w:rPr>
        <w:t>22.68</w:t>
      </w:r>
      <w:r>
        <w:rPr>
          <w:rFonts w:hint="eastAsia" w:ascii="宋体" w:hAnsi="宋体" w:eastAsia="宋体"/>
          <w:sz w:val="24"/>
          <w:szCs w:val="24"/>
          <w:highlight w:val="none"/>
          <w:u w:val="none"/>
        </w:rPr>
        <w:t>门；各专业平均总学时</w:t>
      </w:r>
      <w:r>
        <w:rPr>
          <w:rFonts w:hint="eastAsia" w:ascii="宋体" w:hAnsi="宋体" w:eastAsia="宋体"/>
          <w:sz w:val="24"/>
          <w:szCs w:val="24"/>
          <w:highlight w:val="none"/>
          <w:u w:val="none"/>
          <w:lang w:val="en-US" w:eastAsia="zh-CN"/>
        </w:rPr>
        <w:t>2708.71</w:t>
      </w:r>
      <w:r>
        <w:rPr>
          <w:rFonts w:hint="eastAsia" w:ascii="宋体" w:hAnsi="宋体" w:eastAsia="宋体"/>
          <w:sz w:val="24"/>
          <w:szCs w:val="24"/>
          <w:highlight w:val="none"/>
          <w:u w:val="none"/>
        </w:rPr>
        <w:t>，其中理论教学与实验教学学时分别为</w:t>
      </w:r>
      <w:r>
        <w:rPr>
          <w:rFonts w:hint="eastAsia" w:ascii="宋体" w:hAnsi="宋体" w:eastAsia="宋体"/>
          <w:sz w:val="24"/>
          <w:szCs w:val="24"/>
          <w:highlight w:val="none"/>
          <w:u w:val="none"/>
          <w:lang w:val="en-US" w:eastAsia="zh-CN"/>
        </w:rPr>
        <w:t>1801.14</w:t>
      </w:r>
      <w:r>
        <w:rPr>
          <w:rFonts w:hint="eastAsia" w:ascii="宋体" w:hAnsi="宋体" w:eastAsia="宋体"/>
          <w:sz w:val="24"/>
          <w:szCs w:val="24"/>
          <w:highlight w:val="none"/>
          <w:u w:val="none"/>
        </w:rPr>
        <w:t>、</w:t>
      </w:r>
      <w:r>
        <w:rPr>
          <w:rFonts w:hint="eastAsia" w:ascii="宋体" w:hAnsi="宋体" w:eastAsia="宋体"/>
          <w:sz w:val="24"/>
          <w:szCs w:val="24"/>
          <w:highlight w:val="none"/>
          <w:u w:val="none"/>
          <w:lang w:val="en-US" w:eastAsia="zh-CN"/>
        </w:rPr>
        <w:t>600.00</w:t>
      </w:r>
      <w:r>
        <w:rPr>
          <w:rFonts w:hint="eastAsia" w:ascii="宋体" w:hAnsi="宋体" w:eastAsia="宋体"/>
          <w:sz w:val="24"/>
          <w:szCs w:val="24"/>
          <w:highlight w:val="none"/>
          <w:u w:val="none"/>
        </w:rPr>
        <w:t>。各专业学时、学分具体情况参见附表</w:t>
      </w:r>
      <w:r>
        <w:rPr>
          <w:rFonts w:hint="eastAsia" w:ascii="宋体" w:hAnsi="宋体" w:eastAsia="宋体"/>
          <w:sz w:val="24"/>
          <w:szCs w:val="24"/>
          <w:highlight w:val="none"/>
          <w:u w:val="none"/>
          <w:lang w:val="en-US" w:eastAsia="zh-CN"/>
        </w:rPr>
        <w:t>1</w:t>
      </w:r>
      <w:r>
        <w:rPr>
          <w:rFonts w:hint="eastAsia" w:ascii="宋体" w:hAnsi="宋体" w:eastAsia="宋体"/>
          <w:sz w:val="24"/>
          <w:szCs w:val="24"/>
          <w:u w:val="none"/>
        </w:rPr>
        <w:t>。</w:t>
      </w:r>
    </w:p>
    <w:p>
      <w:pPr>
        <w:pStyle w:val="4"/>
        <w:spacing w:before="0" w:after="0" w:line="240" w:lineRule="auto"/>
        <w:jc w:val="left"/>
        <w:rPr>
          <w:b w:val="0"/>
          <w:bCs w:val="0"/>
        </w:rPr>
      </w:pPr>
      <w:bookmarkStart w:id="117" w:name="_Toc30870"/>
      <w:bookmarkStart w:id="118" w:name="_Toc22311"/>
      <w:bookmarkStart w:id="119" w:name="_Toc26980"/>
      <w:bookmarkStart w:id="120" w:name="_Toc18207"/>
      <w:r>
        <w:rPr>
          <w:rFonts w:hint="eastAsia" w:ascii="黑体" w:hAnsi="黑体" w:eastAsia="黑体"/>
          <w:b w:val="0"/>
          <w:bCs w:val="0"/>
          <w:sz w:val="28"/>
          <w:szCs w:val="28"/>
        </w:rPr>
        <w:t>（三）立德树人落实机制</w:t>
      </w:r>
      <w:bookmarkEnd w:id="117"/>
      <w:bookmarkEnd w:id="118"/>
      <w:bookmarkEnd w:id="119"/>
      <w:bookmarkEnd w:id="120"/>
    </w:p>
    <w:p>
      <w:pPr>
        <w:pStyle w:val="2"/>
        <w:spacing w:after="0" w:line="600" w:lineRule="exact"/>
        <w:ind w:firstLine="480" w:firstLineChars="200"/>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rPr>
        <w:t>坚持以习近平新时代中国特色社会主义思想为指导，落实立德树人根本任务，出台70条加强政治建设实施意见，强化政治能力建设。全面贯彻党的教育方针，坚持社会主义办学方向，落实党委领导下的校长负责制，完善党委会、校长办公会等会议制度，坚持民主集中制，严格执行“三重一大”决策制度。人才培养的重大问题均由党委集体研究决定，优先保障落实；2018年以来共召开党委会180次，研究决定涉及教育教学重大事项142项。落实党委会、校长办公会第一议题学习制度，发挥党委理论中心组学习引领示范作用，2018年以来举行中心组学习27次，不断增强党委班子成员领导人才培养工作的能力。认真落实意识形态工作责任制，全面加强对论坛、讲座、报告会、研讨会和网络平台等阵地和课堂教学的管理，严格落实“学术研究无禁区、课堂讲授有纪律”的明确要求。突出二级单位党组织会议在人才培养关键事项中的政治把关作用，发挥好教学院部党政联席会议在人才培养各项工作中的决策执行作用，切实把党对学校工作的领导</w:t>
      </w:r>
      <w:r>
        <w:rPr>
          <w:rFonts w:hint="eastAsia" w:ascii="宋体" w:hAnsi="宋体" w:eastAsia="宋体" w:cs="宋体"/>
          <w:b w:val="0"/>
          <w:bCs/>
          <w:kern w:val="0"/>
          <w:sz w:val="24"/>
          <w:szCs w:val="24"/>
          <w:highlight w:val="none"/>
        </w:rPr>
        <w:t>落到实处。</w:t>
      </w:r>
      <w:bookmarkStart w:id="121" w:name="_Toc20591"/>
    </w:p>
    <w:p>
      <w:pPr>
        <w:pStyle w:val="2"/>
        <w:spacing w:after="0" w:line="600" w:lineRule="exact"/>
        <w:ind w:firstLine="480" w:firstLineChars="200"/>
        <w:rPr>
          <w:rFonts w:hint="default" w:eastAsia="宋体" w:cs="宋体"/>
          <w:b w:val="0"/>
          <w:bCs/>
          <w:kern w:val="0"/>
          <w:sz w:val="24"/>
          <w:szCs w:val="24"/>
          <w:highlight w:val="none"/>
          <w:lang w:val="en-US" w:eastAsia="zh-CN"/>
        </w:rPr>
      </w:pPr>
      <w:r>
        <w:rPr>
          <w:rFonts w:hint="eastAsia" w:eastAsia="宋体" w:cs="宋体"/>
          <w:b w:val="0"/>
          <w:bCs/>
          <w:kern w:val="0"/>
          <w:sz w:val="24"/>
          <w:szCs w:val="24"/>
          <w:highlight w:val="none"/>
          <w:lang w:val="en-US" w:eastAsia="zh-CN"/>
        </w:rPr>
        <w:t>制定《贵州商学院“三全育人”工作实施意见》《贵州商学院新时代思想政治理论课建设实施方案》《贵州商学院全面推进课程思政建设的实施方案》，推进思想政治理论课建设和课程思政建设。全面深化新时代思想政治理论课改革创新，在各专业各门课程全面推行课程思政。根据教育部《高等学校课程思政建设指导纲要》要求，修订教学大纲和教案，明确课程思政建设目标和内容重点，每门课程和每一章内容都进行课程思政设计，深入挖掘课程思政元素，有机融入课程教学。各类课程与思政课程同向同行，显性教育与隐性教育相统一。</w:t>
      </w:r>
    </w:p>
    <w:p>
      <w:pPr>
        <w:pStyle w:val="4"/>
        <w:spacing w:before="0" w:after="0" w:line="240" w:lineRule="auto"/>
        <w:ind w:firstLine="0" w:firstLineChars="0"/>
        <w:jc w:val="left"/>
        <w:rPr>
          <w:b w:val="0"/>
          <w:bCs w:val="0"/>
        </w:rPr>
      </w:pPr>
      <w:bookmarkStart w:id="122" w:name="_Toc25011"/>
      <w:bookmarkStart w:id="123" w:name="_Toc32046"/>
      <w:bookmarkStart w:id="124" w:name="_Toc27854"/>
      <w:r>
        <w:rPr>
          <w:rFonts w:hint="eastAsia" w:ascii="黑体" w:hAnsi="黑体" w:eastAsia="黑体"/>
          <w:b w:val="0"/>
          <w:bCs w:val="0"/>
          <w:sz w:val="28"/>
          <w:szCs w:val="28"/>
        </w:rPr>
        <w:t>（四）专任教师数量和结构</w:t>
      </w:r>
      <w:bookmarkEnd w:id="121"/>
      <w:bookmarkEnd w:id="122"/>
      <w:bookmarkEnd w:id="123"/>
      <w:bookmarkEnd w:id="124"/>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r>
        <w:tab/>
      </w:r>
      <w:r>
        <w:rPr>
          <w:rFonts w:hint="eastAsia" w:ascii="宋体" w:hAnsi="宋体" w:eastAsia="宋体"/>
          <w:sz w:val="24"/>
          <w:szCs w:val="24"/>
        </w:rPr>
        <w:t>学校各专业专任教师生师比最高的学院是</w:t>
      </w:r>
      <w:r>
        <w:rPr>
          <w:rFonts w:hint="eastAsia" w:ascii="宋体" w:hAnsi="宋体" w:eastAsia="宋体"/>
          <w:sz w:val="24"/>
          <w:szCs w:val="24"/>
          <w:lang w:val="en-US" w:eastAsia="zh-CN"/>
        </w:rPr>
        <w:t>经济与金融学院</w:t>
      </w:r>
      <w:r>
        <w:rPr>
          <w:rFonts w:hint="eastAsia" w:ascii="宋体" w:hAnsi="宋体" w:eastAsia="宋体"/>
          <w:sz w:val="24"/>
          <w:szCs w:val="24"/>
        </w:rPr>
        <w:t>，生师比为</w:t>
      </w:r>
      <w:r>
        <w:rPr>
          <w:rFonts w:hint="eastAsia" w:ascii="宋体" w:hAnsi="宋体" w:eastAsia="宋体"/>
          <w:sz w:val="24"/>
          <w:szCs w:val="24"/>
          <w:lang w:val="en-US" w:eastAsia="zh-CN"/>
        </w:rPr>
        <w:t>31.71</w:t>
      </w:r>
      <w:r>
        <w:rPr>
          <w:rFonts w:hint="eastAsia" w:ascii="宋体" w:hAnsi="宋体" w:eastAsia="宋体"/>
          <w:sz w:val="24"/>
          <w:szCs w:val="24"/>
        </w:rPr>
        <w:t>；生师比最低的学院是</w:t>
      </w:r>
      <w:r>
        <w:rPr>
          <w:rFonts w:hint="eastAsia" w:ascii="宋体" w:hAnsi="宋体" w:eastAsia="宋体"/>
          <w:sz w:val="24"/>
          <w:szCs w:val="24"/>
          <w:lang w:val="en-US" w:eastAsia="zh-CN"/>
        </w:rPr>
        <w:t>大学外语教学部（国际教育学院）</w:t>
      </w:r>
      <w:r>
        <w:rPr>
          <w:rFonts w:hint="eastAsia" w:ascii="宋体" w:hAnsi="宋体" w:eastAsia="宋体"/>
          <w:sz w:val="24"/>
          <w:szCs w:val="24"/>
        </w:rPr>
        <w:t>，生师比为</w:t>
      </w:r>
      <w:r>
        <w:rPr>
          <w:rFonts w:hint="eastAsia" w:ascii="宋体" w:hAnsi="宋体" w:eastAsia="宋体"/>
          <w:sz w:val="24"/>
          <w:szCs w:val="24"/>
          <w:lang w:val="en-US" w:eastAsia="zh-CN"/>
        </w:rPr>
        <w:t>7.36</w:t>
      </w:r>
      <w:r>
        <w:rPr>
          <w:rFonts w:hint="eastAsia" w:ascii="宋体" w:hAnsi="宋体" w:eastAsia="宋体"/>
          <w:sz w:val="24"/>
          <w:szCs w:val="24"/>
        </w:rPr>
        <w:t>；生师比最高的专业是</w:t>
      </w:r>
      <w:r>
        <w:rPr>
          <w:rFonts w:hint="eastAsia" w:ascii="宋体" w:hAnsi="宋体" w:eastAsia="宋体"/>
          <w:sz w:val="24"/>
          <w:szCs w:val="24"/>
          <w:lang w:val="en-US" w:eastAsia="zh-CN"/>
        </w:rPr>
        <w:t>税收学</w:t>
      </w:r>
      <w:r>
        <w:rPr>
          <w:rFonts w:hint="eastAsia" w:ascii="宋体" w:hAnsi="宋体" w:eastAsia="宋体"/>
          <w:sz w:val="24"/>
          <w:szCs w:val="24"/>
        </w:rPr>
        <w:t>，生师比为</w:t>
      </w:r>
      <w:r>
        <w:rPr>
          <w:rFonts w:hint="eastAsia" w:ascii="宋体" w:hAnsi="宋体" w:eastAsia="宋体"/>
          <w:sz w:val="24"/>
          <w:szCs w:val="24"/>
          <w:lang w:val="en-US" w:eastAsia="zh-CN"/>
        </w:rPr>
        <w:t>43.88</w:t>
      </w:r>
      <w:r>
        <w:rPr>
          <w:rFonts w:hint="eastAsia" w:ascii="宋体" w:hAnsi="宋体" w:eastAsia="宋体"/>
          <w:sz w:val="24"/>
          <w:szCs w:val="24"/>
        </w:rPr>
        <w:t>；生师比最低的专业是</w:t>
      </w:r>
      <w:r>
        <w:rPr>
          <w:rFonts w:hint="eastAsia" w:ascii="宋体" w:hAnsi="宋体" w:eastAsia="宋体"/>
          <w:sz w:val="24"/>
          <w:szCs w:val="24"/>
          <w:lang w:val="en-US" w:eastAsia="zh-CN"/>
        </w:rPr>
        <w:t>艺术管理</w:t>
      </w:r>
      <w:r>
        <w:rPr>
          <w:rFonts w:hint="eastAsia" w:ascii="宋体" w:hAnsi="宋体" w:eastAsia="宋体"/>
          <w:sz w:val="24"/>
          <w:szCs w:val="24"/>
        </w:rPr>
        <w:t>，生师比为</w:t>
      </w:r>
      <w:r>
        <w:rPr>
          <w:rFonts w:hint="eastAsia" w:ascii="宋体" w:hAnsi="宋体" w:eastAsia="宋体"/>
          <w:sz w:val="24"/>
          <w:szCs w:val="24"/>
          <w:lang w:val="en-US" w:eastAsia="zh-CN"/>
        </w:rPr>
        <w:t>13.87</w:t>
      </w:r>
      <w:r>
        <w:rPr>
          <w:rFonts w:hint="eastAsia" w:ascii="宋体" w:hAnsi="宋体" w:eastAsia="宋体"/>
          <w:sz w:val="24"/>
          <w:szCs w:val="24"/>
        </w:rPr>
        <w:t>。分专业专任教师情况参见附表2、附表3。</w:t>
      </w:r>
    </w:p>
    <w:p>
      <w:pPr>
        <w:pStyle w:val="4"/>
        <w:spacing w:before="0" w:after="0" w:line="240" w:lineRule="auto"/>
        <w:ind w:firstLine="0" w:firstLineChars="0"/>
        <w:jc w:val="left"/>
        <w:rPr>
          <w:b w:val="0"/>
          <w:bCs w:val="0"/>
        </w:rPr>
      </w:pPr>
      <w:bookmarkStart w:id="125" w:name="_Toc10859"/>
      <w:bookmarkStart w:id="126" w:name="_Toc23433"/>
      <w:bookmarkStart w:id="127" w:name="_Toc28129"/>
      <w:bookmarkStart w:id="128" w:name="_Toc16139"/>
      <w:r>
        <w:rPr>
          <w:rFonts w:hint="eastAsia" w:ascii="黑体" w:hAnsi="黑体" w:eastAsia="黑体"/>
          <w:b w:val="0"/>
          <w:bCs w:val="0"/>
          <w:sz w:val="28"/>
          <w:szCs w:val="28"/>
        </w:rPr>
        <w:t>（五）实践教学</w:t>
      </w:r>
      <w:bookmarkEnd w:id="125"/>
      <w:bookmarkEnd w:id="126"/>
      <w:bookmarkEnd w:id="127"/>
      <w:bookmarkEnd w:id="128"/>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sz w:val="24"/>
          <w:szCs w:val="24"/>
          <w:u w:val="none"/>
        </w:rPr>
      </w:pPr>
      <w:r>
        <w:tab/>
      </w:r>
      <w:r>
        <w:rPr>
          <w:rFonts w:hint="eastAsia" w:ascii="宋体" w:hAnsi="宋体" w:eastAsia="宋体"/>
          <w:sz w:val="24"/>
          <w:szCs w:val="24"/>
          <w:u w:val="none"/>
        </w:rPr>
        <w:t>学校专业平均总学分</w:t>
      </w:r>
      <w:r>
        <w:rPr>
          <w:rFonts w:hint="eastAsia" w:ascii="宋体" w:hAnsi="宋体" w:eastAsia="宋体"/>
          <w:sz w:val="24"/>
          <w:szCs w:val="24"/>
          <w:u w:val="none"/>
          <w:lang w:val="en-US" w:eastAsia="zh-CN"/>
        </w:rPr>
        <w:t>163.00</w:t>
      </w:r>
      <w:r>
        <w:rPr>
          <w:rFonts w:hint="eastAsia" w:ascii="宋体" w:hAnsi="宋体" w:eastAsia="宋体"/>
          <w:sz w:val="24"/>
          <w:szCs w:val="24"/>
          <w:u w:val="none"/>
        </w:rPr>
        <w:t>，其中实践教学环节平均学分</w:t>
      </w:r>
      <w:r>
        <w:rPr>
          <w:rFonts w:hint="eastAsia" w:ascii="宋体" w:hAnsi="宋体" w:eastAsia="宋体"/>
          <w:sz w:val="24"/>
          <w:szCs w:val="24"/>
          <w:u w:val="none"/>
          <w:lang w:val="en-US" w:eastAsia="zh-CN"/>
        </w:rPr>
        <w:t>54.50</w:t>
      </w:r>
      <w:r>
        <w:rPr>
          <w:rFonts w:hint="eastAsia" w:ascii="宋体" w:hAnsi="宋体" w:eastAsia="宋体"/>
          <w:sz w:val="24"/>
          <w:szCs w:val="24"/>
          <w:u w:val="none"/>
        </w:rPr>
        <w:t>，占比</w:t>
      </w:r>
      <w:r>
        <w:rPr>
          <w:rFonts w:hint="eastAsia" w:ascii="宋体" w:hAnsi="宋体" w:eastAsia="宋体"/>
          <w:sz w:val="24"/>
          <w:szCs w:val="24"/>
          <w:u w:val="none"/>
          <w:lang w:val="en-US" w:eastAsia="zh-CN"/>
        </w:rPr>
        <w:t>33.44</w:t>
      </w:r>
      <w:r>
        <w:rPr>
          <w:rFonts w:hint="eastAsia" w:ascii="宋体" w:hAnsi="宋体" w:eastAsia="宋体"/>
          <w:sz w:val="24"/>
          <w:szCs w:val="24"/>
          <w:u w:val="none"/>
        </w:rPr>
        <w:t>%，实践教学环节学分最高的是</w:t>
      </w:r>
      <w:r>
        <w:rPr>
          <w:rFonts w:hint="eastAsia" w:ascii="宋体" w:hAnsi="宋体" w:eastAsia="宋体"/>
          <w:sz w:val="24"/>
          <w:szCs w:val="24"/>
          <w:u w:val="none"/>
          <w:lang w:val="en-US" w:eastAsia="zh-CN"/>
        </w:rPr>
        <w:t>环境设计</w:t>
      </w:r>
      <w:r>
        <w:rPr>
          <w:rFonts w:hint="eastAsia" w:ascii="宋体" w:hAnsi="宋体" w:eastAsia="宋体"/>
          <w:sz w:val="24"/>
          <w:szCs w:val="24"/>
          <w:u w:val="none"/>
        </w:rPr>
        <w:t>专业</w:t>
      </w:r>
      <w:r>
        <w:rPr>
          <w:rFonts w:hint="eastAsia" w:ascii="宋体" w:hAnsi="宋体" w:eastAsia="宋体"/>
          <w:sz w:val="24"/>
          <w:szCs w:val="24"/>
          <w:u w:val="none"/>
          <w:lang w:val="en-US" w:eastAsia="zh-CN"/>
        </w:rPr>
        <w:t>71.5</w:t>
      </w:r>
      <w:r>
        <w:rPr>
          <w:rFonts w:hint="eastAsia" w:ascii="宋体" w:hAnsi="宋体" w:eastAsia="宋体"/>
          <w:sz w:val="24"/>
          <w:szCs w:val="24"/>
          <w:u w:val="none"/>
        </w:rPr>
        <w:t>，最低的是</w:t>
      </w:r>
      <w:r>
        <w:rPr>
          <w:rFonts w:hint="eastAsia" w:ascii="宋体" w:hAnsi="宋体" w:eastAsia="宋体"/>
          <w:sz w:val="24"/>
          <w:szCs w:val="24"/>
          <w:u w:val="none"/>
          <w:lang w:val="en-US" w:eastAsia="zh-CN"/>
        </w:rPr>
        <w:t>国际经济与贸易</w:t>
      </w:r>
      <w:r>
        <w:rPr>
          <w:rFonts w:hint="eastAsia" w:ascii="宋体" w:hAnsi="宋体" w:eastAsia="宋体"/>
          <w:sz w:val="24"/>
          <w:szCs w:val="24"/>
          <w:u w:val="none"/>
        </w:rPr>
        <w:t>专业</w:t>
      </w:r>
      <w:r>
        <w:rPr>
          <w:rFonts w:hint="eastAsia" w:ascii="宋体" w:hAnsi="宋体" w:eastAsia="宋体"/>
          <w:sz w:val="24"/>
          <w:szCs w:val="24"/>
          <w:u w:val="none"/>
          <w:lang w:val="en-US" w:eastAsia="zh-CN"/>
        </w:rPr>
        <w:t>45.0</w:t>
      </w:r>
      <w:r>
        <w:rPr>
          <w:rFonts w:hint="eastAsia" w:ascii="宋体" w:hAnsi="宋体" w:eastAsia="宋体"/>
          <w:sz w:val="24"/>
          <w:szCs w:val="24"/>
          <w:u w:val="none"/>
        </w:rPr>
        <w:t>。校内各专业实践教学情况参见附表</w:t>
      </w:r>
      <w:r>
        <w:rPr>
          <w:rFonts w:hint="eastAsia" w:ascii="宋体" w:hAnsi="宋体" w:eastAsia="宋体"/>
          <w:sz w:val="24"/>
          <w:szCs w:val="24"/>
          <w:u w:val="none"/>
          <w:lang w:val="en-US" w:eastAsia="zh-CN"/>
        </w:rPr>
        <w:t>4</w:t>
      </w:r>
      <w:r>
        <w:rPr>
          <w:rFonts w:hint="eastAsia" w:ascii="宋体" w:hAnsi="宋体" w:eastAsia="宋体"/>
          <w:sz w:val="24"/>
          <w:szCs w:val="24"/>
          <w:u w:val="none"/>
        </w:rPr>
        <w:t>。</w:t>
      </w:r>
    </w:p>
    <w:p>
      <w:pPr>
        <w:jc w:val="left"/>
      </w:pPr>
      <w:r>
        <w:br w:type="page"/>
      </w:r>
    </w:p>
    <w:p>
      <w:pPr>
        <w:pStyle w:val="3"/>
        <w:spacing w:before="0" w:after="0" w:line="240" w:lineRule="auto"/>
        <w:jc w:val="left"/>
        <w:rPr>
          <w:rFonts w:hint="eastAsia" w:ascii="黑体" w:hAnsi="黑体" w:eastAsia="黑体" w:cs="黑体"/>
          <w:b w:val="0"/>
          <w:bCs w:val="0"/>
        </w:rPr>
      </w:pPr>
      <w:bookmarkStart w:id="129" w:name="_Toc31482"/>
      <w:bookmarkStart w:id="130" w:name="_Toc25697"/>
      <w:bookmarkStart w:id="131" w:name="_Toc32005"/>
      <w:bookmarkStart w:id="132" w:name="_Toc29923"/>
      <w:r>
        <w:rPr>
          <w:rFonts w:hint="eastAsia" w:ascii="黑体" w:hAnsi="黑体" w:eastAsia="黑体" w:cs="黑体"/>
          <w:b w:val="0"/>
          <w:bCs w:val="0"/>
          <w:sz w:val="28"/>
          <w:szCs w:val="28"/>
        </w:rPr>
        <w:t>五、质量保障体系</w:t>
      </w:r>
      <w:bookmarkEnd w:id="129"/>
      <w:bookmarkEnd w:id="130"/>
      <w:bookmarkEnd w:id="131"/>
      <w:bookmarkEnd w:id="132"/>
    </w:p>
    <w:p>
      <w:pPr>
        <w:pStyle w:val="4"/>
        <w:spacing w:before="0" w:after="0" w:line="240" w:lineRule="auto"/>
        <w:jc w:val="left"/>
        <w:rPr>
          <w:b w:val="0"/>
          <w:bCs w:val="0"/>
        </w:rPr>
      </w:pPr>
      <w:bookmarkStart w:id="133" w:name="_Toc5190"/>
      <w:bookmarkStart w:id="134" w:name="_Toc31201"/>
      <w:bookmarkStart w:id="135" w:name="_Toc12384"/>
      <w:bookmarkStart w:id="136" w:name="_Toc10845"/>
      <w:r>
        <w:rPr>
          <w:rFonts w:hint="eastAsia" w:ascii="黑体" w:hAnsi="黑体" w:eastAsia="黑体"/>
          <w:b w:val="0"/>
          <w:bCs w:val="0"/>
          <w:sz w:val="28"/>
          <w:szCs w:val="28"/>
        </w:rPr>
        <w:t>（一）校领导情况</w:t>
      </w:r>
      <w:bookmarkEnd w:id="133"/>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24"/>
          <w:szCs w:val="24"/>
          <w:u w:val="none"/>
        </w:rPr>
      </w:pPr>
      <w:r>
        <w:rPr>
          <w:sz w:val="24"/>
          <w:szCs w:val="24"/>
          <w:u w:val="none"/>
        </w:rPr>
        <w:tab/>
      </w:r>
      <w:r>
        <w:rPr>
          <w:rFonts w:hint="eastAsia" w:ascii="宋体" w:hAnsi="宋体" w:eastAsia="宋体"/>
          <w:sz w:val="24"/>
          <w:szCs w:val="24"/>
          <w:u w:val="none"/>
        </w:rPr>
        <w:t>我校现有校领导</w:t>
      </w:r>
      <w:r>
        <w:rPr>
          <w:rFonts w:hint="eastAsia" w:ascii="宋体" w:hAnsi="宋体" w:eastAsia="宋体"/>
          <w:sz w:val="24"/>
          <w:szCs w:val="24"/>
          <w:u w:val="none"/>
          <w:lang w:val="en-US" w:eastAsia="zh-CN"/>
        </w:rPr>
        <w:t>7</w:t>
      </w:r>
      <w:r>
        <w:rPr>
          <w:rFonts w:hint="eastAsia" w:ascii="宋体" w:hAnsi="宋体" w:eastAsia="宋体"/>
          <w:sz w:val="24"/>
          <w:szCs w:val="24"/>
          <w:u w:val="none"/>
        </w:rPr>
        <w:t>名。其中具有正高级职称</w:t>
      </w:r>
      <w:r>
        <w:rPr>
          <w:rFonts w:hint="eastAsia" w:ascii="宋体" w:hAnsi="宋体" w:eastAsia="宋体"/>
          <w:sz w:val="24"/>
          <w:szCs w:val="24"/>
          <w:u w:val="none"/>
          <w:lang w:val="en-US" w:eastAsia="zh-CN"/>
        </w:rPr>
        <w:t>4</w:t>
      </w:r>
      <w:r>
        <w:rPr>
          <w:rFonts w:hint="eastAsia" w:ascii="宋体" w:hAnsi="宋体" w:eastAsia="宋体"/>
          <w:sz w:val="24"/>
          <w:szCs w:val="24"/>
          <w:u w:val="none"/>
        </w:rPr>
        <w:t>名，所占比例为</w:t>
      </w:r>
      <w:r>
        <w:rPr>
          <w:rFonts w:hint="eastAsia" w:ascii="宋体" w:hAnsi="宋体" w:eastAsia="宋体"/>
          <w:sz w:val="24"/>
          <w:szCs w:val="24"/>
          <w:u w:val="none"/>
          <w:lang w:val="en-US" w:eastAsia="zh-CN"/>
        </w:rPr>
        <w:t>57.14</w:t>
      </w:r>
      <w:r>
        <w:rPr>
          <w:rFonts w:hint="eastAsia" w:ascii="宋体" w:hAnsi="宋体" w:eastAsia="宋体"/>
          <w:sz w:val="24"/>
          <w:szCs w:val="24"/>
          <w:u w:val="none"/>
        </w:rPr>
        <w:t>%，具有博士学位</w:t>
      </w:r>
      <w:r>
        <w:rPr>
          <w:rFonts w:hint="eastAsia" w:ascii="宋体" w:hAnsi="宋体" w:eastAsia="宋体"/>
          <w:sz w:val="24"/>
          <w:szCs w:val="24"/>
          <w:u w:val="none"/>
          <w:lang w:val="en-US" w:eastAsia="zh-CN"/>
        </w:rPr>
        <w:t>3</w:t>
      </w:r>
      <w:r>
        <w:rPr>
          <w:rFonts w:hint="eastAsia" w:ascii="宋体" w:hAnsi="宋体" w:eastAsia="宋体"/>
          <w:sz w:val="24"/>
          <w:szCs w:val="24"/>
          <w:u w:val="none"/>
        </w:rPr>
        <w:t>名，所占比例为</w:t>
      </w:r>
      <w:r>
        <w:rPr>
          <w:rFonts w:hint="eastAsia" w:ascii="宋体" w:hAnsi="宋体" w:eastAsia="宋体"/>
          <w:sz w:val="24"/>
          <w:szCs w:val="24"/>
          <w:u w:val="none"/>
          <w:lang w:val="en-US" w:eastAsia="zh-CN"/>
        </w:rPr>
        <w:t>42.86</w:t>
      </w:r>
      <w:r>
        <w:rPr>
          <w:rFonts w:hint="eastAsia" w:ascii="宋体" w:hAnsi="宋体" w:eastAsia="宋体"/>
          <w:sz w:val="24"/>
          <w:szCs w:val="24"/>
          <w:u w:val="none"/>
        </w:rPr>
        <w:t>%。</w:t>
      </w:r>
    </w:p>
    <w:p>
      <w:pPr>
        <w:pStyle w:val="4"/>
        <w:spacing w:before="0" w:after="0" w:line="240" w:lineRule="auto"/>
        <w:jc w:val="left"/>
        <w:rPr>
          <w:b w:val="0"/>
          <w:bCs w:val="0"/>
        </w:rPr>
      </w:pPr>
      <w:bookmarkStart w:id="137" w:name="_Toc29824"/>
      <w:bookmarkStart w:id="138" w:name="_Toc17116"/>
      <w:bookmarkStart w:id="139" w:name="_Toc4912"/>
      <w:bookmarkStart w:id="140" w:name="_Toc11995"/>
      <w:r>
        <w:rPr>
          <w:rFonts w:hint="eastAsia" w:ascii="黑体" w:hAnsi="黑体" w:eastAsia="黑体"/>
          <w:b w:val="0"/>
          <w:bCs w:val="0"/>
          <w:sz w:val="28"/>
          <w:szCs w:val="28"/>
        </w:rPr>
        <w:t>（二）教学管理与服务</w:t>
      </w:r>
      <w:bookmarkEnd w:id="137"/>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24"/>
          <w:szCs w:val="24"/>
          <w:u w:val="none"/>
        </w:rPr>
      </w:pPr>
      <w:r>
        <w:rPr>
          <w:sz w:val="24"/>
          <w:szCs w:val="24"/>
          <w:u w:val="none"/>
        </w:rPr>
        <w:tab/>
      </w:r>
      <w:r>
        <w:rPr>
          <w:rFonts w:hint="eastAsia" w:ascii="宋体" w:hAnsi="宋体" w:eastAsia="宋体"/>
          <w:sz w:val="24"/>
          <w:szCs w:val="24"/>
          <w:u w:val="none"/>
        </w:rPr>
        <w:t>校级教学管理人员</w:t>
      </w:r>
      <w:r>
        <w:rPr>
          <w:rFonts w:hint="eastAsia" w:ascii="宋体" w:hAnsi="宋体" w:eastAsia="宋体"/>
          <w:sz w:val="24"/>
          <w:szCs w:val="24"/>
          <w:u w:val="none"/>
          <w:lang w:val="en-US" w:eastAsia="zh-CN"/>
        </w:rPr>
        <w:t>19</w:t>
      </w:r>
      <w:r>
        <w:rPr>
          <w:rFonts w:hint="eastAsia" w:ascii="宋体" w:hAnsi="宋体" w:eastAsia="宋体"/>
          <w:sz w:val="24"/>
          <w:szCs w:val="24"/>
          <w:u w:val="none"/>
        </w:rPr>
        <w:t>人，其中高级职称</w:t>
      </w:r>
      <w:r>
        <w:rPr>
          <w:rFonts w:hint="eastAsia" w:ascii="宋体" w:hAnsi="宋体" w:eastAsia="宋体"/>
          <w:sz w:val="24"/>
          <w:szCs w:val="24"/>
          <w:u w:val="none"/>
          <w:lang w:val="en-US" w:eastAsia="zh-CN"/>
        </w:rPr>
        <w:t>5</w:t>
      </w:r>
      <w:r>
        <w:rPr>
          <w:rFonts w:hint="eastAsia" w:ascii="宋体" w:hAnsi="宋体" w:eastAsia="宋体"/>
          <w:sz w:val="24"/>
          <w:szCs w:val="24"/>
          <w:u w:val="none"/>
        </w:rPr>
        <w:t>人，所占比例为</w:t>
      </w:r>
      <w:r>
        <w:rPr>
          <w:rFonts w:hint="eastAsia" w:ascii="宋体" w:hAnsi="宋体" w:eastAsia="宋体"/>
          <w:sz w:val="24"/>
          <w:szCs w:val="24"/>
          <w:u w:val="none"/>
          <w:lang w:val="en-US" w:eastAsia="zh-CN"/>
        </w:rPr>
        <w:t>26.32</w:t>
      </w:r>
      <w:r>
        <w:rPr>
          <w:rFonts w:hint="eastAsia" w:ascii="宋体" w:hAnsi="宋体" w:eastAsia="宋体"/>
          <w:sz w:val="24"/>
          <w:szCs w:val="24"/>
          <w:u w:val="none"/>
        </w:rPr>
        <w:t>%；硕士及以上学位</w:t>
      </w:r>
      <w:r>
        <w:rPr>
          <w:rFonts w:hint="eastAsia" w:ascii="宋体" w:hAnsi="宋体" w:eastAsia="宋体"/>
          <w:sz w:val="24"/>
          <w:szCs w:val="24"/>
          <w:u w:val="none"/>
          <w:lang w:val="en-US" w:eastAsia="zh-CN"/>
        </w:rPr>
        <w:t>10</w:t>
      </w:r>
      <w:r>
        <w:rPr>
          <w:rFonts w:hint="eastAsia" w:ascii="宋体" w:hAnsi="宋体" w:eastAsia="宋体"/>
          <w:sz w:val="24"/>
          <w:szCs w:val="24"/>
          <w:u w:val="none"/>
        </w:rPr>
        <w:t>人，所占比例为</w:t>
      </w:r>
      <w:r>
        <w:rPr>
          <w:rFonts w:hint="eastAsia" w:ascii="宋体" w:hAnsi="宋体" w:eastAsia="宋体"/>
          <w:sz w:val="24"/>
          <w:szCs w:val="24"/>
          <w:u w:val="none"/>
          <w:lang w:val="en-US" w:eastAsia="zh-CN"/>
        </w:rPr>
        <w:t>52.63</w:t>
      </w:r>
      <w:r>
        <w:rPr>
          <w:rFonts w:hint="eastAsia" w:ascii="宋体" w:hAnsi="宋体" w:eastAsia="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24"/>
          <w:szCs w:val="24"/>
          <w:u w:val="none"/>
        </w:rPr>
      </w:pPr>
      <w:r>
        <w:rPr>
          <w:sz w:val="24"/>
          <w:szCs w:val="24"/>
          <w:u w:val="none"/>
        </w:rPr>
        <w:tab/>
      </w:r>
      <w:r>
        <w:rPr>
          <w:rFonts w:hint="eastAsia" w:ascii="宋体" w:hAnsi="宋体" w:eastAsia="宋体"/>
          <w:sz w:val="24"/>
          <w:szCs w:val="24"/>
          <w:u w:val="none"/>
        </w:rPr>
        <w:t>院级教学管理人员</w:t>
      </w:r>
      <w:r>
        <w:rPr>
          <w:rFonts w:hint="eastAsia" w:ascii="宋体" w:hAnsi="宋体" w:eastAsia="宋体"/>
          <w:sz w:val="24"/>
          <w:szCs w:val="24"/>
          <w:u w:val="none"/>
          <w:lang w:val="en-US" w:eastAsia="zh-CN"/>
        </w:rPr>
        <w:t>38</w:t>
      </w:r>
      <w:r>
        <w:rPr>
          <w:rFonts w:hint="eastAsia" w:ascii="宋体" w:hAnsi="宋体" w:eastAsia="宋体"/>
          <w:sz w:val="24"/>
          <w:szCs w:val="24"/>
          <w:u w:val="none"/>
        </w:rPr>
        <w:t>人，其中高级职称</w:t>
      </w:r>
      <w:r>
        <w:rPr>
          <w:rFonts w:hint="eastAsia" w:ascii="宋体" w:hAnsi="宋体" w:eastAsia="宋体"/>
          <w:sz w:val="24"/>
          <w:szCs w:val="24"/>
          <w:u w:val="none"/>
          <w:lang w:val="en-US" w:eastAsia="zh-CN"/>
        </w:rPr>
        <w:t>23</w:t>
      </w:r>
      <w:r>
        <w:rPr>
          <w:rFonts w:hint="eastAsia" w:ascii="宋体" w:hAnsi="宋体" w:eastAsia="宋体"/>
          <w:sz w:val="24"/>
          <w:szCs w:val="24"/>
          <w:u w:val="none"/>
        </w:rPr>
        <w:t>人，所占比例为</w:t>
      </w:r>
      <w:r>
        <w:rPr>
          <w:rFonts w:hint="eastAsia" w:ascii="宋体" w:hAnsi="宋体" w:eastAsia="宋体"/>
          <w:sz w:val="24"/>
          <w:szCs w:val="24"/>
          <w:u w:val="none"/>
          <w:lang w:val="en-US" w:eastAsia="zh-CN"/>
        </w:rPr>
        <w:t>60.53</w:t>
      </w:r>
      <w:r>
        <w:rPr>
          <w:rFonts w:hint="eastAsia" w:ascii="宋体" w:hAnsi="宋体" w:eastAsia="宋体"/>
          <w:sz w:val="24"/>
          <w:szCs w:val="24"/>
          <w:u w:val="none"/>
        </w:rPr>
        <w:t>%；硕士及以上学位</w:t>
      </w:r>
      <w:r>
        <w:rPr>
          <w:rFonts w:hint="eastAsia" w:ascii="宋体" w:hAnsi="宋体" w:eastAsia="宋体"/>
          <w:sz w:val="24"/>
          <w:szCs w:val="24"/>
          <w:u w:val="none"/>
          <w:lang w:val="en-US" w:eastAsia="zh-CN"/>
        </w:rPr>
        <w:t>29</w:t>
      </w:r>
      <w:r>
        <w:rPr>
          <w:rFonts w:hint="eastAsia" w:ascii="宋体" w:hAnsi="宋体" w:eastAsia="宋体"/>
          <w:sz w:val="24"/>
          <w:szCs w:val="24"/>
          <w:u w:val="none"/>
        </w:rPr>
        <w:t>人，所占比例为</w:t>
      </w:r>
      <w:r>
        <w:rPr>
          <w:rFonts w:hint="eastAsia" w:ascii="宋体" w:hAnsi="宋体" w:eastAsia="宋体"/>
          <w:sz w:val="24"/>
          <w:szCs w:val="24"/>
          <w:u w:val="none"/>
          <w:lang w:val="en-US" w:eastAsia="zh-CN"/>
        </w:rPr>
        <w:t>76.32</w:t>
      </w:r>
      <w:r>
        <w:rPr>
          <w:rFonts w:hint="eastAsia" w:ascii="宋体" w:hAnsi="宋体" w:eastAsia="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24"/>
          <w:szCs w:val="24"/>
          <w:u w:val="none"/>
        </w:rPr>
      </w:pPr>
      <w:r>
        <w:rPr>
          <w:sz w:val="24"/>
          <w:szCs w:val="24"/>
          <w:u w:val="none"/>
        </w:rPr>
        <w:tab/>
      </w:r>
      <w:r>
        <w:rPr>
          <w:rFonts w:hint="eastAsia" w:ascii="宋体" w:hAnsi="宋体" w:eastAsia="宋体"/>
          <w:sz w:val="24"/>
          <w:szCs w:val="24"/>
          <w:u w:val="none"/>
        </w:rPr>
        <w:t>教学管理人员获得省部级教学成果奖</w:t>
      </w:r>
      <w:r>
        <w:rPr>
          <w:rFonts w:hint="eastAsia" w:ascii="宋体" w:hAnsi="宋体" w:eastAsia="宋体"/>
          <w:sz w:val="24"/>
          <w:szCs w:val="24"/>
          <w:u w:val="none"/>
          <w:lang w:val="en-US" w:eastAsia="zh-CN"/>
        </w:rPr>
        <w:t>4</w:t>
      </w:r>
      <w:r>
        <w:rPr>
          <w:rFonts w:hint="eastAsia" w:ascii="宋体" w:hAnsi="宋体" w:eastAsia="宋体"/>
          <w:sz w:val="24"/>
          <w:szCs w:val="24"/>
          <w:u w:val="none"/>
        </w:rPr>
        <w:t>项。</w:t>
      </w:r>
    </w:p>
    <w:p>
      <w:pPr>
        <w:pStyle w:val="4"/>
        <w:spacing w:before="0" w:after="0" w:line="240" w:lineRule="auto"/>
        <w:jc w:val="left"/>
        <w:rPr>
          <w:b w:val="0"/>
          <w:bCs w:val="0"/>
        </w:rPr>
      </w:pPr>
      <w:bookmarkStart w:id="141" w:name="_Toc26409"/>
      <w:bookmarkStart w:id="142" w:name="_Toc21239"/>
      <w:bookmarkStart w:id="143" w:name="_Toc893"/>
      <w:bookmarkStart w:id="144" w:name="_Toc29906"/>
      <w:r>
        <w:rPr>
          <w:rFonts w:hint="eastAsia" w:ascii="黑体" w:hAnsi="黑体" w:eastAsia="黑体"/>
          <w:b w:val="0"/>
          <w:bCs w:val="0"/>
          <w:sz w:val="28"/>
          <w:szCs w:val="28"/>
        </w:rPr>
        <w:t>（三）学生管理与服务</w:t>
      </w:r>
      <w:bookmarkEnd w:id="141"/>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24"/>
          <w:szCs w:val="24"/>
          <w:u w:val="none"/>
        </w:rPr>
      </w:pPr>
      <w:r>
        <w:rPr>
          <w:sz w:val="24"/>
          <w:szCs w:val="24"/>
          <w:u w:val="none"/>
        </w:rPr>
        <w:tab/>
      </w:r>
      <w:r>
        <w:rPr>
          <w:rFonts w:hint="eastAsia" w:ascii="宋体" w:hAnsi="宋体" w:eastAsia="宋体"/>
          <w:sz w:val="24"/>
          <w:szCs w:val="24"/>
          <w:u w:val="none"/>
        </w:rPr>
        <w:t>学校有专职学生辅导员</w:t>
      </w:r>
      <w:r>
        <w:rPr>
          <w:rFonts w:hint="eastAsia" w:ascii="宋体" w:hAnsi="宋体" w:eastAsia="宋体"/>
          <w:sz w:val="24"/>
          <w:szCs w:val="24"/>
          <w:u w:val="none"/>
          <w:lang w:val="en-US" w:eastAsia="zh-CN"/>
        </w:rPr>
        <w:t>56</w:t>
      </w:r>
      <w:r>
        <w:rPr>
          <w:rFonts w:hint="eastAsia" w:ascii="宋体" w:hAnsi="宋体" w:eastAsia="宋体"/>
          <w:sz w:val="24"/>
          <w:szCs w:val="24"/>
          <w:u w:val="none"/>
        </w:rPr>
        <w:t>人，其中本科生辅导员</w:t>
      </w:r>
      <w:r>
        <w:rPr>
          <w:rFonts w:hint="eastAsia" w:ascii="宋体" w:hAnsi="宋体" w:eastAsia="宋体"/>
          <w:sz w:val="24"/>
          <w:szCs w:val="24"/>
          <w:u w:val="none"/>
          <w:lang w:val="en-US" w:eastAsia="zh-CN"/>
        </w:rPr>
        <w:t>56</w:t>
      </w:r>
      <w:r>
        <w:rPr>
          <w:rFonts w:hint="eastAsia" w:ascii="宋体" w:hAnsi="宋体" w:eastAsia="宋体"/>
          <w:sz w:val="24"/>
          <w:szCs w:val="24"/>
          <w:u w:val="none"/>
        </w:rPr>
        <w:t>人，按本科生数</w:t>
      </w:r>
      <w:r>
        <w:rPr>
          <w:rFonts w:hint="eastAsia" w:ascii="宋体" w:hAnsi="宋体" w:eastAsia="宋体"/>
          <w:sz w:val="24"/>
          <w:szCs w:val="24"/>
          <w:u w:val="none"/>
          <w:lang w:val="en-US" w:eastAsia="zh-CN"/>
        </w:rPr>
        <w:t>9841</w:t>
      </w:r>
      <w:r>
        <w:rPr>
          <w:rFonts w:hint="eastAsia" w:ascii="宋体" w:hAnsi="宋体" w:eastAsia="宋体"/>
          <w:sz w:val="24"/>
          <w:szCs w:val="24"/>
          <w:u w:val="none"/>
        </w:rPr>
        <w:t>计算，学生与本科生辅导员的比例为</w:t>
      </w:r>
      <w:r>
        <w:rPr>
          <w:rFonts w:hint="eastAsia" w:ascii="宋体" w:hAnsi="宋体" w:eastAsia="宋体"/>
          <w:sz w:val="24"/>
          <w:szCs w:val="24"/>
          <w:u w:val="none"/>
          <w:lang w:val="en-US" w:eastAsia="zh-CN"/>
        </w:rPr>
        <w:t>176:1</w:t>
      </w:r>
      <w:r>
        <w:rPr>
          <w:rFonts w:hint="eastAsia" w:ascii="宋体" w:hAnsi="宋体" w:eastAsia="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24"/>
          <w:szCs w:val="24"/>
          <w:u w:val="none"/>
        </w:rPr>
      </w:pPr>
      <w:r>
        <w:rPr>
          <w:sz w:val="24"/>
          <w:szCs w:val="24"/>
          <w:u w:val="none"/>
        </w:rPr>
        <w:tab/>
      </w:r>
      <w:r>
        <w:rPr>
          <w:rFonts w:hint="eastAsia" w:ascii="宋体" w:hAnsi="宋体" w:eastAsia="宋体"/>
          <w:sz w:val="24"/>
          <w:szCs w:val="24"/>
          <w:u w:val="none"/>
        </w:rPr>
        <w:t>学生辅导员中，具有高级职称的</w:t>
      </w:r>
      <w:r>
        <w:rPr>
          <w:rFonts w:hint="eastAsia" w:ascii="宋体" w:hAnsi="宋体" w:eastAsia="宋体"/>
          <w:sz w:val="24"/>
          <w:szCs w:val="24"/>
          <w:u w:val="none"/>
          <w:lang w:val="en-US" w:eastAsia="zh-CN"/>
        </w:rPr>
        <w:t>2</w:t>
      </w:r>
      <w:r>
        <w:rPr>
          <w:rFonts w:hint="eastAsia" w:ascii="宋体" w:hAnsi="宋体" w:eastAsia="宋体"/>
          <w:sz w:val="24"/>
          <w:szCs w:val="24"/>
          <w:u w:val="none"/>
        </w:rPr>
        <w:t>人，所占比例为</w:t>
      </w:r>
      <w:r>
        <w:rPr>
          <w:rFonts w:hint="eastAsia" w:ascii="宋体" w:hAnsi="宋体" w:eastAsia="宋体"/>
          <w:sz w:val="24"/>
          <w:szCs w:val="24"/>
          <w:u w:val="none"/>
          <w:lang w:val="en-US" w:eastAsia="zh-CN"/>
        </w:rPr>
        <w:t>3.57</w:t>
      </w:r>
      <w:r>
        <w:rPr>
          <w:rFonts w:hint="eastAsia" w:ascii="宋体" w:hAnsi="宋体" w:eastAsia="宋体"/>
          <w:sz w:val="24"/>
          <w:szCs w:val="24"/>
          <w:u w:val="none"/>
        </w:rPr>
        <w:t>%，具有中级职称的</w:t>
      </w:r>
      <w:r>
        <w:rPr>
          <w:rFonts w:hint="eastAsia" w:ascii="宋体" w:hAnsi="宋体" w:eastAsia="宋体"/>
          <w:sz w:val="24"/>
          <w:szCs w:val="24"/>
          <w:u w:val="none"/>
          <w:lang w:val="en-US" w:eastAsia="zh-CN"/>
        </w:rPr>
        <w:t>12</w:t>
      </w:r>
      <w:r>
        <w:rPr>
          <w:rFonts w:hint="eastAsia" w:ascii="宋体" w:hAnsi="宋体" w:eastAsia="宋体"/>
          <w:sz w:val="24"/>
          <w:szCs w:val="24"/>
          <w:u w:val="none"/>
        </w:rPr>
        <w:t>人，所占比例为</w:t>
      </w:r>
      <w:r>
        <w:rPr>
          <w:rFonts w:hint="eastAsia" w:ascii="宋体" w:hAnsi="宋体" w:eastAsia="宋体"/>
          <w:sz w:val="24"/>
          <w:szCs w:val="24"/>
          <w:u w:val="none"/>
          <w:lang w:val="en-US" w:eastAsia="zh-CN"/>
        </w:rPr>
        <w:t>21.43</w:t>
      </w:r>
      <w:r>
        <w:rPr>
          <w:rFonts w:hint="eastAsia" w:ascii="宋体" w:hAnsi="宋体" w:eastAsia="宋体"/>
          <w:sz w:val="24"/>
          <w:szCs w:val="24"/>
          <w:u w:val="none"/>
        </w:rPr>
        <w:t>%。学生辅导员中，具有研究生学历的</w:t>
      </w:r>
      <w:r>
        <w:rPr>
          <w:rFonts w:hint="eastAsia" w:ascii="宋体" w:hAnsi="宋体" w:eastAsia="宋体"/>
          <w:sz w:val="24"/>
          <w:szCs w:val="24"/>
          <w:u w:val="none"/>
          <w:lang w:val="en-US" w:eastAsia="zh-CN"/>
        </w:rPr>
        <w:t>22</w:t>
      </w:r>
      <w:r>
        <w:rPr>
          <w:rFonts w:hint="eastAsia" w:ascii="宋体" w:hAnsi="宋体" w:eastAsia="宋体"/>
          <w:sz w:val="24"/>
          <w:szCs w:val="24"/>
          <w:u w:val="none"/>
        </w:rPr>
        <w:t>人，所占比例为</w:t>
      </w:r>
      <w:r>
        <w:rPr>
          <w:rFonts w:hint="eastAsia" w:ascii="宋体" w:hAnsi="宋体" w:eastAsia="宋体"/>
          <w:sz w:val="24"/>
          <w:szCs w:val="24"/>
          <w:u w:val="none"/>
          <w:lang w:val="en-US" w:eastAsia="zh-CN"/>
        </w:rPr>
        <w:t>39.29</w:t>
      </w:r>
      <w:r>
        <w:rPr>
          <w:rFonts w:hint="eastAsia" w:ascii="宋体" w:hAnsi="宋体" w:eastAsia="宋体"/>
          <w:sz w:val="24"/>
          <w:szCs w:val="24"/>
          <w:u w:val="none"/>
        </w:rPr>
        <w:t>%，具有大学本科学历的</w:t>
      </w:r>
      <w:r>
        <w:rPr>
          <w:rFonts w:hint="eastAsia" w:ascii="宋体" w:hAnsi="宋体" w:eastAsia="宋体"/>
          <w:sz w:val="24"/>
          <w:szCs w:val="24"/>
          <w:u w:val="none"/>
          <w:lang w:val="en-US" w:eastAsia="zh-CN"/>
        </w:rPr>
        <w:t>34</w:t>
      </w:r>
      <w:r>
        <w:rPr>
          <w:rFonts w:hint="eastAsia" w:ascii="宋体" w:hAnsi="宋体" w:eastAsia="宋体"/>
          <w:sz w:val="24"/>
          <w:szCs w:val="24"/>
          <w:u w:val="none"/>
        </w:rPr>
        <w:t>人，所占比例为</w:t>
      </w:r>
      <w:r>
        <w:rPr>
          <w:rFonts w:hint="eastAsia" w:ascii="宋体" w:hAnsi="宋体" w:eastAsia="宋体"/>
          <w:sz w:val="24"/>
          <w:szCs w:val="24"/>
          <w:u w:val="none"/>
          <w:lang w:val="en-US" w:eastAsia="zh-CN"/>
        </w:rPr>
        <w:t>60.71</w:t>
      </w:r>
      <w:r>
        <w:rPr>
          <w:rFonts w:hint="eastAsia" w:ascii="宋体" w:hAnsi="宋体" w:eastAsia="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24"/>
          <w:szCs w:val="24"/>
          <w:u w:val="none"/>
        </w:rPr>
      </w:pPr>
      <w:r>
        <w:rPr>
          <w:sz w:val="24"/>
          <w:szCs w:val="24"/>
          <w:u w:val="none"/>
        </w:rPr>
        <w:tab/>
      </w:r>
      <w:r>
        <w:rPr>
          <w:rFonts w:hint="eastAsia" w:ascii="宋体" w:hAnsi="宋体" w:eastAsia="宋体"/>
          <w:sz w:val="24"/>
          <w:szCs w:val="24"/>
          <w:u w:val="none"/>
        </w:rPr>
        <w:t>学校配备专职的心理咨询工作人员</w:t>
      </w:r>
      <w:r>
        <w:rPr>
          <w:rFonts w:hint="eastAsia" w:ascii="宋体" w:hAnsi="宋体" w:eastAsia="宋体"/>
          <w:sz w:val="24"/>
          <w:szCs w:val="24"/>
          <w:u w:val="none"/>
          <w:lang w:val="en-US" w:eastAsia="zh-CN"/>
        </w:rPr>
        <w:t>3</w:t>
      </w:r>
      <w:r>
        <w:rPr>
          <w:rFonts w:hint="eastAsia" w:ascii="宋体" w:hAnsi="宋体" w:eastAsia="宋体"/>
          <w:sz w:val="24"/>
          <w:szCs w:val="24"/>
          <w:u w:val="none"/>
        </w:rPr>
        <w:t>名，学生与心理咨询工作人员之比为</w:t>
      </w:r>
      <w:r>
        <w:rPr>
          <w:rFonts w:hint="eastAsia" w:ascii="宋体" w:hAnsi="宋体" w:eastAsia="宋体"/>
          <w:sz w:val="24"/>
          <w:szCs w:val="24"/>
          <w:u w:val="none"/>
          <w:lang w:val="en-US" w:eastAsia="zh-CN"/>
        </w:rPr>
        <w:t>3280.67:1</w:t>
      </w:r>
      <w:r>
        <w:rPr>
          <w:rFonts w:hint="eastAsia" w:ascii="宋体" w:hAnsi="宋体" w:eastAsia="宋体"/>
          <w:sz w:val="24"/>
          <w:szCs w:val="24"/>
          <w:u w:val="none"/>
        </w:rPr>
        <w:t>。</w:t>
      </w:r>
    </w:p>
    <w:p>
      <w:pPr>
        <w:pStyle w:val="4"/>
        <w:spacing w:before="0" w:after="0" w:line="240" w:lineRule="auto"/>
        <w:jc w:val="left"/>
        <w:rPr>
          <w:b w:val="0"/>
          <w:bCs w:val="0"/>
        </w:rPr>
      </w:pPr>
      <w:bookmarkStart w:id="145" w:name="_Toc8872"/>
      <w:bookmarkStart w:id="146" w:name="_Toc9654"/>
      <w:bookmarkStart w:id="147" w:name="_Toc2813"/>
      <w:bookmarkStart w:id="148" w:name="_Toc8718"/>
      <w:r>
        <w:rPr>
          <w:rFonts w:hint="eastAsia" w:ascii="黑体" w:hAnsi="黑体" w:eastAsia="黑体"/>
          <w:b w:val="0"/>
          <w:bCs w:val="0"/>
          <w:sz w:val="28"/>
          <w:szCs w:val="28"/>
        </w:rPr>
        <w:t>（四）质量监控</w:t>
      </w:r>
      <w:bookmarkEnd w:id="145"/>
      <w:bookmarkEnd w:id="146"/>
      <w:bookmarkEnd w:id="147"/>
      <w:bookmarkEnd w:id="148"/>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2"/>
        <w:rPr>
          <w:rFonts w:hint="eastAsia" w:ascii="黑体" w:hAnsi="黑体" w:eastAsia="黑体" w:cs="黑体"/>
          <w:sz w:val="24"/>
          <w:szCs w:val="24"/>
        </w:rPr>
      </w:pPr>
      <w:bookmarkStart w:id="149" w:name="_Toc28839"/>
      <w:bookmarkStart w:id="150" w:name="_Toc16187"/>
      <w:r>
        <w:rPr>
          <w:rFonts w:hint="eastAsia" w:ascii="黑体" w:hAnsi="黑体" w:eastAsia="黑体" w:cs="黑体"/>
          <w:sz w:val="24"/>
          <w:szCs w:val="24"/>
          <w:lang w:val="en-US" w:eastAsia="zh-CN"/>
        </w:rPr>
        <w:t>1.</w:t>
      </w:r>
      <w:r>
        <w:rPr>
          <w:rFonts w:hint="eastAsia" w:ascii="黑体" w:hAnsi="黑体" w:eastAsia="黑体" w:cs="黑体"/>
          <w:sz w:val="24"/>
          <w:szCs w:val="24"/>
        </w:rPr>
        <w:t>管理制度规范，教学工作有章可循</w:t>
      </w:r>
      <w:bookmarkEnd w:id="149"/>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制修订《贵州商学院本科人才培养方案管理办法》《贵州商学院调课、停课、补课与代课管理办法》《贵州商学院教学事故认定与处理办法》《贵州商学院本科学生实验教学工作管理规定（试行）》《贵州商学院教学督导工作条例（修订）》等涵盖教学基本建设、教学运行管理、实践教学管理、教学质量监控与管理4个方面76项管理制度，形成了较为完备的教学管理制度体系。教学大纲、教案、授课进度计划、教学日志、课表等教学文件制定科学，“强智教务系统”“中国知网毕业论文（设计）管理系统”“校友邦实习管理系统”等信息化手段使用充分。</w:t>
      </w:r>
      <w:bookmarkEnd w:id="150"/>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2"/>
        <w:rPr>
          <w:rFonts w:hint="eastAsia" w:ascii="黑体" w:hAnsi="黑体" w:eastAsia="黑体" w:cs="黑体"/>
          <w:sz w:val="24"/>
          <w:szCs w:val="24"/>
        </w:rPr>
      </w:pPr>
      <w:bookmarkStart w:id="151" w:name="_Toc18150"/>
      <w:bookmarkStart w:id="152" w:name="_Toc6997"/>
      <w:r>
        <w:rPr>
          <w:rFonts w:hint="eastAsia" w:ascii="黑体" w:hAnsi="黑体" w:eastAsia="黑体" w:cs="黑体"/>
          <w:sz w:val="24"/>
          <w:szCs w:val="24"/>
          <w:lang w:val="en-US" w:eastAsia="zh-CN"/>
        </w:rPr>
        <w:t>2.</w:t>
      </w:r>
      <w:r>
        <w:rPr>
          <w:rFonts w:hint="eastAsia" w:ascii="黑体" w:hAnsi="黑体" w:eastAsia="黑体" w:cs="黑体"/>
          <w:sz w:val="24"/>
          <w:szCs w:val="24"/>
        </w:rPr>
        <w:t>质量标准覆盖教学环节，执行严格</w:t>
      </w:r>
      <w:bookmarkEnd w:id="151"/>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努力推进教学质量标准化建设，制定专业建设、课程建设以及课堂教学、实验教学、学年论文、实习实训、毕业论文（设计）等主要教学环节的质量标准10个。教学管理部门标准严格、服务有效，教学院部执行有力、教学规范，质量监控人员专项检查、严格监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2"/>
        <w:rPr>
          <w:rFonts w:hint="eastAsia" w:ascii="黑体" w:hAnsi="黑体" w:eastAsia="黑体" w:cs="黑体"/>
          <w:sz w:val="24"/>
          <w:szCs w:val="24"/>
        </w:rPr>
      </w:pPr>
      <w:bookmarkStart w:id="153" w:name="_Toc28472"/>
      <w:r>
        <w:rPr>
          <w:rFonts w:hint="eastAsia" w:ascii="黑体" w:hAnsi="黑体" w:eastAsia="黑体" w:cs="黑体"/>
          <w:sz w:val="24"/>
          <w:szCs w:val="24"/>
          <w:lang w:val="en-US" w:eastAsia="zh-CN"/>
        </w:rPr>
        <w:t>3.</w:t>
      </w:r>
      <w:r>
        <w:rPr>
          <w:rFonts w:hint="eastAsia" w:ascii="黑体" w:hAnsi="黑体" w:eastAsia="黑体" w:cs="黑体"/>
          <w:sz w:val="24"/>
          <w:szCs w:val="24"/>
        </w:rPr>
        <w:t>日常教学管理有效，教学运行平稳有序</w:t>
      </w:r>
      <w:bookmarkEnd w:id="153"/>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加强教学质量管理及监控，通过教学工作例会情况通报、《督导工作简报》《教学质量监控表》等渠道收集反馈信息。规范教学计划调整审批，按照教学计划安排教学任务，规范调停课审批手续，严格执行教学事故处罚措施，注重教学管理流程的清晰性、执行制度的严格性和有效性，保证教学运行平稳有序。</w:t>
      </w:r>
      <w:bookmarkEnd w:id="152"/>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黑体" w:hAnsi="黑体" w:eastAsia="黑体" w:cs="黑体"/>
          <w:b w:val="0"/>
          <w:bCs w:val="0"/>
          <w:kern w:val="0"/>
          <w:sz w:val="24"/>
          <w:szCs w:val="24"/>
        </w:rPr>
      </w:pPr>
      <w:bookmarkStart w:id="154" w:name="_Toc24961"/>
      <w:r>
        <w:rPr>
          <w:rFonts w:hint="eastAsia" w:ascii="黑体" w:hAnsi="黑体" w:eastAsia="黑体" w:cs="黑体"/>
          <w:b w:val="0"/>
          <w:bCs w:val="0"/>
          <w:kern w:val="0"/>
          <w:sz w:val="24"/>
          <w:szCs w:val="24"/>
          <w:lang w:val="en-US" w:eastAsia="zh-CN"/>
        </w:rPr>
        <w:t>4.</w:t>
      </w:r>
      <w:r>
        <w:rPr>
          <w:rFonts w:hint="eastAsia" w:ascii="黑体" w:hAnsi="黑体" w:eastAsia="黑体" w:cs="黑体"/>
          <w:b w:val="0"/>
          <w:bCs w:val="0"/>
          <w:kern w:val="0"/>
          <w:sz w:val="24"/>
          <w:szCs w:val="24"/>
        </w:rPr>
        <w:t>建立自我评估制度，实现教学质量监测常态化</w:t>
      </w:r>
      <w:bookmarkEnd w:id="154"/>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kern w:val="0"/>
          <w:sz w:val="24"/>
          <w:szCs w:val="24"/>
          <w:lang w:bidi="ar"/>
        </w:rPr>
      </w:pPr>
      <w:r>
        <w:rPr>
          <w:rFonts w:hint="eastAsia" w:ascii="宋体" w:hAnsi="宋体" w:eastAsia="宋体" w:cs="宋体"/>
          <w:b w:val="0"/>
          <w:bCs w:val="0"/>
          <w:kern w:val="0"/>
          <w:sz w:val="24"/>
          <w:szCs w:val="24"/>
        </w:rPr>
        <w:t>建立由教学工作评估、专业评估和课程评估组成的自我评估体系。教学工作评估主要由教务处、实践教学中心、教育评估中心等教学管理与监控部门组成，教学院部按照新增学士学位授权专业评估及省教育厅新设专业</w:t>
      </w:r>
      <w:r>
        <w:rPr>
          <w:rFonts w:hint="eastAsia" w:ascii="宋体" w:hAnsi="宋体" w:eastAsia="宋体" w:cs="宋体"/>
          <w:b w:val="0"/>
          <w:bCs w:val="0"/>
          <w:kern w:val="0"/>
          <w:sz w:val="24"/>
          <w:szCs w:val="24"/>
          <w:lang w:bidi="ar"/>
        </w:rPr>
        <w:t>合格评估指标要求开展专业自评。截至目前，已有物流管理、市场营销、投资学等21个专业开展了自评工作，顺利通过了省教育厅新增学士学位授权专业评估和新设专业合格评估。已连续2学期开展本科课程的全覆盖自评工作，加强对课程的监督与指导，推动课程内涵建设、特色发展，保证课程建设和培养质量合格达标，</w:t>
      </w:r>
      <w:r>
        <w:rPr>
          <w:rFonts w:hint="eastAsia" w:ascii="宋体" w:hAnsi="宋体" w:eastAsia="宋体" w:cs="宋体"/>
          <w:b w:val="0"/>
          <w:bCs w:val="0"/>
          <w:kern w:val="0"/>
          <w:sz w:val="24"/>
          <w:szCs w:val="24"/>
        </w:rPr>
        <w:t>实现教学质量监测常态化</w:t>
      </w:r>
      <w:r>
        <w:rPr>
          <w:rFonts w:hint="eastAsia" w:ascii="宋体" w:hAnsi="宋体" w:eastAsia="宋体" w:cs="宋体"/>
          <w:b w:val="0"/>
          <w:bCs w:val="0"/>
          <w:kern w:val="0"/>
          <w:sz w:val="24"/>
          <w:szCs w:val="24"/>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黑体" w:hAnsi="黑体" w:eastAsia="黑体" w:cs="黑体"/>
          <w:b w:val="0"/>
          <w:bCs w:val="0"/>
          <w:kern w:val="0"/>
          <w:sz w:val="24"/>
          <w:szCs w:val="24"/>
        </w:rPr>
      </w:pPr>
      <w:bookmarkStart w:id="155" w:name="_Toc17306"/>
      <w:r>
        <w:rPr>
          <w:rFonts w:hint="eastAsia" w:ascii="黑体" w:hAnsi="黑体" w:eastAsia="黑体" w:cs="黑体"/>
          <w:b w:val="0"/>
          <w:bCs w:val="0"/>
          <w:kern w:val="0"/>
          <w:sz w:val="24"/>
          <w:szCs w:val="24"/>
          <w:lang w:val="en-US" w:eastAsia="zh-CN"/>
        </w:rPr>
        <w:t>5.</w:t>
      </w:r>
      <w:r>
        <w:rPr>
          <w:rFonts w:hint="eastAsia" w:ascii="黑体" w:hAnsi="黑体" w:eastAsia="黑体" w:cs="黑体"/>
          <w:b w:val="0"/>
          <w:bCs w:val="0"/>
          <w:kern w:val="0"/>
          <w:sz w:val="24"/>
          <w:szCs w:val="24"/>
        </w:rPr>
        <w:t>组建质量监控机构，实现“管、办、评”分离</w:t>
      </w:r>
      <w:bookmarkEnd w:id="155"/>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成立教育评估中心，形成教学管理、教学实施、教学质量监控“管、办、评”分离的教学管理机制。组建校院两级教学督导队伍，学校现有质量监控专职人员2人、校级督导21人、二级督导75人，对人才培养的主要环节进行监督、检查、评估和指导。</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2"/>
        <w:rPr>
          <w:rFonts w:hint="eastAsia" w:ascii="黑体" w:hAnsi="黑体" w:eastAsia="黑体" w:cs="黑体"/>
          <w:b w:val="0"/>
          <w:bCs w:val="0"/>
          <w:kern w:val="0"/>
          <w:sz w:val="24"/>
          <w:szCs w:val="24"/>
        </w:rPr>
      </w:pPr>
      <w:bookmarkStart w:id="156" w:name="_Toc16997"/>
      <w:r>
        <w:rPr>
          <w:rFonts w:hint="eastAsia" w:ascii="黑体" w:hAnsi="黑体" w:eastAsia="黑体" w:cs="黑体"/>
          <w:b w:val="0"/>
          <w:bCs w:val="0"/>
          <w:kern w:val="0"/>
          <w:sz w:val="24"/>
          <w:szCs w:val="24"/>
          <w:lang w:val="en-US" w:eastAsia="zh-CN"/>
        </w:rPr>
        <w:t>6.</w:t>
      </w:r>
      <w:r>
        <w:rPr>
          <w:rFonts w:hint="eastAsia" w:ascii="黑体" w:hAnsi="黑体" w:eastAsia="黑体" w:cs="黑体"/>
          <w:b w:val="0"/>
          <w:bCs w:val="0"/>
          <w:kern w:val="0"/>
          <w:sz w:val="24"/>
          <w:szCs w:val="24"/>
        </w:rPr>
        <w:t>构建质量保障体系，保障人才培养质量</w:t>
      </w:r>
      <w:bookmarkEnd w:id="156"/>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制定《贵州商学院本科教学质量保障实施办法》，建立了由质量目标与标准系统、教学质量监控与评价系统、教学质量反馈与改进系统、教学质量管理与运行系统、教学质量条件与支持系统5个环节组成的教学质量保障体系</w:t>
      </w:r>
      <w:r>
        <w:rPr>
          <w:rFonts w:hint="eastAsia" w:ascii="宋体" w:hAnsi="宋体" w:eastAsia="宋体" w:cs="宋体"/>
          <w:b w:val="0"/>
          <w:bCs w:val="0"/>
          <w:sz w:val="24"/>
          <w:szCs w:val="24"/>
        </w:rPr>
        <w:t>（见图5.1）。</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b w:val="0"/>
          <w:bCs w:val="0"/>
          <w:kern w:val="0"/>
          <w:sz w:val="24"/>
          <w:szCs w:val="24"/>
        </w:rPr>
      </w:pPr>
      <w:r>
        <w:rPr>
          <w:rFonts w:hint="eastAsia" w:ascii="宋体" w:hAnsi="宋体" w:eastAsia="宋体" w:cs="宋体"/>
          <w:b w:val="0"/>
          <w:bCs w:val="0"/>
          <w:sz w:val="24"/>
          <w:szCs w:val="24"/>
        </w:rPr>
        <w:drawing>
          <wp:anchor distT="0" distB="0" distL="114300" distR="114300" simplePos="0" relativeHeight="251660288" behindDoc="0" locked="0" layoutInCell="1" allowOverlap="1">
            <wp:simplePos x="0" y="0"/>
            <wp:positionH relativeFrom="column">
              <wp:posOffset>-152400</wp:posOffset>
            </wp:positionH>
            <wp:positionV relativeFrom="paragraph">
              <wp:posOffset>117475</wp:posOffset>
            </wp:positionV>
            <wp:extent cx="5612130" cy="2738755"/>
            <wp:effectExtent l="0" t="0" r="7620" b="444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5612130" cy="2738755"/>
                    </a:xfrm>
                    <a:prstGeom prst="rect">
                      <a:avLst/>
                    </a:prstGeom>
                    <a:noFill/>
                    <a:ln>
                      <a:noFill/>
                    </a:ln>
                  </pic:spPr>
                </pic:pic>
              </a:graphicData>
            </a:graphic>
          </wp:anchor>
        </w:drawing>
      </w:r>
      <w:r>
        <w:rPr>
          <w:rFonts w:hint="eastAsia" w:ascii="宋体" w:hAnsi="宋体" w:eastAsia="宋体" w:cs="宋体"/>
          <w:b w:val="0"/>
          <w:bCs w:val="0"/>
          <w:kern w:val="0"/>
          <w:sz w:val="24"/>
          <w:szCs w:val="24"/>
        </w:rPr>
        <w:t>图5.1  贵州商学院本科教学质量保障体系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黑体" w:hAnsi="黑体" w:eastAsia="黑体" w:cs="黑体"/>
          <w:b w:val="0"/>
          <w:bCs w:val="0"/>
          <w:kern w:val="0"/>
          <w:sz w:val="24"/>
          <w:szCs w:val="24"/>
        </w:rPr>
      </w:pPr>
      <w:bookmarkStart w:id="157" w:name="_Toc9967"/>
      <w:r>
        <w:rPr>
          <w:rFonts w:hint="eastAsia" w:ascii="黑体" w:hAnsi="黑体" w:eastAsia="黑体" w:cs="黑体"/>
          <w:b w:val="0"/>
          <w:bCs w:val="0"/>
          <w:kern w:val="0"/>
          <w:sz w:val="24"/>
          <w:szCs w:val="24"/>
          <w:lang w:val="en-US" w:eastAsia="zh-CN"/>
        </w:rPr>
        <w:t>7.</w:t>
      </w:r>
      <w:r>
        <w:rPr>
          <w:rFonts w:hint="eastAsia" w:ascii="黑体" w:hAnsi="黑体" w:eastAsia="黑体" w:cs="黑体"/>
          <w:b w:val="0"/>
          <w:bCs w:val="0"/>
          <w:kern w:val="0"/>
          <w:sz w:val="24"/>
          <w:szCs w:val="24"/>
        </w:rPr>
        <w:t>多措并举有效监控，质量控制实施到位</w:t>
      </w:r>
      <w:bookmarkEnd w:id="157"/>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探索建立教学质量监控“53335”模式。通过实施五类信息收集、三阶段教学检查、三环节专项检查、三项校内评估、五个循环模块，确保教学质量监控有效运行。五类信息收集，即由质量监控部门、领导干部、教学督导、教职员工、学生进行信息收集；三阶段教学检查，即期初、期中、期末检查；三环节专项检查，即课堂教学、课程考核、毕业论文（设计）专项检查；三项校内评估，即教学工作评估、专业评估、课程评估；五个循环模块，即收集、分析、反馈、整改、验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2018年以来，共开展三阶段教学检查24次，开展三环节专项检查41次，</w:t>
      </w:r>
      <w:r>
        <w:rPr>
          <w:rFonts w:hint="eastAsia" w:ascii="宋体" w:hAnsi="宋体" w:eastAsia="宋体" w:cs="宋体"/>
          <w:b w:val="0"/>
          <w:bCs w:val="0"/>
          <w:kern w:val="0"/>
          <w:sz w:val="24"/>
          <w:szCs w:val="24"/>
          <w:lang w:bidi="ar"/>
        </w:rPr>
        <w:t>组织开展了21个专业自评，546门课程自评</w:t>
      </w:r>
      <w:r>
        <w:rPr>
          <w:rFonts w:hint="eastAsia" w:ascii="宋体" w:hAnsi="宋体" w:eastAsia="宋体" w:cs="宋体"/>
          <w:b w:val="0"/>
          <w:bCs w:val="0"/>
          <w:kern w:val="0"/>
          <w:sz w:val="24"/>
          <w:szCs w:val="24"/>
        </w:rPr>
        <w:t>。通过召开校院两级督导联席会议、师生座谈恳谈会、学生网上评教、领导听课、开展师生满意度调查等方式广泛收集教学质量监控意见和改进建议，</w:t>
      </w:r>
      <w:r>
        <w:rPr>
          <w:rFonts w:hint="eastAsia" w:ascii="宋体" w:hAnsi="宋体" w:eastAsia="宋体" w:cs="宋体"/>
          <w:b w:val="0"/>
          <w:bCs w:val="0"/>
          <w:kern w:val="0"/>
          <w:sz w:val="24"/>
          <w:szCs w:val="24"/>
          <w:lang w:bidi="ar"/>
        </w:rPr>
        <w:t>持续改进教学工作、提升教学质量。</w:t>
      </w:r>
      <w:r>
        <w:rPr>
          <w:rFonts w:hint="eastAsia" w:ascii="宋体" w:hAnsi="宋体" w:eastAsia="宋体" w:cs="宋体"/>
          <w:b w:val="0"/>
          <w:bCs w:val="0"/>
          <w:kern w:val="0"/>
          <w:sz w:val="24"/>
          <w:szCs w:val="24"/>
        </w:rPr>
        <w:t>委托第三方机构每年对用人单位、实习单位、毕业生进行跟踪调查，对人才培养过程质量及效果进行反馈，改进和提升人才培养质量。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黑体" w:hAnsi="黑体" w:eastAsia="黑体" w:cs="黑体"/>
          <w:b w:val="0"/>
          <w:bCs w:val="0"/>
          <w:kern w:val="0"/>
          <w:sz w:val="24"/>
          <w:szCs w:val="24"/>
        </w:rPr>
      </w:pPr>
      <w:bookmarkStart w:id="158" w:name="_Toc9722"/>
      <w:r>
        <w:rPr>
          <w:rFonts w:hint="eastAsia" w:ascii="黑体" w:hAnsi="黑体" w:eastAsia="黑体" w:cs="黑体"/>
          <w:b w:val="0"/>
          <w:bCs w:val="0"/>
          <w:kern w:val="0"/>
          <w:sz w:val="24"/>
          <w:szCs w:val="24"/>
          <w:lang w:val="en-US" w:eastAsia="zh-CN"/>
        </w:rPr>
        <w:t>8.</w:t>
      </w:r>
      <w:r>
        <w:rPr>
          <w:rFonts w:hint="eastAsia" w:ascii="黑体" w:hAnsi="黑体" w:eastAsia="黑体" w:cs="黑体"/>
          <w:b w:val="0"/>
          <w:bCs w:val="0"/>
          <w:kern w:val="0"/>
          <w:sz w:val="24"/>
          <w:szCs w:val="24"/>
        </w:rPr>
        <w:t>发挥国家</w:t>
      </w:r>
      <w:r>
        <w:rPr>
          <w:rFonts w:hint="eastAsia" w:ascii="黑体" w:hAnsi="黑体" w:eastAsia="黑体" w:cs="黑体"/>
          <w:b w:val="0"/>
          <w:bCs w:val="0"/>
          <w:kern w:val="0"/>
          <w:sz w:val="24"/>
          <w:szCs w:val="24"/>
          <w:lang w:bidi="ar"/>
        </w:rPr>
        <w:t>数据平台</w:t>
      </w:r>
      <w:r>
        <w:rPr>
          <w:rFonts w:hint="eastAsia" w:ascii="黑体" w:hAnsi="黑体" w:eastAsia="黑体" w:cs="黑体"/>
          <w:b w:val="0"/>
          <w:bCs w:val="0"/>
          <w:kern w:val="0"/>
          <w:sz w:val="24"/>
          <w:szCs w:val="24"/>
        </w:rPr>
        <w:t>作用，推进问题反馈整改</w:t>
      </w:r>
      <w:bookmarkEnd w:id="158"/>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将高等教育质量监测国家</w:t>
      </w:r>
      <w:r>
        <w:rPr>
          <w:rFonts w:hint="eastAsia" w:ascii="宋体" w:hAnsi="宋体" w:eastAsia="宋体" w:cs="宋体"/>
          <w:b w:val="0"/>
          <w:bCs w:val="0"/>
          <w:kern w:val="0"/>
          <w:sz w:val="24"/>
          <w:szCs w:val="24"/>
          <w:lang w:bidi="ar"/>
        </w:rPr>
        <w:t>数据平台提供的量化数据指标作为各类评估及自我诊断工作的基础，形成学校年度教学基本状态数据分析报告和质量报告，供学校领导、各教学院部和相关职能部门找问题、补短板、促建设。通过状态数据和质量报告监测教学状态，加强质量监控和持续改进，促进教学质量提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u w:val="none"/>
        </w:rPr>
      </w:pPr>
      <w:r>
        <w:rPr>
          <w:rFonts w:hint="eastAsia" w:ascii="宋体" w:hAnsi="宋体" w:eastAsia="宋体" w:cs="宋体"/>
          <w:b w:val="0"/>
          <w:bCs w:val="0"/>
          <w:sz w:val="24"/>
          <w:szCs w:val="24"/>
          <w:u w:val="none"/>
        </w:rPr>
        <w:t>学校有专职教学质量监控人员</w:t>
      </w:r>
      <w:r>
        <w:rPr>
          <w:rFonts w:hint="eastAsia" w:ascii="宋体" w:hAnsi="宋体" w:eastAsia="宋体" w:cs="宋体"/>
          <w:b w:val="0"/>
          <w:bCs w:val="0"/>
          <w:sz w:val="24"/>
          <w:szCs w:val="24"/>
          <w:u w:val="none"/>
          <w:lang w:val="en-US" w:eastAsia="zh-CN"/>
        </w:rPr>
        <w:t>2</w:t>
      </w:r>
      <w:r>
        <w:rPr>
          <w:rFonts w:hint="eastAsia" w:ascii="宋体" w:hAnsi="宋体" w:eastAsia="宋体" w:cs="宋体"/>
          <w:b w:val="0"/>
          <w:bCs w:val="0"/>
          <w:sz w:val="24"/>
          <w:szCs w:val="24"/>
          <w:u w:val="none"/>
        </w:rPr>
        <w:t>人。具有高级职称的</w:t>
      </w:r>
      <w:r>
        <w:rPr>
          <w:rFonts w:hint="eastAsia" w:ascii="宋体" w:hAnsi="宋体" w:eastAsia="宋体" w:cs="宋体"/>
          <w:b w:val="0"/>
          <w:bCs w:val="0"/>
          <w:sz w:val="24"/>
          <w:szCs w:val="24"/>
          <w:u w:val="none"/>
          <w:lang w:val="en-US" w:eastAsia="zh-CN"/>
        </w:rPr>
        <w:t>1</w:t>
      </w:r>
      <w:r>
        <w:rPr>
          <w:rFonts w:hint="eastAsia" w:ascii="宋体" w:hAnsi="宋体" w:eastAsia="宋体" w:cs="宋体"/>
          <w:b w:val="0"/>
          <w:bCs w:val="0"/>
          <w:sz w:val="24"/>
          <w:szCs w:val="24"/>
          <w:u w:val="none"/>
        </w:rPr>
        <w:t>人，所占比例为</w:t>
      </w:r>
      <w:r>
        <w:rPr>
          <w:rFonts w:hint="eastAsia" w:ascii="宋体" w:hAnsi="宋体" w:eastAsia="宋体" w:cs="宋体"/>
          <w:b w:val="0"/>
          <w:bCs w:val="0"/>
          <w:sz w:val="24"/>
          <w:szCs w:val="24"/>
          <w:u w:val="none"/>
          <w:lang w:val="en-US" w:eastAsia="zh-CN"/>
        </w:rPr>
        <w:t>50.00</w:t>
      </w:r>
      <w:r>
        <w:rPr>
          <w:rFonts w:hint="eastAsia" w:ascii="宋体" w:hAnsi="宋体" w:eastAsia="宋体" w:cs="宋体"/>
          <w:b w:val="0"/>
          <w:bCs w:val="0"/>
          <w:sz w:val="24"/>
          <w:szCs w:val="24"/>
          <w:u w:val="none"/>
        </w:rPr>
        <w:t>%，具有硕士及以上学位的</w:t>
      </w:r>
      <w:r>
        <w:rPr>
          <w:rFonts w:hint="eastAsia" w:ascii="宋体" w:hAnsi="宋体" w:eastAsia="宋体" w:cs="宋体"/>
          <w:b w:val="0"/>
          <w:bCs w:val="0"/>
          <w:sz w:val="24"/>
          <w:szCs w:val="24"/>
          <w:u w:val="none"/>
          <w:lang w:val="en-US" w:eastAsia="zh-CN"/>
        </w:rPr>
        <w:t>2</w:t>
      </w:r>
      <w:r>
        <w:rPr>
          <w:rFonts w:hint="eastAsia" w:ascii="宋体" w:hAnsi="宋体" w:eastAsia="宋体" w:cs="宋体"/>
          <w:b w:val="0"/>
          <w:bCs w:val="0"/>
          <w:sz w:val="24"/>
          <w:szCs w:val="24"/>
          <w:u w:val="none"/>
        </w:rPr>
        <w:t>人，所占比例为</w:t>
      </w:r>
      <w:r>
        <w:rPr>
          <w:rFonts w:hint="eastAsia" w:ascii="宋体" w:hAnsi="宋体" w:eastAsia="宋体" w:cs="宋体"/>
          <w:b w:val="0"/>
          <w:bCs w:val="0"/>
          <w:sz w:val="24"/>
          <w:szCs w:val="24"/>
          <w:u w:val="none"/>
          <w:lang w:val="en-US" w:eastAsia="zh-CN"/>
        </w:rPr>
        <w:t>100.00</w:t>
      </w:r>
      <w:r>
        <w:rPr>
          <w:rFonts w:hint="eastAsia" w:ascii="宋体" w:hAnsi="宋体" w:eastAsia="宋体" w:cs="宋体"/>
          <w:b w:val="0"/>
          <w:bCs w:val="0"/>
          <w:sz w:val="24"/>
          <w:szCs w:val="24"/>
          <w:u w:val="none"/>
        </w:rPr>
        <w:t>%。</w:t>
      </w:r>
      <w:r>
        <w:rPr>
          <w:rFonts w:hint="eastAsia" w:ascii="宋体" w:hAnsi="宋体" w:eastAsia="宋体"/>
          <w:sz w:val="24"/>
          <w:szCs w:val="24"/>
          <w:u w:val="none"/>
        </w:rPr>
        <w:t>学校专兼职督导员</w:t>
      </w:r>
      <w:r>
        <w:rPr>
          <w:rFonts w:hint="eastAsia" w:ascii="宋体" w:hAnsi="宋体" w:eastAsia="宋体"/>
          <w:sz w:val="24"/>
          <w:szCs w:val="24"/>
          <w:u w:val="none"/>
          <w:lang w:val="en-US" w:eastAsia="zh-CN"/>
        </w:rPr>
        <w:t>96</w:t>
      </w:r>
      <w:r>
        <w:rPr>
          <w:rFonts w:hint="eastAsia" w:ascii="宋体" w:hAnsi="宋体" w:eastAsia="宋体"/>
          <w:sz w:val="24"/>
          <w:szCs w:val="24"/>
          <w:u w:val="none"/>
        </w:rPr>
        <w:t>人。本学年内督导共听课</w:t>
      </w:r>
      <w:r>
        <w:rPr>
          <w:rFonts w:hint="eastAsia" w:ascii="宋体" w:hAnsi="宋体" w:eastAsia="宋体"/>
          <w:sz w:val="24"/>
          <w:szCs w:val="24"/>
          <w:u w:val="none"/>
          <w:lang w:val="en-US" w:eastAsia="zh-CN"/>
        </w:rPr>
        <w:t>2160</w:t>
      </w:r>
      <w:r>
        <w:rPr>
          <w:rFonts w:hint="eastAsia" w:ascii="宋体" w:hAnsi="宋体" w:eastAsia="宋体"/>
          <w:sz w:val="24"/>
          <w:szCs w:val="24"/>
          <w:u w:val="none"/>
        </w:rPr>
        <w:t>学时，校领导听课</w:t>
      </w:r>
      <w:r>
        <w:rPr>
          <w:rFonts w:hint="eastAsia" w:ascii="宋体" w:hAnsi="宋体" w:eastAsia="宋体"/>
          <w:sz w:val="24"/>
          <w:szCs w:val="24"/>
          <w:u w:val="none"/>
          <w:lang w:val="en-US" w:eastAsia="zh-CN"/>
        </w:rPr>
        <w:t>56</w:t>
      </w:r>
      <w:r>
        <w:rPr>
          <w:rFonts w:hint="eastAsia" w:ascii="宋体" w:hAnsi="宋体" w:eastAsia="宋体"/>
          <w:sz w:val="24"/>
          <w:szCs w:val="24"/>
          <w:u w:val="none"/>
        </w:rPr>
        <w:t>学时，中层领导干部听课</w:t>
      </w:r>
      <w:r>
        <w:rPr>
          <w:rFonts w:hint="eastAsia" w:ascii="宋体" w:hAnsi="宋体" w:eastAsia="宋体"/>
          <w:sz w:val="24"/>
          <w:szCs w:val="24"/>
          <w:u w:val="none"/>
          <w:lang w:val="en-US" w:eastAsia="zh-CN"/>
        </w:rPr>
        <w:t>664</w:t>
      </w:r>
      <w:r>
        <w:rPr>
          <w:rFonts w:hint="eastAsia" w:ascii="宋体" w:hAnsi="宋体" w:eastAsia="宋体"/>
          <w:sz w:val="24"/>
          <w:szCs w:val="24"/>
          <w:u w:val="none"/>
        </w:rPr>
        <w:t>学时</w:t>
      </w:r>
      <w:r>
        <w:rPr>
          <w:rFonts w:hint="eastAsia" w:ascii="宋体" w:hAnsi="宋体" w:eastAsia="宋体"/>
          <w:sz w:val="24"/>
          <w:szCs w:val="24"/>
          <w:u w:val="none"/>
          <w:lang w:eastAsia="zh-CN"/>
        </w:rPr>
        <w:t>，</w:t>
      </w:r>
      <w:r>
        <w:rPr>
          <w:rFonts w:hint="eastAsia" w:ascii="宋体" w:hAnsi="宋体" w:eastAsia="宋体"/>
          <w:sz w:val="24"/>
          <w:szCs w:val="24"/>
          <w:u w:val="none"/>
        </w:rPr>
        <w:t>本科生参与评教</w:t>
      </w:r>
      <w:r>
        <w:rPr>
          <w:rFonts w:hint="eastAsia" w:ascii="宋体" w:hAnsi="宋体" w:eastAsia="宋体"/>
          <w:sz w:val="24"/>
          <w:szCs w:val="24"/>
          <w:u w:val="none"/>
          <w:lang w:val="en-US" w:eastAsia="zh-CN"/>
        </w:rPr>
        <w:t>19704</w:t>
      </w:r>
      <w:r>
        <w:rPr>
          <w:rFonts w:hint="eastAsia" w:ascii="宋体" w:hAnsi="宋体" w:eastAsia="宋体"/>
          <w:sz w:val="24"/>
          <w:szCs w:val="24"/>
          <w:u w:val="none"/>
        </w:rPr>
        <w:t>人次。</w:t>
      </w:r>
    </w:p>
    <w:p>
      <w:pPr>
        <w:jc w:val="left"/>
      </w:pPr>
      <w:r>
        <w:br w:type="page"/>
      </w:r>
    </w:p>
    <w:p>
      <w:pPr>
        <w:pStyle w:val="3"/>
        <w:spacing w:before="0" w:after="0" w:line="240" w:lineRule="auto"/>
        <w:jc w:val="left"/>
        <w:rPr>
          <w:b w:val="0"/>
          <w:bCs w:val="0"/>
        </w:rPr>
      </w:pPr>
      <w:bookmarkStart w:id="159" w:name="_Toc22173"/>
      <w:bookmarkStart w:id="160" w:name="_Toc27544"/>
      <w:bookmarkStart w:id="161" w:name="_Toc18102"/>
      <w:bookmarkStart w:id="162" w:name="_Toc29839"/>
      <w:r>
        <w:rPr>
          <w:rFonts w:hint="eastAsia" w:ascii="黑体" w:hAnsi="黑体" w:eastAsia="黑体"/>
          <w:b w:val="0"/>
          <w:bCs w:val="0"/>
          <w:sz w:val="30"/>
          <w:szCs w:val="30"/>
        </w:rPr>
        <w:t>六、学生学习效果</w:t>
      </w:r>
      <w:bookmarkEnd w:id="159"/>
      <w:bookmarkEnd w:id="160"/>
      <w:bookmarkEnd w:id="161"/>
      <w:bookmarkEnd w:id="162"/>
    </w:p>
    <w:p>
      <w:pPr>
        <w:pStyle w:val="4"/>
        <w:spacing w:before="0" w:after="0" w:line="240" w:lineRule="auto"/>
        <w:jc w:val="left"/>
        <w:rPr>
          <w:b w:val="0"/>
          <w:bCs w:val="0"/>
        </w:rPr>
      </w:pPr>
      <w:bookmarkStart w:id="163" w:name="_Toc25618"/>
      <w:bookmarkStart w:id="164" w:name="_Toc17027"/>
      <w:bookmarkStart w:id="165" w:name="_Toc32044"/>
      <w:bookmarkStart w:id="166" w:name="_Toc28831"/>
      <w:r>
        <w:rPr>
          <w:rFonts w:hint="eastAsia" w:ascii="黑体" w:hAnsi="黑体" w:eastAsia="黑体"/>
          <w:b w:val="0"/>
          <w:bCs w:val="0"/>
          <w:sz w:val="28"/>
          <w:szCs w:val="28"/>
        </w:rPr>
        <w:t>（一）毕业情况</w:t>
      </w:r>
      <w:bookmarkEnd w:id="163"/>
      <w:bookmarkEnd w:id="164"/>
      <w:bookmarkEnd w:id="165"/>
      <w:bookmarkEnd w:id="166"/>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u w:val="none"/>
        </w:rPr>
      </w:pPr>
      <w:r>
        <w:rPr>
          <w:u w:val="none"/>
        </w:rPr>
        <w:tab/>
      </w:r>
      <w:r>
        <w:rPr>
          <w:rFonts w:hint="eastAsia" w:ascii="宋体" w:hAnsi="宋体" w:eastAsia="宋体"/>
          <w:sz w:val="24"/>
          <w:szCs w:val="24"/>
          <w:u w:val="none"/>
          <w:lang w:val="en-US" w:eastAsia="zh-CN"/>
        </w:rPr>
        <w:t>2022</w:t>
      </w:r>
      <w:r>
        <w:rPr>
          <w:rFonts w:hint="eastAsia" w:ascii="宋体" w:hAnsi="宋体" w:eastAsia="宋体"/>
          <w:sz w:val="24"/>
          <w:szCs w:val="24"/>
          <w:u w:val="none"/>
        </w:rPr>
        <w:t>年共有本科毕业生</w:t>
      </w:r>
      <w:r>
        <w:rPr>
          <w:rFonts w:hint="eastAsia" w:ascii="宋体" w:hAnsi="宋体" w:eastAsia="宋体"/>
          <w:sz w:val="24"/>
          <w:szCs w:val="24"/>
          <w:u w:val="none"/>
          <w:lang w:val="en-US" w:eastAsia="zh-CN"/>
        </w:rPr>
        <w:t>2949</w:t>
      </w:r>
      <w:r>
        <w:rPr>
          <w:rFonts w:hint="eastAsia" w:ascii="宋体" w:hAnsi="宋体" w:eastAsia="宋体"/>
          <w:sz w:val="24"/>
          <w:szCs w:val="24"/>
          <w:u w:val="none"/>
        </w:rPr>
        <w:t>人，实际毕业人数</w:t>
      </w:r>
      <w:r>
        <w:rPr>
          <w:rFonts w:hint="eastAsia" w:ascii="宋体" w:hAnsi="宋体" w:eastAsia="宋体"/>
          <w:sz w:val="24"/>
          <w:szCs w:val="24"/>
          <w:u w:val="none"/>
          <w:lang w:val="en-US" w:eastAsia="zh-CN"/>
        </w:rPr>
        <w:t>2845</w:t>
      </w:r>
      <w:r>
        <w:rPr>
          <w:rFonts w:hint="eastAsia" w:ascii="宋体" w:hAnsi="宋体" w:eastAsia="宋体"/>
          <w:sz w:val="24"/>
          <w:szCs w:val="24"/>
          <w:u w:val="none"/>
        </w:rPr>
        <w:t>人，毕业率为</w:t>
      </w:r>
      <w:r>
        <w:rPr>
          <w:rFonts w:hint="eastAsia" w:ascii="宋体" w:hAnsi="宋体" w:eastAsia="宋体"/>
          <w:sz w:val="24"/>
          <w:szCs w:val="24"/>
          <w:u w:val="none"/>
          <w:lang w:val="en-US" w:eastAsia="zh-CN"/>
        </w:rPr>
        <w:t>96.47</w:t>
      </w:r>
      <w:r>
        <w:rPr>
          <w:rFonts w:hint="eastAsia" w:ascii="宋体" w:hAnsi="宋体" w:eastAsia="宋体"/>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u w:val="none"/>
        </w:rPr>
      </w:pPr>
      <w:r>
        <w:rPr>
          <w:rFonts w:hint="eastAsia" w:ascii="宋体" w:hAnsi="宋体" w:eastAsia="宋体"/>
          <w:sz w:val="24"/>
          <w:szCs w:val="24"/>
          <w:u w:val="none"/>
        </w:rPr>
        <w:t>学位授予率为</w:t>
      </w:r>
      <w:r>
        <w:rPr>
          <w:rFonts w:hint="eastAsia" w:ascii="宋体" w:hAnsi="宋体" w:eastAsia="宋体"/>
          <w:sz w:val="24"/>
          <w:szCs w:val="24"/>
          <w:u w:val="none"/>
          <w:lang w:val="en-US" w:eastAsia="zh-CN"/>
        </w:rPr>
        <w:t>100</w:t>
      </w:r>
      <w:r>
        <w:rPr>
          <w:rFonts w:hint="eastAsia" w:ascii="宋体" w:hAnsi="宋体" w:eastAsia="宋体"/>
          <w:sz w:val="24"/>
          <w:szCs w:val="24"/>
          <w:u w:val="none"/>
        </w:rPr>
        <w:t>%。</w:t>
      </w:r>
    </w:p>
    <w:p>
      <w:pPr>
        <w:pStyle w:val="4"/>
        <w:spacing w:before="0" w:after="0" w:line="240" w:lineRule="auto"/>
        <w:jc w:val="left"/>
        <w:rPr>
          <w:b w:val="0"/>
          <w:bCs w:val="0"/>
        </w:rPr>
      </w:pPr>
      <w:bookmarkStart w:id="167" w:name="_Toc1241"/>
      <w:bookmarkStart w:id="168" w:name="_Toc31865"/>
      <w:bookmarkStart w:id="169" w:name="_Toc26683"/>
      <w:bookmarkStart w:id="170" w:name="_Toc9269"/>
      <w:r>
        <w:rPr>
          <w:rFonts w:hint="eastAsia" w:ascii="黑体" w:hAnsi="黑体" w:eastAsia="黑体"/>
          <w:b w:val="0"/>
          <w:bCs w:val="0"/>
          <w:sz w:val="28"/>
          <w:szCs w:val="28"/>
        </w:rPr>
        <w:t>（二）就业情况</w:t>
      </w:r>
      <w:bookmarkEnd w:id="167"/>
      <w:bookmarkEnd w:id="168"/>
      <w:bookmarkEnd w:id="169"/>
      <w:bookmarkEnd w:id="17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olor w:val="000000" w:themeColor="text1"/>
          <w:sz w:val="24"/>
          <w:szCs w:val="24"/>
          <w:u w:val="none"/>
          <w:lang w:val="en-US" w:eastAsia="zh-CN"/>
          <w14:textFill>
            <w14:solidFill>
              <w14:schemeClr w14:val="tx1"/>
            </w14:solidFill>
          </w14:textFill>
        </w:rPr>
      </w:pPr>
      <w:r>
        <w:rPr>
          <w:rFonts w:hint="eastAsia" w:ascii="宋体" w:hAnsi="宋体" w:eastAsia="宋体"/>
          <w:color w:val="000000" w:themeColor="text1"/>
          <w:sz w:val="24"/>
          <w:szCs w:val="24"/>
          <w:u w:val="none"/>
          <w:lang w:val="en-US" w:eastAsia="zh-CN"/>
          <w14:textFill>
            <w14:solidFill>
              <w14:schemeClr w14:val="tx1"/>
            </w14:solidFill>
          </w14:textFill>
        </w:rPr>
        <w:t>就业是民生之本，学校积极落实党中央国务院“稳就业”“保就业”决策部署，将就业工作贯穿于教学、管理、服务等各项工作中，切实加强对毕业生就业工作的组织领导，实施就业</w:t>
      </w:r>
      <w:r>
        <w:rPr>
          <w:rFonts w:hint="default" w:ascii="宋体" w:hAnsi="宋体" w:eastAsia="宋体"/>
          <w:color w:val="000000" w:themeColor="text1"/>
          <w:sz w:val="24"/>
          <w:szCs w:val="24"/>
          <w:u w:val="none"/>
          <w:lang w:val="en-US" w:eastAsia="zh-CN"/>
          <w14:textFill>
            <w14:solidFill>
              <w14:schemeClr w14:val="tx1"/>
            </w14:solidFill>
          </w14:textFill>
        </w:rPr>
        <w:t>创业</w:t>
      </w:r>
      <w:r>
        <w:rPr>
          <w:rFonts w:hint="eastAsia" w:ascii="宋体" w:hAnsi="宋体" w:eastAsia="宋体"/>
          <w:color w:val="000000" w:themeColor="text1"/>
          <w:sz w:val="24"/>
          <w:szCs w:val="24"/>
          <w:u w:val="none"/>
          <w:lang w:val="en-US" w:eastAsia="zh-CN"/>
          <w14:textFill>
            <w14:solidFill>
              <w14:schemeClr w14:val="tx1"/>
            </w14:solidFill>
          </w14:textFill>
        </w:rPr>
        <w:t>“五个一”工程，在受疫情冲击严峻的就业形势下交出较好的就业答卷。截至2022年8月31日，学校应届本科毕业生总体就业率达80.28%，毕业生在企业（包括：国有企业、三资企业、其他企业、其他）就业共1996人，占比87.39%。升学19.0人，占0.67%。</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2"/>
        <w:rPr>
          <w:rFonts w:hint="eastAsia" w:ascii="黑体" w:hAnsi="黑体" w:eastAsia="黑体" w:cs="黑体"/>
          <w:color w:val="000000" w:themeColor="text1"/>
          <w:sz w:val="24"/>
          <w:szCs w:val="24"/>
          <w:u w:val="none"/>
          <w:lang w:val="en-US" w:eastAsia="zh-CN"/>
          <w14:textFill>
            <w14:solidFill>
              <w14:schemeClr w14:val="tx1"/>
            </w14:solidFill>
          </w14:textFill>
        </w:rPr>
      </w:pPr>
      <w:bookmarkStart w:id="171" w:name="_Toc13459"/>
      <w:r>
        <w:rPr>
          <w:rFonts w:hint="eastAsia" w:ascii="黑体" w:hAnsi="黑体" w:eastAsia="黑体" w:cs="黑体"/>
          <w:color w:val="000000" w:themeColor="text1"/>
          <w:sz w:val="24"/>
          <w:szCs w:val="24"/>
          <w:u w:val="none"/>
          <w:lang w:val="en-US" w:eastAsia="zh-CN"/>
          <w14:textFill>
            <w14:solidFill>
              <w14:schemeClr w14:val="tx1"/>
            </w14:solidFill>
          </w14:textFill>
        </w:rPr>
        <w:t>1.就业工作“一把手”工程</w:t>
      </w:r>
      <w:bookmarkEnd w:id="171"/>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olor w:val="000000" w:themeColor="text1"/>
          <w:sz w:val="24"/>
          <w:szCs w:val="24"/>
          <w:u w:val="none"/>
          <w:lang w:val="en-US" w:eastAsia="zh-CN"/>
          <w14:textFill>
            <w14:solidFill>
              <w14:schemeClr w14:val="tx1"/>
            </w14:solidFill>
          </w14:textFill>
        </w:rPr>
      </w:pPr>
      <w:r>
        <w:rPr>
          <w:rFonts w:hint="eastAsia" w:ascii="宋体" w:hAnsi="宋体" w:eastAsia="宋体"/>
          <w:color w:val="000000" w:themeColor="text1"/>
          <w:sz w:val="24"/>
          <w:szCs w:val="24"/>
          <w:u w:val="none"/>
          <w:lang w:val="en-US" w:eastAsia="zh-CN"/>
          <w14:textFill>
            <w14:solidFill>
              <w14:schemeClr w14:val="tx1"/>
            </w14:solidFill>
          </w14:textFill>
        </w:rPr>
        <w:t>成立校院两级工作领导小组，强化组织领导力量。严格落实就业工作机构、人员、经费、场地“四到位”，招就处共有专职就业工作人员7名。积极完善学校就业创业工作相关工作制度、就业创业工作方案，学校党委、行政共在7次会议上专题研究2022年就业工作，组织召开工作推进会15次，在政策宣讲、招聘服务、就业指导、岗位开拓、困难帮扶、统计核查等方面开展大量工作，为取得就业工作实效打下坚实基础。层层压实责任，</w:t>
      </w:r>
      <w:r>
        <w:rPr>
          <w:rFonts w:hint="default" w:ascii="宋体" w:hAnsi="宋体" w:eastAsia="宋体"/>
          <w:color w:val="000000" w:themeColor="text1"/>
          <w:sz w:val="24"/>
          <w:szCs w:val="24"/>
          <w:u w:val="none"/>
          <w:lang w:val="en-US" w:eastAsia="zh-CN"/>
          <w14:textFill>
            <w14:solidFill>
              <w14:schemeClr w14:val="tx1"/>
            </w14:solidFill>
          </w14:textFill>
        </w:rPr>
        <w:t>搭建起了“校领导+职能部门+二级学院+教师、辅导员（班主任）+毕业生”五级就业创业工作机制，“招就-学院”两级就业统计和核查机制</w:t>
      </w:r>
      <w:r>
        <w:rPr>
          <w:rFonts w:hint="eastAsia" w:ascii="宋体" w:hAnsi="宋体" w:eastAsia="宋体"/>
          <w:color w:val="000000" w:themeColor="text1"/>
          <w:sz w:val="24"/>
          <w:szCs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2"/>
        <w:rPr>
          <w:rFonts w:hint="eastAsia" w:ascii="黑体" w:hAnsi="黑体" w:eastAsia="黑体" w:cs="黑体"/>
          <w:color w:val="000000" w:themeColor="text1"/>
          <w:sz w:val="24"/>
          <w:szCs w:val="24"/>
          <w:u w:val="none"/>
          <w:lang w:val="en-US" w:eastAsia="zh-CN"/>
          <w14:textFill>
            <w14:solidFill>
              <w14:schemeClr w14:val="tx1"/>
            </w14:solidFill>
          </w14:textFill>
        </w:rPr>
      </w:pPr>
      <w:bookmarkStart w:id="172" w:name="_Toc23245"/>
      <w:r>
        <w:rPr>
          <w:rFonts w:hint="eastAsia" w:ascii="黑体" w:hAnsi="黑体" w:eastAsia="黑体" w:cs="黑体"/>
          <w:color w:val="000000" w:themeColor="text1"/>
          <w:sz w:val="24"/>
          <w:szCs w:val="24"/>
          <w:u w:val="none"/>
          <w:lang w:val="en-US" w:eastAsia="zh-CN"/>
          <w14:textFill>
            <w14:solidFill>
              <w14:schemeClr w14:val="tx1"/>
            </w14:solidFill>
          </w14:textFill>
        </w:rPr>
        <w:t>2.“精准服务一对一”工程</w:t>
      </w:r>
      <w:bookmarkEnd w:id="172"/>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olor w:val="000000" w:themeColor="text1"/>
          <w:sz w:val="24"/>
          <w:szCs w:val="24"/>
          <w:u w:val="none"/>
          <w:lang w:val="en-US" w:eastAsia="zh-CN"/>
          <w14:textFill>
            <w14:solidFill>
              <w14:schemeClr w14:val="tx1"/>
            </w14:solidFill>
          </w14:textFill>
        </w:rPr>
      </w:pPr>
      <w:r>
        <w:rPr>
          <w:rFonts w:hint="default" w:ascii="宋体" w:hAnsi="宋体" w:eastAsia="宋体"/>
          <w:color w:val="000000" w:themeColor="text1"/>
          <w:sz w:val="24"/>
          <w:szCs w:val="24"/>
          <w:u w:val="none"/>
          <w:lang w:val="en-US" w:eastAsia="zh-CN"/>
          <w14:textFill>
            <w14:solidFill>
              <w14:schemeClr w14:val="tx1"/>
            </w14:solidFill>
          </w14:textFill>
        </w:rPr>
        <w:t>充分发挥党团组织、辅导员、</w:t>
      </w:r>
      <w:r>
        <w:rPr>
          <w:rFonts w:hint="eastAsia" w:ascii="宋体" w:hAnsi="宋体" w:eastAsia="宋体"/>
          <w:color w:val="000000" w:themeColor="text1"/>
          <w:sz w:val="24"/>
          <w:szCs w:val="24"/>
          <w:u w:val="none"/>
          <w:lang w:val="en-US" w:eastAsia="zh-CN"/>
          <w14:textFill>
            <w14:solidFill>
              <w14:schemeClr w14:val="tx1"/>
            </w14:solidFill>
          </w14:textFill>
        </w:rPr>
        <w:t>班主任、</w:t>
      </w:r>
      <w:r>
        <w:rPr>
          <w:rFonts w:hint="default" w:ascii="宋体" w:hAnsi="宋体" w:eastAsia="宋体"/>
          <w:color w:val="000000" w:themeColor="text1"/>
          <w:sz w:val="24"/>
          <w:szCs w:val="24"/>
          <w:u w:val="none"/>
          <w:lang w:val="en-US" w:eastAsia="zh-CN"/>
          <w14:textFill>
            <w14:solidFill>
              <w14:schemeClr w14:val="tx1"/>
            </w14:solidFill>
          </w14:textFill>
        </w:rPr>
        <w:t>专业课教师的作用，开展“就业思政”全员助推毕业生就业创业工作。制定“一人一策”个性化指导，根据每位毕业生的求职需求，给出相应的建议，分层教育、分类引导。围绕实施乡村振兴战略、服务乡村建设行动，做好“特岗计划”“大学生村官”“三支一扶”“西部计划”等基层项目组织招录工作</w:t>
      </w:r>
      <w:r>
        <w:rPr>
          <w:rFonts w:hint="eastAsia" w:ascii="宋体" w:hAnsi="宋体" w:eastAsia="宋体"/>
          <w:color w:val="000000" w:themeColor="text1"/>
          <w:sz w:val="24"/>
          <w:szCs w:val="24"/>
          <w:u w:val="none"/>
          <w:lang w:val="en-US" w:eastAsia="zh-CN"/>
          <w14:textFill>
            <w14:solidFill>
              <w14:schemeClr w14:val="tx1"/>
            </w14:solidFill>
          </w14:textFill>
        </w:rPr>
        <w:t>，积极推进大学生征兵工作；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2"/>
        <w:rPr>
          <w:rFonts w:hint="eastAsia" w:ascii="黑体" w:hAnsi="黑体" w:eastAsia="黑体" w:cs="黑体"/>
          <w:color w:val="000000" w:themeColor="text1"/>
          <w:sz w:val="24"/>
          <w:szCs w:val="24"/>
          <w:u w:val="none"/>
          <w:lang w:val="en-US" w:eastAsia="zh-CN"/>
          <w14:textFill>
            <w14:solidFill>
              <w14:schemeClr w14:val="tx1"/>
            </w14:solidFill>
          </w14:textFill>
        </w:rPr>
      </w:pPr>
      <w:bookmarkStart w:id="173" w:name="_Toc6159"/>
      <w:r>
        <w:rPr>
          <w:rFonts w:hint="eastAsia" w:ascii="黑体" w:hAnsi="黑体" w:eastAsia="黑体" w:cs="黑体"/>
          <w:color w:val="000000" w:themeColor="text1"/>
          <w:sz w:val="24"/>
          <w:szCs w:val="24"/>
          <w:u w:val="none"/>
          <w:lang w:val="en-US" w:eastAsia="zh-CN"/>
          <w14:textFill>
            <w14:solidFill>
              <w14:schemeClr w14:val="tx1"/>
            </w14:solidFill>
          </w14:textFill>
        </w:rPr>
        <w:t>3.“校企合作一对一”工程</w:t>
      </w:r>
      <w:bookmarkEnd w:id="173"/>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olor w:val="000000" w:themeColor="text1"/>
          <w:sz w:val="24"/>
          <w:szCs w:val="24"/>
          <w:u w:val="none"/>
          <w:lang w:val="en-US" w:eastAsia="zh-CN"/>
          <w14:textFill>
            <w14:solidFill>
              <w14:schemeClr w14:val="tx1"/>
            </w14:solidFill>
          </w14:textFill>
        </w:rPr>
      </w:pPr>
      <w:r>
        <w:rPr>
          <w:rFonts w:hint="default" w:ascii="宋体" w:hAnsi="宋体" w:eastAsia="宋体"/>
          <w:color w:val="000000" w:themeColor="text1"/>
          <w:sz w:val="24"/>
          <w:szCs w:val="24"/>
          <w:u w:val="none"/>
          <w:lang w:val="en-US" w:eastAsia="zh-CN"/>
          <w14:textFill>
            <w14:solidFill>
              <w14:schemeClr w14:val="tx1"/>
            </w14:solidFill>
          </w14:textFill>
        </w:rPr>
        <w:t>依托校企合作办学体制促进就业，以“书记校长访企拓岗促就业”专项行动为主抓手，招就处积极调度，推动学院部门走出校园拓展岗位3000多个</w:t>
      </w:r>
      <w:r>
        <w:rPr>
          <w:rFonts w:hint="eastAsia" w:ascii="宋体" w:hAnsi="宋体" w:eastAsia="宋体"/>
          <w:color w:val="000000" w:themeColor="text1"/>
          <w:sz w:val="24"/>
          <w:szCs w:val="24"/>
          <w:u w:val="none"/>
          <w:lang w:val="en-US" w:eastAsia="zh-CN"/>
          <w14:textFill>
            <w14:solidFill>
              <w14:schemeClr w14:val="tx1"/>
            </w14:solidFill>
          </w14:textFill>
        </w:rPr>
        <w:t>，</w:t>
      </w:r>
      <w:r>
        <w:rPr>
          <w:rFonts w:hint="default" w:ascii="宋体" w:hAnsi="宋体" w:eastAsia="宋体"/>
          <w:color w:val="000000" w:themeColor="text1"/>
          <w:sz w:val="24"/>
          <w:szCs w:val="24"/>
          <w:u w:val="none"/>
          <w:lang w:val="en-US" w:eastAsia="zh-CN"/>
          <w14:textFill>
            <w14:solidFill>
              <w14:schemeClr w14:val="tx1"/>
            </w14:solidFill>
          </w14:textFill>
        </w:rPr>
        <w:t>助力毕业生更加充分更高质量就业</w:t>
      </w:r>
      <w:r>
        <w:rPr>
          <w:rFonts w:hint="eastAsia" w:ascii="宋体" w:hAnsi="宋体" w:eastAsia="宋体"/>
          <w:color w:val="000000" w:themeColor="text1"/>
          <w:sz w:val="24"/>
          <w:szCs w:val="24"/>
          <w:u w:val="none"/>
          <w:lang w:val="en-US" w:eastAsia="zh-CN"/>
          <w14:textFill>
            <w14:solidFill>
              <w14:schemeClr w14:val="tx1"/>
            </w14:solidFill>
          </w14:textFill>
        </w:rPr>
        <w:t>。携手省人才市场、白云区政府、双龙航空港经济区等单位，深入挖掘资源，畅通渠道、搭建桥梁，凝心聚力保就业。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2"/>
        <w:rPr>
          <w:rFonts w:hint="eastAsia" w:ascii="黑体" w:hAnsi="黑体" w:eastAsia="黑体" w:cs="黑体"/>
          <w:color w:val="000000" w:themeColor="text1"/>
          <w:sz w:val="24"/>
          <w:szCs w:val="24"/>
          <w:u w:val="none"/>
          <w:lang w:val="en-US" w:eastAsia="zh-CN"/>
          <w14:textFill>
            <w14:solidFill>
              <w14:schemeClr w14:val="tx1"/>
            </w14:solidFill>
          </w14:textFill>
        </w:rPr>
      </w:pPr>
      <w:bookmarkStart w:id="174" w:name="_Toc28326"/>
      <w:r>
        <w:rPr>
          <w:rFonts w:hint="eastAsia" w:ascii="黑体" w:hAnsi="黑体" w:eastAsia="黑体" w:cs="黑体"/>
          <w:color w:val="000000" w:themeColor="text1"/>
          <w:sz w:val="24"/>
          <w:szCs w:val="24"/>
          <w:u w:val="none"/>
          <w:lang w:val="en-US" w:eastAsia="zh-CN"/>
          <w14:textFill>
            <w14:solidFill>
              <w14:schemeClr w14:val="tx1"/>
            </w14:solidFill>
          </w14:textFill>
        </w:rPr>
        <w:t>4.“线上线下一体化招聘”工程</w:t>
      </w:r>
      <w:bookmarkEnd w:id="174"/>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olor w:val="000000" w:themeColor="text1"/>
          <w:sz w:val="24"/>
          <w:szCs w:val="24"/>
          <w:u w:val="none"/>
          <w:lang w:val="en-US" w:eastAsia="zh-CN"/>
          <w14:textFill>
            <w14:solidFill>
              <w14:schemeClr w14:val="tx1"/>
            </w14:solidFill>
          </w14:textFill>
        </w:rPr>
      </w:pPr>
      <w:r>
        <w:rPr>
          <w:rFonts w:hint="eastAsia" w:ascii="宋体" w:hAnsi="宋体" w:eastAsia="宋体"/>
          <w:color w:val="000000" w:themeColor="text1"/>
          <w:sz w:val="24"/>
          <w:szCs w:val="24"/>
          <w:u w:val="none"/>
          <w:lang w:val="en-US" w:eastAsia="zh-CN"/>
          <w14:textFill>
            <w14:solidFill>
              <w14:schemeClr w14:val="tx1"/>
            </w14:solidFill>
          </w14:textFill>
        </w:rPr>
        <w:t>采用线上线下相结合的招聘方式，为企业和毕业生搭建供需平台。</w:t>
      </w:r>
      <w:r>
        <w:rPr>
          <w:rFonts w:hint="default" w:ascii="宋体" w:hAnsi="宋体" w:eastAsia="宋体"/>
          <w:color w:val="000000" w:themeColor="text1"/>
          <w:sz w:val="24"/>
          <w:szCs w:val="24"/>
          <w:u w:val="none"/>
          <w:lang w:val="en-US" w:eastAsia="zh-CN"/>
          <w14:textFill>
            <w14:solidFill>
              <w14:schemeClr w14:val="tx1"/>
            </w14:solidFill>
          </w14:textFill>
        </w:rPr>
        <w:t>积极畅通就业信息线上发布渠道，主动联系用人单位详细调研其用人需求。抢抓毕业生求职黄金期，积极对接企业招聘需求，针对学校专业特点、行业需求，开展学校专场空中招聘会和线上招聘会</w:t>
      </w:r>
      <w:r>
        <w:rPr>
          <w:rFonts w:hint="eastAsia" w:ascii="宋体" w:hAnsi="宋体" w:eastAsia="宋体"/>
          <w:color w:val="000000" w:themeColor="text1"/>
          <w:sz w:val="24"/>
          <w:szCs w:val="24"/>
          <w:u w:val="none"/>
          <w:lang w:val="en-US" w:eastAsia="zh-CN"/>
          <w14:textFill>
            <w14:solidFill>
              <w14:schemeClr w14:val="tx1"/>
            </w14:solidFill>
          </w14:textFill>
        </w:rPr>
        <w:t>。</w:t>
      </w:r>
      <w:r>
        <w:rPr>
          <w:rFonts w:hint="default" w:ascii="宋体" w:hAnsi="宋体" w:eastAsia="宋体"/>
          <w:color w:val="000000" w:themeColor="text1"/>
          <w:sz w:val="24"/>
          <w:szCs w:val="24"/>
          <w:u w:val="none"/>
          <w:lang w:val="en-US" w:eastAsia="zh-CN"/>
          <w14:textFill>
            <w14:solidFill>
              <w14:schemeClr w14:val="tx1"/>
            </w14:solidFill>
          </w14:textFill>
        </w:rPr>
        <w:t>依托学校云就业平台，为毕业生提供定制化的求职信息精准服务，有效提升求职信息传递效率</w:t>
      </w:r>
      <w:r>
        <w:rPr>
          <w:rFonts w:hint="eastAsia" w:ascii="宋体" w:hAnsi="宋体" w:eastAsia="宋体"/>
          <w:color w:val="000000" w:themeColor="text1"/>
          <w:sz w:val="24"/>
          <w:szCs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2"/>
        <w:rPr>
          <w:rFonts w:hint="eastAsia" w:ascii="黑体" w:hAnsi="黑体" w:eastAsia="黑体" w:cs="黑体"/>
          <w:color w:val="000000" w:themeColor="text1"/>
          <w:sz w:val="24"/>
          <w:szCs w:val="24"/>
          <w:u w:val="none"/>
          <w:lang w:val="en-US" w:eastAsia="zh-CN"/>
          <w14:textFill>
            <w14:solidFill>
              <w14:schemeClr w14:val="tx1"/>
            </w14:solidFill>
          </w14:textFill>
        </w:rPr>
      </w:pPr>
      <w:bookmarkStart w:id="175" w:name="_Toc9537"/>
      <w:r>
        <w:rPr>
          <w:rFonts w:hint="eastAsia" w:ascii="黑体" w:hAnsi="黑体" w:eastAsia="黑体" w:cs="黑体"/>
          <w:color w:val="000000" w:themeColor="text1"/>
          <w:sz w:val="24"/>
          <w:szCs w:val="24"/>
          <w:u w:val="none"/>
          <w:lang w:val="en-US" w:eastAsia="zh-CN"/>
          <w14:textFill>
            <w14:solidFill>
              <w14:schemeClr w14:val="tx1"/>
            </w14:solidFill>
          </w14:textFill>
        </w:rPr>
        <w:t>5.“就业数据一时一跟进”工程</w:t>
      </w:r>
      <w:bookmarkEnd w:id="175"/>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eastAsia="宋体"/>
          <w:color w:val="000000" w:themeColor="text1"/>
          <w:u w:val="none"/>
          <w:lang w:eastAsia="zh-CN"/>
          <w14:textFill>
            <w14:solidFill>
              <w14:schemeClr w14:val="tx1"/>
            </w14:solidFill>
          </w14:textFill>
        </w:rPr>
      </w:pPr>
      <w:r>
        <w:rPr>
          <w:rFonts w:hint="eastAsia" w:ascii="宋体" w:hAnsi="宋体" w:eastAsia="宋体"/>
          <w:color w:val="000000" w:themeColor="text1"/>
          <w:sz w:val="24"/>
          <w:szCs w:val="24"/>
          <w:u w:val="none"/>
          <w:lang w:val="en-US" w:eastAsia="zh-CN"/>
          <w14:textFill>
            <w14:solidFill>
              <w14:schemeClr w14:val="tx1"/>
            </w14:solidFill>
          </w14:textFill>
        </w:rPr>
        <w:t>及时跟进各学院就业去向落实情况，制作每周就业数据监控图，认真落实省厅就业办关于就业统计核查工作的相关要求，</w:t>
      </w:r>
      <w:r>
        <w:rPr>
          <w:rFonts w:hint="default" w:ascii="宋体" w:hAnsi="宋体" w:eastAsia="宋体"/>
          <w:color w:val="000000" w:themeColor="text1"/>
          <w:sz w:val="24"/>
          <w:szCs w:val="24"/>
          <w:u w:val="none"/>
          <w:lang w:val="en-US" w:eastAsia="zh-CN"/>
          <w14:textFill>
            <w14:solidFill>
              <w14:schemeClr w14:val="tx1"/>
            </w14:solidFill>
          </w14:textFill>
        </w:rPr>
        <w:t>对就业数据精准跟进并开展核查，就业数据录入工作不断线，就业数据核查全覆盖</w:t>
      </w:r>
      <w:r>
        <w:rPr>
          <w:rFonts w:hint="eastAsia" w:ascii="宋体" w:hAnsi="宋体" w:eastAsia="宋体"/>
          <w:color w:val="000000" w:themeColor="text1"/>
          <w:sz w:val="24"/>
          <w:szCs w:val="24"/>
          <w:u w:val="none"/>
          <w:lang w:val="en-US" w:eastAsia="zh-CN"/>
          <w14:textFill>
            <w14:solidFill>
              <w14:schemeClr w14:val="tx1"/>
            </w14:solidFill>
          </w14:textFill>
        </w:rPr>
        <w:t>，</w:t>
      </w:r>
      <w:r>
        <w:rPr>
          <w:rFonts w:hint="default" w:ascii="宋体" w:hAnsi="宋体" w:eastAsia="宋体"/>
          <w:color w:val="000000" w:themeColor="text1"/>
          <w:sz w:val="24"/>
          <w:szCs w:val="24"/>
          <w:u w:val="none"/>
          <w:lang w:val="en-US" w:eastAsia="zh-CN"/>
          <w14:textFill>
            <w14:solidFill>
              <w14:schemeClr w14:val="tx1"/>
            </w14:solidFill>
          </w14:textFill>
        </w:rPr>
        <w:t>确保就业数据真实准确</w:t>
      </w:r>
      <w:r>
        <w:rPr>
          <w:rFonts w:hint="eastAsia" w:ascii="宋体" w:hAnsi="宋体" w:eastAsia="宋体"/>
          <w:color w:val="000000" w:themeColor="text1"/>
          <w:sz w:val="24"/>
          <w:szCs w:val="24"/>
          <w:u w:val="none"/>
          <w:lang w:val="en-US" w:eastAsia="zh-CN"/>
          <w14:textFill>
            <w14:solidFill>
              <w14:schemeClr w14:val="tx1"/>
            </w14:solidFill>
          </w14:textFill>
        </w:rPr>
        <w:t>。</w:t>
      </w:r>
    </w:p>
    <w:p>
      <w:pPr>
        <w:pStyle w:val="4"/>
        <w:spacing w:before="0" w:after="0" w:line="240" w:lineRule="auto"/>
        <w:jc w:val="left"/>
        <w:rPr>
          <w:b w:val="0"/>
          <w:bCs w:val="0"/>
        </w:rPr>
      </w:pPr>
      <w:bookmarkStart w:id="176" w:name="_Toc10532"/>
      <w:bookmarkStart w:id="177" w:name="_Toc26121"/>
      <w:bookmarkStart w:id="178" w:name="_Toc14239"/>
      <w:bookmarkStart w:id="179" w:name="_Toc25086"/>
      <w:r>
        <w:rPr>
          <w:rFonts w:hint="eastAsia" w:ascii="黑体" w:hAnsi="黑体" w:eastAsia="黑体"/>
          <w:b w:val="0"/>
          <w:bCs w:val="0"/>
          <w:sz w:val="28"/>
          <w:szCs w:val="28"/>
        </w:rPr>
        <w:t>（三）转专业与辅修情况</w:t>
      </w:r>
      <w:bookmarkEnd w:id="176"/>
      <w:bookmarkEnd w:id="177"/>
      <w:bookmarkEnd w:id="178"/>
      <w:bookmarkEnd w:id="179"/>
    </w:p>
    <w:p>
      <w:pPr>
        <w:spacing w:line="560" w:lineRule="exact"/>
        <w:jc w:val="left"/>
        <w:rPr>
          <w:rFonts w:hint="eastAsia" w:ascii="宋体" w:hAnsi="宋体" w:eastAsia="宋体"/>
          <w:sz w:val="24"/>
          <w:szCs w:val="24"/>
          <w:u w:val="none"/>
        </w:rPr>
      </w:pPr>
      <w:r>
        <w:rPr>
          <w:sz w:val="24"/>
          <w:szCs w:val="24"/>
          <w:u w:val="none"/>
        </w:rPr>
        <w:tab/>
      </w:r>
      <w:r>
        <w:rPr>
          <w:rFonts w:hint="eastAsia" w:ascii="宋体" w:hAnsi="宋体" w:eastAsia="宋体"/>
          <w:sz w:val="24"/>
          <w:szCs w:val="24"/>
          <w:u w:val="none"/>
        </w:rPr>
        <w:t>本学年，转专业学生</w:t>
      </w:r>
      <w:r>
        <w:rPr>
          <w:rFonts w:hint="eastAsia" w:ascii="宋体" w:hAnsi="宋体" w:eastAsia="宋体"/>
          <w:sz w:val="24"/>
          <w:szCs w:val="24"/>
          <w:u w:val="none"/>
          <w:lang w:val="en-US" w:eastAsia="zh-CN"/>
        </w:rPr>
        <w:t>29</w:t>
      </w:r>
      <w:r>
        <w:rPr>
          <w:rFonts w:hint="eastAsia" w:ascii="宋体" w:hAnsi="宋体" w:eastAsia="宋体"/>
          <w:sz w:val="24"/>
          <w:szCs w:val="24"/>
          <w:u w:val="none"/>
        </w:rPr>
        <w:t>名，占全日制在校本科生数比例为</w:t>
      </w:r>
      <w:r>
        <w:rPr>
          <w:rFonts w:hint="eastAsia" w:ascii="宋体" w:hAnsi="宋体" w:eastAsia="宋体"/>
          <w:sz w:val="24"/>
          <w:szCs w:val="24"/>
          <w:u w:val="none"/>
          <w:lang w:val="en-US" w:eastAsia="zh-CN"/>
        </w:rPr>
        <w:t>0.29</w:t>
      </w:r>
      <w:r>
        <w:rPr>
          <w:rFonts w:hint="eastAsia" w:ascii="宋体" w:hAnsi="宋体" w:eastAsia="宋体"/>
          <w:sz w:val="24"/>
          <w:szCs w:val="24"/>
          <w:u w:val="none"/>
        </w:rPr>
        <w:t>%。</w:t>
      </w:r>
    </w:p>
    <w:p>
      <w:pPr>
        <w:jc w:val="left"/>
        <w:rPr>
          <w:rFonts w:hint="eastAsia" w:ascii="宋体" w:hAnsi="宋体" w:eastAsia="宋体"/>
          <w:sz w:val="24"/>
          <w:szCs w:val="24"/>
          <w:u w:val="none"/>
        </w:rPr>
      </w:pPr>
      <w:r>
        <w:rPr>
          <w:rFonts w:hint="eastAsia" w:ascii="宋体" w:hAnsi="宋体" w:eastAsia="宋体"/>
          <w:sz w:val="24"/>
          <w:szCs w:val="24"/>
          <w:u w:val="none"/>
        </w:rPr>
        <w:br w:type="page"/>
      </w:r>
    </w:p>
    <w:p>
      <w:pPr>
        <w:pStyle w:val="3"/>
        <w:spacing w:before="0" w:after="0" w:line="240" w:lineRule="auto"/>
        <w:jc w:val="left"/>
        <w:rPr>
          <w:b w:val="0"/>
          <w:bCs w:val="0"/>
        </w:rPr>
      </w:pPr>
      <w:bookmarkStart w:id="180" w:name="_Toc8427"/>
      <w:bookmarkStart w:id="181" w:name="_Toc24100"/>
      <w:bookmarkStart w:id="182" w:name="_Toc3945"/>
      <w:bookmarkStart w:id="183" w:name="_Toc6921"/>
      <w:r>
        <w:rPr>
          <w:rFonts w:hint="eastAsia" w:ascii="黑体" w:hAnsi="黑体" w:eastAsia="黑体"/>
          <w:b w:val="0"/>
          <w:bCs w:val="0"/>
          <w:sz w:val="30"/>
          <w:szCs w:val="30"/>
        </w:rPr>
        <w:t>七、特色发展</w:t>
      </w:r>
      <w:bookmarkEnd w:id="180"/>
      <w:bookmarkEnd w:id="181"/>
      <w:bookmarkEnd w:id="182"/>
      <w:bookmarkEnd w:id="183"/>
    </w:p>
    <w:p>
      <w:pPr>
        <w:pStyle w:val="2"/>
        <w:spacing w:after="0" w:line="6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学校坚定地方性、应用型办学定位，紧跟政策导向、紧扣商业变革、紧贴行业需求，围绕“商”做文章、在“新”上下功夫、在“用”上见成效，培育并凸显“与区域经济发展共进、与行业企业成长共赢”的办学特色。</w:t>
      </w:r>
    </w:p>
    <w:p>
      <w:pPr>
        <w:pStyle w:val="4"/>
        <w:spacing w:before="0" w:after="0" w:line="240" w:lineRule="auto"/>
        <w:jc w:val="left"/>
        <w:rPr>
          <w:rFonts w:hint="eastAsia" w:ascii="黑体" w:hAnsi="黑体" w:eastAsia="黑体" w:cstheme="majorBidi"/>
          <w:b w:val="0"/>
          <w:bCs w:val="0"/>
          <w:kern w:val="2"/>
          <w:sz w:val="28"/>
          <w:szCs w:val="28"/>
        </w:rPr>
      </w:pPr>
      <w:bookmarkStart w:id="184" w:name="_Toc23902"/>
      <w:bookmarkStart w:id="185" w:name="_Toc22001"/>
      <w:bookmarkStart w:id="186" w:name="_Toc12116"/>
      <w:r>
        <w:rPr>
          <w:rFonts w:hint="eastAsia" w:ascii="黑体" w:hAnsi="黑体" w:eastAsia="黑体" w:cstheme="majorBidi"/>
          <w:b w:val="0"/>
          <w:bCs w:val="0"/>
          <w:kern w:val="2"/>
          <w:sz w:val="28"/>
          <w:szCs w:val="28"/>
          <w:lang w:eastAsia="zh-CN"/>
        </w:rPr>
        <w:t>（</w:t>
      </w:r>
      <w:r>
        <w:rPr>
          <w:rFonts w:hint="eastAsia" w:ascii="黑体" w:hAnsi="黑体" w:eastAsia="黑体" w:cstheme="majorBidi"/>
          <w:b w:val="0"/>
          <w:bCs w:val="0"/>
          <w:kern w:val="2"/>
          <w:sz w:val="28"/>
          <w:szCs w:val="28"/>
          <w:lang w:val="en-US" w:eastAsia="zh-CN"/>
        </w:rPr>
        <w:t>一）</w:t>
      </w:r>
      <w:r>
        <w:rPr>
          <w:rFonts w:hint="eastAsia" w:ascii="黑体" w:hAnsi="黑体" w:eastAsia="黑体" w:cstheme="majorBidi"/>
          <w:b w:val="0"/>
          <w:bCs w:val="0"/>
          <w:kern w:val="2"/>
          <w:sz w:val="28"/>
          <w:szCs w:val="28"/>
        </w:rPr>
        <w:t>围绕“商”做文章，逐步打造应用型专业群</w:t>
      </w:r>
      <w:bookmarkEnd w:id="184"/>
      <w:bookmarkEnd w:id="185"/>
      <w:bookmarkEnd w:id="186"/>
    </w:p>
    <w:p>
      <w:pPr>
        <w:pStyle w:val="2"/>
        <w:spacing w:after="0" w:line="600" w:lineRule="exact"/>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紧密围绕省委、省政府建设内陆开放型经济试验区和加快现代服务业、商贸流通业、现代物流业、电子商务、绿色金融、现代保险服务业、旅游业、大数据产业、数字经济发展的需求开展内涵建设，对接产业链和创新链，培育建设商贸流通、商务服务、金融保险、文化旅游、大数据与信息技术5个专业群、28个本科专业，其中经济管理类专业21个，占比75%。</w:t>
      </w:r>
    </w:p>
    <w:p>
      <w:pPr>
        <w:pStyle w:val="4"/>
        <w:spacing w:before="0" w:after="0" w:line="240" w:lineRule="auto"/>
        <w:rPr>
          <w:rFonts w:hint="eastAsia" w:ascii="黑体" w:hAnsi="黑体" w:eastAsia="黑体" w:cstheme="majorBidi"/>
          <w:b w:val="0"/>
          <w:bCs w:val="0"/>
          <w:kern w:val="2"/>
          <w:sz w:val="28"/>
          <w:szCs w:val="28"/>
        </w:rPr>
      </w:pPr>
      <w:bookmarkStart w:id="187" w:name="_Toc28700"/>
      <w:bookmarkStart w:id="188" w:name="_Toc1903"/>
      <w:bookmarkStart w:id="189" w:name="_Toc19617"/>
      <w:r>
        <w:rPr>
          <w:rFonts w:hint="eastAsia" w:ascii="黑体" w:hAnsi="黑体" w:eastAsia="黑体" w:cstheme="majorBidi"/>
          <w:b w:val="0"/>
          <w:bCs w:val="0"/>
          <w:kern w:val="2"/>
          <w:sz w:val="28"/>
          <w:szCs w:val="28"/>
          <w:lang w:eastAsia="zh-CN"/>
        </w:rPr>
        <w:t>（</w:t>
      </w:r>
      <w:r>
        <w:rPr>
          <w:rFonts w:hint="eastAsia" w:ascii="黑体" w:hAnsi="黑体" w:eastAsia="黑体" w:cstheme="majorBidi"/>
          <w:b w:val="0"/>
          <w:bCs w:val="0"/>
          <w:kern w:val="2"/>
          <w:sz w:val="28"/>
          <w:szCs w:val="28"/>
          <w:lang w:val="en-US" w:eastAsia="zh-CN"/>
        </w:rPr>
        <w:t>二）</w:t>
      </w:r>
      <w:r>
        <w:rPr>
          <w:rFonts w:hint="eastAsia" w:ascii="黑体" w:hAnsi="黑体" w:eastAsia="黑体" w:cstheme="majorBidi"/>
          <w:b w:val="0"/>
          <w:bCs w:val="0"/>
          <w:kern w:val="2"/>
          <w:sz w:val="28"/>
          <w:szCs w:val="28"/>
        </w:rPr>
        <w:t>在“新”上下功夫，培养高素质应用型人才</w:t>
      </w:r>
      <w:bookmarkEnd w:id="187"/>
      <w:bookmarkEnd w:id="188"/>
      <w:bookmarkEnd w:id="189"/>
    </w:p>
    <w:p>
      <w:pPr>
        <w:pStyle w:val="2"/>
        <w:spacing w:after="0" w:line="600" w:lineRule="exact"/>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制定实施《贵州商学院新商科本科教育教学综合改革方案》（以下简称《</w:t>
      </w:r>
      <w:r>
        <w:rPr>
          <w:rFonts w:hint="eastAsia" w:ascii="宋体" w:hAnsi="宋体" w:eastAsia="宋体" w:cs="宋体"/>
          <w:b w:val="0"/>
          <w:bCs/>
          <w:sz w:val="24"/>
          <w:szCs w:val="24"/>
        </w:rPr>
        <w:t>综合改革方案</w:t>
      </w:r>
      <w:r>
        <w:rPr>
          <w:rFonts w:hint="eastAsia" w:ascii="宋体" w:hAnsi="宋体" w:eastAsia="宋体" w:cs="宋体"/>
          <w:b w:val="0"/>
          <w:bCs/>
          <w:kern w:val="0"/>
          <w:sz w:val="24"/>
          <w:szCs w:val="24"/>
        </w:rPr>
        <w:t>》），将新技术、新产业、新业态、新商业模式变革等知识融入教学内容，设置法商融合、技术支撑、人文渗透等课程模块，强化法治、数据、融合、创新思维，增强调查研究能力、职业拓展能力、知识更新与迁移能力，提高人文和科学素养。</w:t>
      </w:r>
    </w:p>
    <w:p>
      <w:pPr>
        <w:pStyle w:val="2"/>
        <w:spacing w:after="0" w:line="6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kern w:val="0"/>
          <w:sz w:val="24"/>
          <w:szCs w:val="24"/>
        </w:rPr>
        <w:t>学校把实践教学作为实现高素质应用型人才培养目标的关键环节和培育办学特色的重要内容；建设新商科实验中心并投入使用；制定《新商科实践教学体系建设指导方案》，立足基础实践、专业实践、综合实践三个层次，着力提高学生的实践能力；强化产教融合、校企合作，与行业企业合作共建稳定的校外实践教学基地，推进教学过程与实践过程有效衔接；促进创新创业教育与专业教育相融合，实施了新商科第二课堂综合素质训练项目、“双师双能型”教师培养项目。通过一系列实践教学改革和课程建设，提升实践教学质量，学生实践能力不断增强，受到用人单位的好评。第三方调查机构北京新锦成数据科技有限公司（以下简称“第三方机构”）的调查显示，2019—2021届本科毕业生对母校实践教学的满意度分别为89.49%、90.79%、93.10%；用人单位对我校2021届本科毕业生的政治素养满意度、专业水平满意度和职业能力满意度分别为97.87%、96.83%和97.34%。</w:t>
      </w:r>
    </w:p>
    <w:p>
      <w:pPr>
        <w:pStyle w:val="4"/>
        <w:spacing w:before="0" w:after="0" w:line="240" w:lineRule="auto"/>
        <w:rPr>
          <w:rFonts w:hint="eastAsia" w:ascii="黑体" w:hAnsi="黑体" w:eastAsia="黑体" w:cstheme="majorBidi"/>
          <w:b w:val="0"/>
          <w:bCs w:val="0"/>
          <w:sz w:val="28"/>
          <w:szCs w:val="28"/>
        </w:rPr>
      </w:pPr>
      <w:bookmarkStart w:id="190" w:name="_Toc30489"/>
      <w:bookmarkStart w:id="191" w:name="_Toc20911"/>
      <w:bookmarkStart w:id="192" w:name="_Toc23776"/>
      <w:r>
        <w:rPr>
          <w:rFonts w:hint="eastAsia" w:ascii="黑体" w:hAnsi="黑体" w:eastAsia="黑体" w:cstheme="majorBidi"/>
          <w:b w:val="0"/>
          <w:bCs w:val="0"/>
          <w:sz w:val="28"/>
          <w:szCs w:val="28"/>
          <w:lang w:eastAsia="zh-CN"/>
        </w:rPr>
        <w:t>（</w:t>
      </w:r>
      <w:r>
        <w:rPr>
          <w:rFonts w:hint="eastAsia" w:ascii="黑体" w:hAnsi="黑体" w:eastAsia="黑体" w:cstheme="majorBidi"/>
          <w:b w:val="0"/>
          <w:bCs w:val="0"/>
          <w:sz w:val="28"/>
          <w:szCs w:val="28"/>
          <w:lang w:val="en-US" w:eastAsia="zh-CN"/>
        </w:rPr>
        <w:t>三）</w:t>
      </w:r>
      <w:r>
        <w:rPr>
          <w:rFonts w:hint="eastAsia" w:ascii="黑体" w:hAnsi="黑体" w:eastAsia="黑体" w:cstheme="majorBidi"/>
          <w:b w:val="0"/>
          <w:bCs w:val="0"/>
          <w:sz w:val="28"/>
          <w:szCs w:val="28"/>
        </w:rPr>
        <w:t>在“用”上见成效，毕业生服务贵州发展</w:t>
      </w:r>
      <w:bookmarkEnd w:id="190"/>
      <w:bookmarkEnd w:id="191"/>
      <w:bookmarkEnd w:id="192"/>
    </w:p>
    <w:p>
      <w:pPr>
        <w:pStyle w:val="2"/>
        <w:spacing w:after="0" w:line="600" w:lineRule="exact"/>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紧扣地方经济和行业发展人才需求，与行业企业通力合作，致力于应用型人才培养，毕业生受到用人单位青睐和好评。第三方机构的调查显示，2019—2021届本科毕业生中，分别有29.71%、26.47%、27.45%的毕业生通过学校组织的现场招聘会或学校推荐就业，在贵州省就业占比分别为85.94%、77.45%、77.86%。98.17%的用人单位对我校2019—2021届本科毕业生的工作表现感到满意，其中很满意的占比为58.72%。学校对2021届毕业生回访问卷调查显示，在现代服务业就业占比为82.34%。2020年，《</w:t>
      </w:r>
      <w:r>
        <w:rPr>
          <w:rFonts w:hint="eastAsia" w:ascii="宋体" w:hAnsi="宋体" w:eastAsia="宋体" w:cs="宋体"/>
          <w:b w:val="0"/>
          <w:bCs/>
          <w:sz w:val="24"/>
          <w:szCs w:val="24"/>
        </w:rPr>
        <w:t>贵州日报》、贵州新闻联播对学校就业工作成效进行了专题报道。</w:t>
      </w:r>
    </w:p>
    <w:p>
      <w:pPr>
        <w:jc w:val="left"/>
        <w:rPr>
          <w:rFonts w:hint="eastAsia" w:ascii="黑体" w:hAnsi="黑体" w:eastAsia="黑体"/>
          <w:sz w:val="24"/>
          <w:szCs w:val="24"/>
        </w:rPr>
      </w:pPr>
      <w:r>
        <w:rPr>
          <w:rFonts w:hint="eastAsia" w:ascii="黑体" w:hAnsi="黑体" w:eastAsia="黑体"/>
          <w:sz w:val="24"/>
          <w:szCs w:val="24"/>
        </w:rPr>
        <w:br w:type="page"/>
      </w:r>
    </w:p>
    <w:p>
      <w:pPr>
        <w:pStyle w:val="3"/>
        <w:spacing w:before="0" w:after="0" w:line="240" w:lineRule="auto"/>
        <w:jc w:val="left"/>
        <w:rPr>
          <w:b w:val="0"/>
          <w:bCs w:val="0"/>
        </w:rPr>
      </w:pPr>
      <w:bookmarkStart w:id="193" w:name="_Toc25595"/>
      <w:bookmarkStart w:id="194" w:name="_Toc4888"/>
      <w:bookmarkStart w:id="195" w:name="_Toc9607"/>
      <w:bookmarkStart w:id="196" w:name="_Toc20384"/>
      <w:r>
        <w:rPr>
          <w:rFonts w:hint="eastAsia" w:ascii="黑体" w:hAnsi="黑体" w:eastAsia="黑体"/>
          <w:b w:val="0"/>
          <w:bCs w:val="0"/>
          <w:sz w:val="30"/>
          <w:szCs w:val="30"/>
        </w:rPr>
        <w:t>八、存在问题及改进计划</w:t>
      </w:r>
      <w:bookmarkEnd w:id="193"/>
      <w:bookmarkEnd w:id="194"/>
      <w:bookmarkEnd w:id="195"/>
      <w:bookmarkEnd w:id="196"/>
    </w:p>
    <w:p>
      <w:pPr>
        <w:pStyle w:val="4"/>
        <w:spacing w:before="0" w:after="0" w:line="240" w:lineRule="auto"/>
        <w:rPr>
          <w:rFonts w:hint="eastAsia" w:ascii="黑体" w:hAnsi="黑体" w:eastAsia="黑体" w:cs="黑体"/>
          <w:b w:val="0"/>
          <w:bCs w:val="0"/>
          <w:sz w:val="28"/>
          <w:szCs w:val="28"/>
        </w:rPr>
      </w:pPr>
      <w:bookmarkStart w:id="197" w:name="_Toc7336"/>
      <w:bookmarkStart w:id="198" w:name="_Toc3104"/>
      <w:bookmarkStart w:id="199" w:name="_Toc31352"/>
      <w:bookmarkStart w:id="200" w:name="_Toc23915"/>
      <w:bookmarkStart w:id="201" w:name="_Toc4848"/>
      <w:bookmarkStart w:id="202" w:name="_Toc4519"/>
      <w:bookmarkStart w:id="203" w:name="_Toc5192"/>
      <w:bookmarkStart w:id="204" w:name="_Toc10372"/>
      <w:bookmarkStart w:id="205" w:name="_Toc12936"/>
      <w:bookmarkStart w:id="206" w:name="_Toc21915"/>
      <w:bookmarkStart w:id="207" w:name="_Toc27893"/>
      <w:bookmarkStart w:id="208" w:name="_Toc28142"/>
      <w:bookmarkStart w:id="209" w:name="_Toc10130"/>
      <w:bookmarkStart w:id="210" w:name="_Toc11875"/>
      <w:bookmarkStart w:id="211" w:name="_Toc4907"/>
      <w:bookmarkStart w:id="212" w:name="_Toc19348"/>
      <w:bookmarkStart w:id="213" w:name="_Toc6478"/>
      <w:bookmarkStart w:id="214" w:name="_Toc22157"/>
      <w:bookmarkStart w:id="215" w:name="_Toc22503"/>
      <w:bookmarkStart w:id="216" w:name="_Toc12857"/>
      <w:bookmarkStart w:id="217" w:name="_Toc8184"/>
      <w:bookmarkStart w:id="218" w:name="_Toc14617"/>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教学建设成效还需进一步提高</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宋体" w:hAnsi="宋体" w:eastAsia="宋体" w:cs="宋体"/>
          <w:b/>
          <w:bCs/>
          <w:sz w:val="24"/>
          <w:szCs w:val="24"/>
        </w:rPr>
      </w:pPr>
      <w:bookmarkStart w:id="219" w:name="_Toc6453"/>
      <w:bookmarkStart w:id="220" w:name="_Toc2580"/>
      <w:bookmarkStart w:id="221" w:name="_Toc11991"/>
      <w:bookmarkStart w:id="222" w:name="_Toc28299"/>
      <w:bookmarkStart w:id="223" w:name="_Toc26933"/>
      <w:bookmarkStart w:id="224" w:name="_Toc5668"/>
      <w:bookmarkStart w:id="225" w:name="_Toc3368"/>
      <w:bookmarkStart w:id="226" w:name="_Toc26100"/>
      <w:bookmarkStart w:id="227" w:name="_Toc24250"/>
      <w:bookmarkStart w:id="228" w:name="_Toc5251"/>
      <w:bookmarkStart w:id="229" w:name="_Toc9114"/>
      <w:bookmarkStart w:id="230" w:name="_Toc8128"/>
      <w:bookmarkStart w:id="231" w:name="_Toc21989"/>
      <w:bookmarkStart w:id="232" w:name="_Toc13382"/>
      <w:bookmarkStart w:id="233" w:name="_Toc22422"/>
      <w:bookmarkStart w:id="234" w:name="_Toc9486"/>
      <w:bookmarkStart w:id="235" w:name="_Toc22625"/>
      <w:bookmarkStart w:id="236" w:name="_Toc26238"/>
      <w:bookmarkStart w:id="237" w:name="_Toc12429"/>
      <w:bookmarkStart w:id="238" w:name="_Toc29428"/>
      <w:r>
        <w:rPr>
          <w:rFonts w:hint="eastAsia" w:ascii="黑体" w:hAnsi="黑体" w:eastAsia="黑体" w:cs="黑体"/>
          <w:b w:val="0"/>
          <w:bCs w:val="0"/>
          <w:sz w:val="24"/>
          <w:szCs w:val="24"/>
        </w:rPr>
        <w:t>1.一流专业与专业群建设有待强化</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专业整体优势和特色不够明显，优势品牌专业偏少。目前学校尚没有国家级一流专业，省级一流专业仅7个，校级一流专业仅10个，专业建设水平有待提高，一流专业的影响力和示范带动作用不够明显。</w:t>
      </w:r>
      <w:r>
        <w:rPr>
          <w:rFonts w:hint="eastAsia" w:ascii="宋体" w:hAnsi="宋体" w:eastAsia="宋体" w:cs="宋体"/>
          <w:kern w:val="0"/>
          <w:sz w:val="24"/>
          <w:szCs w:val="24"/>
        </w:rPr>
        <w:t>针对一流专业培育建设的动态指标监测需要加强，对各专业尚未系统建立生源与就业、培养目标与培养方案、学生学习成果、课程与教材、师资队伍、经费与条件、产学研合作、质量保障与特色等方面的资源数据库。</w:t>
      </w:r>
      <w:r>
        <w:rPr>
          <w:rFonts w:hint="eastAsia" w:ascii="宋体" w:hAnsi="宋体" w:eastAsia="宋体" w:cs="宋体"/>
          <w:sz w:val="24"/>
          <w:szCs w:val="24"/>
        </w:rPr>
        <w:t>学校围绕现代服务业和商业数字化</w:t>
      </w:r>
      <w:r>
        <w:rPr>
          <w:rFonts w:hint="eastAsia" w:ascii="宋体" w:hAnsi="宋体" w:eastAsia="宋体" w:cs="宋体"/>
          <w:kern w:val="0"/>
          <w:sz w:val="24"/>
          <w:szCs w:val="24"/>
        </w:rPr>
        <w:t>培育了与区域产业发展相适应的5个专业群，</w:t>
      </w:r>
      <w:r>
        <w:rPr>
          <w:rFonts w:hint="eastAsia" w:ascii="宋体" w:hAnsi="宋体" w:eastAsia="宋体" w:cs="宋体"/>
          <w:sz w:val="24"/>
          <w:szCs w:val="24"/>
        </w:rPr>
        <w:t>专业群建设刚起步，</w:t>
      </w:r>
      <w:r>
        <w:rPr>
          <w:rFonts w:hint="eastAsia" w:ascii="宋体" w:hAnsi="宋体" w:eastAsia="宋体" w:cs="宋体"/>
          <w:kern w:val="0"/>
          <w:sz w:val="24"/>
          <w:szCs w:val="24"/>
        </w:rPr>
        <w:t>专业群建设如何深度对接产业链、创新链研究还不够，专业群内各专业的协同及联结机制还未建立，协同效应不明显。</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黑体" w:hAnsi="黑体" w:eastAsia="黑体" w:cs="黑体"/>
          <w:b w:val="0"/>
          <w:bCs w:val="0"/>
          <w:sz w:val="24"/>
          <w:szCs w:val="24"/>
        </w:rPr>
      </w:pPr>
      <w:bookmarkStart w:id="239" w:name="_Toc17145"/>
      <w:bookmarkStart w:id="240" w:name="_Toc3774"/>
      <w:bookmarkStart w:id="241" w:name="_Toc10820"/>
      <w:bookmarkStart w:id="242" w:name="_Toc4031"/>
      <w:bookmarkStart w:id="243" w:name="_Toc25875"/>
      <w:bookmarkStart w:id="244" w:name="_Toc3045"/>
      <w:bookmarkStart w:id="245" w:name="_Toc29877"/>
      <w:bookmarkStart w:id="246" w:name="_Toc26212"/>
      <w:bookmarkStart w:id="247" w:name="_Toc9505"/>
      <w:bookmarkStart w:id="248" w:name="_Toc3172"/>
      <w:bookmarkStart w:id="249" w:name="_Toc9883"/>
      <w:bookmarkStart w:id="250" w:name="_Toc6902"/>
      <w:bookmarkStart w:id="251" w:name="_Toc1324"/>
      <w:bookmarkStart w:id="252" w:name="_Toc31104"/>
      <w:bookmarkStart w:id="253" w:name="_Toc20945"/>
      <w:bookmarkStart w:id="254" w:name="_Toc24072"/>
      <w:bookmarkStart w:id="255" w:name="_Toc27456"/>
      <w:bookmarkStart w:id="256" w:name="_Toc16734"/>
      <w:bookmarkStart w:id="257" w:name="_Toc28733"/>
      <w:r>
        <w:rPr>
          <w:rFonts w:hint="eastAsia" w:ascii="黑体" w:hAnsi="黑体" w:eastAsia="黑体" w:cs="黑体"/>
          <w:b w:val="0"/>
          <w:bCs w:val="0"/>
          <w:sz w:val="24"/>
          <w:szCs w:val="24"/>
        </w:rPr>
        <w:t>2.课程建设质量有待提升</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一流课程建设力度整体偏弱，目前仅有</w:t>
      </w:r>
      <w:r>
        <w:rPr>
          <w:rFonts w:hint="eastAsia" w:ascii="宋体" w:hAnsi="宋体" w:eastAsia="宋体" w:cs="宋体"/>
          <w:kern w:val="0"/>
          <w:sz w:val="24"/>
          <w:szCs w:val="24"/>
        </w:rPr>
        <w:t>国家级创业就业“金课”1门，省级一流课程27门，校级一流课程19门，在国家级一流课程建设上没有突破。围绕一流课程培育建设的动态指标监测需要加强，尚未系统建立针对一流课程建设的师资队伍、教学管理、教学改革、实践教学、教学水平及效果、课程特色等方面的资源数据库。</w:t>
      </w:r>
      <w:r>
        <w:rPr>
          <w:rFonts w:hint="eastAsia" w:ascii="宋体" w:hAnsi="宋体" w:eastAsia="宋体" w:cs="宋体"/>
          <w:sz w:val="24"/>
          <w:szCs w:val="24"/>
        </w:rPr>
        <w:t>从开设课程总体情况看，开设的通识选修课的课程结构不尽合理，尚不能完全满足学生个性化学习的需求；课程建设质量和教学内容还不能完全适应高素质应用型人才培养的要求；法商融合、技术支撑、人文渗透等课程模块的课程较为单一，支撑调查研究、职业拓展、知识更新与迁移三种能力和法治、数据、融合、创新四种思维的课程设置不够系统。现有课程资源中传授学科专业基础知识的课程门数多，体现人文素养和专业能力培养的高水平课程不多，体现行业企业需求、紧跟科技前沿特色的实验类课程数量偏少，利用信息技术自建的MOOC资源数量偏少。</w:t>
      </w:r>
    </w:p>
    <w:p>
      <w:pPr>
        <w:pStyle w:val="4"/>
        <w:spacing w:before="0" w:after="0" w:line="240" w:lineRule="auto"/>
        <w:rPr>
          <w:rFonts w:hint="eastAsia" w:ascii="黑体" w:hAnsi="黑体" w:eastAsia="黑体" w:cs="黑体"/>
          <w:b w:val="0"/>
          <w:bCs w:val="0"/>
          <w:sz w:val="28"/>
          <w:szCs w:val="28"/>
          <w:lang w:eastAsia="zh-CN"/>
        </w:rPr>
      </w:pPr>
      <w:bookmarkStart w:id="258" w:name="_Toc19489"/>
      <w:bookmarkStart w:id="259" w:name="_Toc10341"/>
      <w:bookmarkStart w:id="260" w:name="_Toc3677"/>
      <w:bookmarkStart w:id="261" w:name="_Toc20020"/>
      <w:bookmarkStart w:id="262" w:name="_Toc15003"/>
      <w:bookmarkStart w:id="263" w:name="_Toc10976"/>
      <w:bookmarkStart w:id="264" w:name="_Toc7784"/>
      <w:bookmarkStart w:id="265" w:name="_Toc18862"/>
      <w:bookmarkStart w:id="266" w:name="_Toc9580"/>
      <w:bookmarkStart w:id="267" w:name="_Toc9456"/>
      <w:bookmarkStart w:id="268" w:name="_Toc8161"/>
      <w:bookmarkStart w:id="269" w:name="_Toc27655"/>
      <w:bookmarkStart w:id="270" w:name="_Toc28676"/>
      <w:bookmarkStart w:id="271" w:name="_Toc20360"/>
      <w:bookmarkStart w:id="272" w:name="_Toc15197"/>
      <w:bookmarkStart w:id="273" w:name="_Toc7166"/>
      <w:bookmarkStart w:id="274" w:name="_Toc10256"/>
      <w:bookmarkStart w:id="275" w:name="_Toc6435"/>
      <w:bookmarkStart w:id="276" w:name="_Toc518"/>
      <w:bookmarkStart w:id="277" w:name="_Toc10993"/>
      <w:bookmarkStart w:id="278" w:name="_Toc31753"/>
      <w:bookmarkStart w:id="279" w:name="_Toc29204"/>
      <w:bookmarkStart w:id="280" w:name="_Toc3782"/>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二</w:t>
      </w:r>
      <w:r>
        <w:rPr>
          <w:rFonts w:hint="eastAsia" w:ascii="黑体" w:hAnsi="黑体" w:eastAsia="黑体" w:cs="黑体"/>
          <w:b w:val="0"/>
          <w:bCs w:val="0"/>
          <w:sz w:val="28"/>
          <w:szCs w:val="28"/>
        </w:rPr>
        <w:t>）改进措施</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黑体" w:hAnsi="黑体" w:eastAsia="黑体" w:cs="黑体"/>
          <w:b w:val="0"/>
          <w:bCs w:val="0"/>
          <w:sz w:val="24"/>
          <w:szCs w:val="24"/>
        </w:rPr>
      </w:pPr>
      <w:bookmarkStart w:id="281" w:name="_Toc1372"/>
      <w:bookmarkStart w:id="282" w:name="_Toc6404"/>
      <w:bookmarkStart w:id="283" w:name="_Toc16329"/>
      <w:bookmarkStart w:id="284" w:name="_Toc15959"/>
      <w:bookmarkStart w:id="285" w:name="_Toc6813"/>
      <w:bookmarkStart w:id="286" w:name="_Toc3890"/>
      <w:bookmarkStart w:id="287" w:name="_Toc9126"/>
      <w:bookmarkStart w:id="288" w:name="_Toc13953"/>
      <w:bookmarkStart w:id="289" w:name="_Toc19964"/>
      <w:bookmarkStart w:id="290" w:name="_Toc28596"/>
      <w:bookmarkStart w:id="291" w:name="_Toc24945"/>
      <w:bookmarkStart w:id="292" w:name="_Toc11945"/>
      <w:bookmarkStart w:id="293" w:name="_Toc31235"/>
      <w:bookmarkStart w:id="294" w:name="_Toc5265"/>
      <w:bookmarkStart w:id="295" w:name="_Toc25761"/>
      <w:bookmarkStart w:id="296" w:name="_Toc26570"/>
      <w:bookmarkStart w:id="297" w:name="_Toc21877"/>
      <w:bookmarkStart w:id="298" w:name="_Toc7450"/>
      <w:bookmarkStart w:id="299" w:name="_Toc2255"/>
      <w:bookmarkStart w:id="300" w:name="_Toc27436"/>
      <w:r>
        <w:rPr>
          <w:rFonts w:hint="eastAsia" w:ascii="黑体" w:hAnsi="黑体" w:eastAsia="黑体" w:cs="黑体"/>
          <w:b w:val="0"/>
          <w:bCs w:val="0"/>
          <w:sz w:val="24"/>
          <w:szCs w:val="24"/>
        </w:rPr>
        <w:t>1.加大一流专业培育和专业群建设力度</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学校“十四五”事业发展规划，围绕国家级和省级一流专业建设项目，强化校级一流专业项目库数据库建设，加大省级一流专业建设培育力度，力争国家级一流专业取得突破。进一步完善专业建设管理机制、运行机制和投入机制，建立专业间的竞争机制、年度建设成效与建设投入挂钩机制和专业突破奖励机制。加大投入，建立并实施特色、重点专业培育计划，稳步推进专业建设的分层管理、梯队发展。立足贵州经济社会发展、产业结构布局和重点领域人才需求，积极推进专业群建设。成立校内外专家及行业企业专家组成的专业建设指导委员会，强化专业群建设的顶层设计与指导。通过实行大类招生、分类建设专业群，改造传统专业，在课程设置、课程内容、实践教学和学生毕业论文（设计）选题等方面建立专业群与服务面向之间的密切对应关系。深化政校行企联动，推进教育链、创新链与产业链融合，加强内涵建设，发挥集群效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黑体" w:hAnsi="黑体" w:eastAsia="黑体" w:cs="黑体"/>
          <w:b w:val="0"/>
          <w:bCs w:val="0"/>
          <w:sz w:val="24"/>
          <w:szCs w:val="24"/>
        </w:rPr>
      </w:pPr>
      <w:bookmarkStart w:id="301" w:name="_Toc22128"/>
      <w:bookmarkStart w:id="302" w:name="_Toc1316"/>
      <w:bookmarkStart w:id="303" w:name="_Toc2469"/>
      <w:bookmarkStart w:id="304" w:name="_Toc26205"/>
      <w:bookmarkStart w:id="305" w:name="_Toc24756"/>
      <w:bookmarkStart w:id="306" w:name="_Toc12539"/>
      <w:bookmarkStart w:id="307" w:name="_Toc24263"/>
      <w:bookmarkStart w:id="308" w:name="_Toc8865"/>
      <w:bookmarkStart w:id="309" w:name="_Toc3801"/>
      <w:bookmarkStart w:id="310" w:name="_Toc57"/>
      <w:bookmarkStart w:id="311" w:name="_Toc3142"/>
      <w:bookmarkStart w:id="312" w:name="_Toc13478"/>
      <w:bookmarkStart w:id="313" w:name="_Toc5989"/>
      <w:bookmarkStart w:id="314" w:name="_Toc31992"/>
      <w:bookmarkStart w:id="315" w:name="_Toc13732"/>
      <w:bookmarkStart w:id="316" w:name="_Toc1919"/>
      <w:bookmarkStart w:id="317" w:name="_Toc21973"/>
      <w:bookmarkStart w:id="318" w:name="_Toc12734"/>
      <w:bookmarkStart w:id="319" w:name="_Toc11023"/>
      <w:bookmarkStart w:id="320" w:name="_Toc31847"/>
      <w:r>
        <w:rPr>
          <w:rFonts w:hint="eastAsia" w:ascii="黑体" w:hAnsi="黑体" w:eastAsia="黑体" w:cs="黑体"/>
          <w:b w:val="0"/>
          <w:bCs w:val="0"/>
          <w:sz w:val="24"/>
          <w:szCs w:val="24"/>
        </w:rPr>
        <w:t>2.大力推动一流课程和课程资源建设</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台“十四五”课程建设规划和支持培育优质课程资源建设的相关文件，明确建设目标、建设标准和激励措施，引导教师开发更多更高质量的课程资源，支撑应用型人才培养的实验课程、优质MOOC、SPOC课程的教学资源建设；力争三年内新增国家级一流课程1—2门、省级一流课程20—30门以上，建设校级一流课程30—50门。通过政策支持和加大投入，鼓励教师开设更多数量的新课程，开发更高质量的课程资源。通过遴选一流课程建设成效显著的新商科改革项目，设置评选优秀教师、教学名师的优先条件。通过鼓励教师利用科研和社会服务成果转化教学资源，鼓励校企合作开发体现产业需求、紧跟科技前沿特色的课程教学资源，推进课程内容与职业标准相衔接、教学过程与商业实践相衔接，丰富应用型优质教学资源开发的来源。</w:t>
      </w:r>
    </w:p>
    <w:p>
      <w:pPr>
        <w:pStyle w:val="4"/>
        <w:spacing w:before="0" w:after="0" w:line="240" w:lineRule="auto"/>
        <w:rPr>
          <w:rFonts w:hint="eastAsia" w:ascii="黑体" w:hAnsi="黑体" w:eastAsia="黑体" w:cs="黑体"/>
          <w:b w:val="0"/>
          <w:bCs w:val="0"/>
          <w:sz w:val="28"/>
          <w:szCs w:val="28"/>
        </w:rPr>
      </w:pPr>
      <w:bookmarkStart w:id="321" w:name="_Toc13857"/>
      <w:bookmarkStart w:id="322" w:name="_Toc25561"/>
      <w:bookmarkStart w:id="323" w:name="_Toc17790"/>
      <w:bookmarkStart w:id="324" w:name="_Toc801"/>
      <w:bookmarkStart w:id="325" w:name="_Toc4114"/>
      <w:bookmarkStart w:id="326" w:name="_Toc12451"/>
      <w:bookmarkStart w:id="327" w:name="_Toc17458"/>
      <w:bookmarkStart w:id="328" w:name="_Toc24774"/>
      <w:bookmarkStart w:id="329" w:name="_Toc21746"/>
      <w:bookmarkStart w:id="330" w:name="_Toc20152"/>
      <w:bookmarkStart w:id="331" w:name="_Toc7367"/>
      <w:bookmarkStart w:id="332" w:name="_Toc28911"/>
      <w:bookmarkStart w:id="333" w:name="_Toc9176"/>
      <w:bookmarkStart w:id="334" w:name="_Toc7755"/>
      <w:bookmarkStart w:id="335" w:name="_Toc25350"/>
      <w:bookmarkStart w:id="336" w:name="_Toc11098"/>
      <w:bookmarkStart w:id="337" w:name="_Toc11390"/>
      <w:bookmarkStart w:id="338" w:name="_Toc1455"/>
      <w:bookmarkStart w:id="339" w:name="_Toc5519"/>
      <w:bookmarkStart w:id="340" w:name="_Toc12912"/>
      <w:bookmarkStart w:id="341" w:name="_Toc32605"/>
      <w:bookmarkStart w:id="342" w:name="_Toc13813"/>
      <w:bookmarkStart w:id="343" w:name="_Toc19493"/>
      <w:bookmarkStart w:id="344" w:name="_Toc13679"/>
      <w:bookmarkStart w:id="345" w:name="_Toc16673"/>
      <w:bookmarkStart w:id="346" w:name="_Toc31056"/>
      <w:bookmarkStart w:id="347" w:name="_Toc2534"/>
      <w:bookmarkStart w:id="348" w:name="_Toc10781"/>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rPr>
        <w:t>学业指导体系还需进一步</w:t>
      </w:r>
      <w:bookmarkEnd w:id="321"/>
      <w:bookmarkEnd w:id="322"/>
      <w:bookmarkEnd w:id="323"/>
      <w:bookmarkEnd w:id="324"/>
      <w:bookmarkEnd w:id="325"/>
      <w:r>
        <w:rPr>
          <w:rFonts w:hint="eastAsia" w:ascii="黑体" w:hAnsi="黑体" w:eastAsia="黑体" w:cs="黑体"/>
          <w:b w:val="0"/>
          <w:bCs w:val="0"/>
          <w:sz w:val="28"/>
          <w:szCs w:val="28"/>
        </w:rPr>
        <w:t>完善</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2"/>
        <w:rPr>
          <w:rFonts w:hint="eastAsia" w:ascii="黑体" w:hAnsi="黑体" w:eastAsia="黑体" w:cs="黑体"/>
          <w:b w:val="0"/>
          <w:bCs w:val="0"/>
          <w:sz w:val="24"/>
          <w:szCs w:val="24"/>
        </w:rPr>
      </w:pPr>
      <w:bookmarkStart w:id="349" w:name="_Toc13195"/>
      <w:bookmarkStart w:id="350" w:name="_Toc6434"/>
      <w:bookmarkStart w:id="351" w:name="_Toc31267"/>
      <w:bookmarkStart w:id="352" w:name="_Toc27846"/>
      <w:bookmarkStart w:id="353" w:name="_Toc9354"/>
      <w:bookmarkStart w:id="354" w:name="_Toc26362"/>
      <w:bookmarkStart w:id="355" w:name="_Toc30208"/>
      <w:bookmarkStart w:id="356" w:name="_Toc25593"/>
      <w:bookmarkStart w:id="357" w:name="_Toc20958"/>
      <w:bookmarkStart w:id="358" w:name="_Toc11413"/>
      <w:bookmarkStart w:id="359" w:name="_Toc24444"/>
      <w:bookmarkStart w:id="360" w:name="_Toc29518"/>
      <w:bookmarkStart w:id="361" w:name="_Toc27505"/>
      <w:bookmarkStart w:id="362" w:name="_Toc17550"/>
      <w:bookmarkStart w:id="363" w:name="_Toc11334"/>
      <w:bookmarkStart w:id="364" w:name="_Toc23237"/>
      <w:bookmarkStart w:id="365" w:name="_Toc9466"/>
      <w:bookmarkStart w:id="366" w:name="_Toc13640"/>
      <w:bookmarkStart w:id="367" w:name="_Toc12927"/>
      <w:bookmarkStart w:id="368" w:name="_Toc16053"/>
      <w:r>
        <w:rPr>
          <w:rFonts w:hint="eastAsia" w:ascii="黑体" w:hAnsi="黑体" w:eastAsia="黑体" w:cs="黑体"/>
          <w:b w:val="0"/>
          <w:bCs w:val="0"/>
          <w:sz w:val="24"/>
          <w:szCs w:val="24"/>
        </w:rPr>
        <w:t>1.学业指导高质量成果</w:t>
      </w:r>
      <w:bookmarkEnd w:id="349"/>
      <w:bookmarkEnd w:id="350"/>
      <w:bookmarkEnd w:id="351"/>
      <w:bookmarkEnd w:id="352"/>
      <w:bookmarkEnd w:id="353"/>
      <w:bookmarkEnd w:id="354"/>
      <w:bookmarkEnd w:id="355"/>
      <w:bookmarkEnd w:id="356"/>
      <w:bookmarkEnd w:id="357"/>
      <w:bookmarkEnd w:id="358"/>
      <w:bookmarkEnd w:id="359"/>
      <w:bookmarkEnd w:id="360"/>
      <w:bookmarkEnd w:id="361"/>
      <w:r>
        <w:rPr>
          <w:rFonts w:hint="eastAsia" w:ascii="黑体" w:hAnsi="黑体" w:eastAsia="黑体" w:cs="黑体"/>
          <w:b w:val="0"/>
          <w:bCs w:val="0"/>
          <w:sz w:val="24"/>
          <w:szCs w:val="24"/>
        </w:rPr>
        <w:t>不多</w:t>
      </w:r>
      <w:bookmarkEnd w:id="362"/>
      <w:bookmarkEnd w:id="363"/>
      <w:bookmarkEnd w:id="364"/>
      <w:bookmarkEnd w:id="365"/>
      <w:bookmarkEnd w:id="366"/>
      <w:bookmarkEnd w:id="367"/>
      <w:bookmarkEnd w:id="368"/>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学生参加各级各类竞赛数量较多，但高水平的获奖成果不多。考公、考研、考编等高质量就业数量相对较少，四六级过级率、考研率、考编率相对发达地区院校而言较低。社团活动的覆盖面不充分，类型和数量与学生实际需求有一定的差距，知名学生社团、活动品牌数量较少。教师指导学生开展商业调查、课题研究、学术论文发表的数量少，指导学生参加学术交流研讨活动的总量和成果产出较少，跨校、跨地学生学术交流平台和机制尚未制度化。</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黑体" w:hAnsi="黑体" w:eastAsia="黑体" w:cs="黑体"/>
          <w:b w:val="0"/>
          <w:bCs w:val="0"/>
          <w:sz w:val="24"/>
          <w:szCs w:val="24"/>
        </w:rPr>
      </w:pPr>
      <w:bookmarkStart w:id="369" w:name="_Toc15773"/>
      <w:bookmarkStart w:id="370" w:name="_Toc17980"/>
      <w:bookmarkStart w:id="371" w:name="_Toc19672"/>
      <w:bookmarkStart w:id="372" w:name="_Toc8302"/>
      <w:bookmarkStart w:id="373" w:name="_Toc2824"/>
      <w:bookmarkStart w:id="374" w:name="_Toc22209"/>
      <w:bookmarkStart w:id="375" w:name="_Toc27740"/>
      <w:bookmarkStart w:id="376" w:name="_Toc11311"/>
      <w:bookmarkStart w:id="377" w:name="_Toc27682"/>
      <w:bookmarkStart w:id="378" w:name="_Toc30567"/>
      <w:bookmarkStart w:id="379" w:name="_Toc27699"/>
      <w:bookmarkStart w:id="380" w:name="_Toc352"/>
      <w:bookmarkStart w:id="381" w:name="_Toc27005"/>
      <w:bookmarkStart w:id="382" w:name="_Toc4643"/>
      <w:bookmarkStart w:id="383" w:name="_Toc17623"/>
      <w:bookmarkStart w:id="384" w:name="_Toc26099"/>
      <w:bookmarkStart w:id="385" w:name="_Toc19004"/>
      <w:bookmarkStart w:id="386" w:name="_Toc20500"/>
      <w:bookmarkStart w:id="387" w:name="_Toc3197"/>
      <w:bookmarkStart w:id="388" w:name="_Toc8691"/>
      <w:r>
        <w:rPr>
          <w:rFonts w:hint="eastAsia" w:ascii="黑体" w:hAnsi="黑体" w:eastAsia="黑体" w:cs="黑体"/>
          <w:b w:val="0"/>
          <w:bCs w:val="0"/>
          <w:sz w:val="24"/>
          <w:szCs w:val="24"/>
        </w:rPr>
        <w:t>2.学业指导方式较为传统</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传统和常规的学生工作方式难以应对新时期学生的个性化需求，对学生学业指导、成长帮扶、职业发展规划指导精细化不够，大多以课堂教学、讲座培训班等面向学生整体的形式为主，分类辅导、工作坊、个别咨询等面向学生个体的形式较少。分类指导机制尚未有效运行，针对英语和计算机过级考试、考研、考公、考编、考证的专题指导较少。结合商业数字化领域的行业企业共性需求和个性需求，面向学生就业、择业、职业能力、职业拓展等方面的指导不足。</w:t>
      </w:r>
    </w:p>
    <w:p>
      <w:pPr>
        <w:pStyle w:val="4"/>
        <w:spacing w:before="0" w:after="0" w:line="240" w:lineRule="auto"/>
        <w:rPr>
          <w:rFonts w:hint="eastAsia" w:ascii="黑体" w:hAnsi="黑体" w:eastAsia="黑体" w:cs="黑体"/>
          <w:b w:val="0"/>
          <w:bCs w:val="0"/>
          <w:sz w:val="28"/>
          <w:szCs w:val="28"/>
        </w:rPr>
      </w:pPr>
      <w:bookmarkStart w:id="389" w:name="_Toc3033"/>
      <w:bookmarkStart w:id="390" w:name="_Toc5121"/>
      <w:bookmarkStart w:id="391" w:name="_Toc24754"/>
      <w:bookmarkStart w:id="392" w:name="_Toc30484"/>
      <w:bookmarkStart w:id="393" w:name="_Toc4013"/>
      <w:bookmarkStart w:id="394" w:name="_Toc18035"/>
      <w:bookmarkStart w:id="395" w:name="_Toc6704"/>
      <w:bookmarkStart w:id="396" w:name="_Toc26112"/>
      <w:bookmarkStart w:id="397" w:name="_Toc8603"/>
      <w:bookmarkStart w:id="398" w:name="_Toc18920"/>
      <w:bookmarkStart w:id="399" w:name="_Toc20631"/>
      <w:bookmarkStart w:id="400" w:name="_Toc21759"/>
      <w:bookmarkStart w:id="401" w:name="_Toc10680"/>
      <w:bookmarkStart w:id="402" w:name="_Toc12668"/>
      <w:bookmarkStart w:id="403" w:name="_Toc18028"/>
      <w:bookmarkStart w:id="404" w:name="_Toc463"/>
      <w:bookmarkStart w:id="405" w:name="_Toc4225"/>
      <w:bookmarkStart w:id="406" w:name="_Toc175"/>
      <w:bookmarkStart w:id="407" w:name="_Toc22075"/>
      <w:bookmarkStart w:id="408" w:name="_Toc4983"/>
      <w:bookmarkStart w:id="409" w:name="_Toc14758"/>
      <w:bookmarkStart w:id="410" w:name="_Toc500"/>
      <w:bookmarkStart w:id="411" w:name="_Toc26265"/>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四</w:t>
      </w:r>
      <w:r>
        <w:rPr>
          <w:rFonts w:hint="eastAsia" w:ascii="黑体" w:hAnsi="黑体" w:eastAsia="黑体" w:cs="黑体"/>
          <w:b w:val="0"/>
          <w:bCs w:val="0"/>
          <w:sz w:val="28"/>
          <w:szCs w:val="28"/>
        </w:rPr>
        <w:t>）改进措施</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2"/>
        <w:rPr>
          <w:rFonts w:hint="eastAsia" w:ascii="黑体" w:hAnsi="黑体" w:eastAsia="黑体" w:cs="黑体"/>
          <w:b w:val="0"/>
          <w:bCs w:val="0"/>
          <w:sz w:val="24"/>
          <w:szCs w:val="24"/>
        </w:rPr>
      </w:pPr>
      <w:bookmarkStart w:id="412" w:name="_Toc10529"/>
      <w:bookmarkStart w:id="413" w:name="_Toc24897"/>
      <w:bookmarkStart w:id="414" w:name="_Toc29367"/>
      <w:bookmarkStart w:id="415" w:name="_Toc9943"/>
      <w:bookmarkStart w:id="416" w:name="_Toc15763"/>
      <w:bookmarkStart w:id="417" w:name="_Toc14802"/>
      <w:bookmarkStart w:id="418" w:name="_Toc5685"/>
      <w:bookmarkStart w:id="419" w:name="_Toc26680"/>
      <w:bookmarkStart w:id="420" w:name="_Toc7339"/>
      <w:bookmarkStart w:id="421" w:name="_Toc10121"/>
      <w:bookmarkStart w:id="422" w:name="_Toc11708"/>
      <w:bookmarkStart w:id="423" w:name="_Toc212"/>
      <w:bookmarkStart w:id="424" w:name="_Toc22908"/>
      <w:bookmarkStart w:id="425" w:name="_Toc8476"/>
      <w:bookmarkStart w:id="426" w:name="_Toc5185"/>
      <w:bookmarkStart w:id="427" w:name="_Toc23146"/>
      <w:bookmarkStart w:id="428" w:name="_Toc18651"/>
      <w:bookmarkStart w:id="429" w:name="_Toc6018"/>
      <w:bookmarkStart w:id="430" w:name="_Toc24489"/>
      <w:bookmarkStart w:id="431" w:name="_Toc6458"/>
      <w:r>
        <w:rPr>
          <w:rFonts w:hint="eastAsia" w:ascii="黑体" w:hAnsi="黑体" w:eastAsia="黑体" w:cs="黑体"/>
          <w:b w:val="0"/>
          <w:bCs w:val="0"/>
          <w:sz w:val="24"/>
          <w:szCs w:val="24"/>
        </w:rPr>
        <w:t>1.多措并举提升学业指导能力</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建立辅导员、班主任、学业导师工作联动制度，每学期由各教学院部组织召开至少两次工作联席会，制定学年、学期学业指导工作计划，加强过程监管、强化激励约束。发挥学生会、社团、学生干部和学生党员的作用，加强学生“自我管理、自我服务、自我约束”能力培养，增强学生榜样的力量，提升示范引领作用。加强对新形势下学生问题的调查研究，丰富和发展“三早两晚、一扫除一分享”的内涵，积极拓展思政育人路径和方式。加强学生心理健康教育，搭建线上线下融合的心理健康教育平台，畅通学生思想状况、生活状况和学业信息收集渠道，及时预警和帮扶有学业困难的学生。</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加强辅导员、班主任、学业指导队伍的培训力度，强化三支队伍对经济社会现实需求的调查研究，持续提升辅导员、班主任和学业指导队伍的学业指导能力和学生管理能力。通过加大辅导员和班主任年度考核力度、落实专职辅导员专项岗位津贴政策、评选优秀学业导师等方式，增强学业指导队伍的责任意识和荣誉感。在思政队伍培训、交流学习等项目中增设“辅导员专项”。围绕“党团和班级建设”“学生日常事务管理”“心理健康教育与咨询工作”等九个工作领域，支持辅导员结合自身实际和工作需求进行选择，使辅导员“术业有专攻”，提升专业化水平，做到辅导员“工作有条件、干事有平台、待遇有保障、发展有空间”，不断提升对学生学业指导的能力。</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积极引导学业导师通过做好学生教育引导、专业发展、科技创新、学科竞赛、考证考编，指导和培养学生的双创意识和能力，帮助学习困难学生分析原因，指导其不断改进。引导学生树立良好的学风，端正学习态度，帮助学生培养良好的学习习惯，指导学生掌握科学思维和学习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2"/>
        <w:rPr>
          <w:rFonts w:hint="eastAsia" w:ascii="黑体" w:hAnsi="黑体" w:eastAsia="黑体" w:cs="黑体"/>
          <w:b w:val="0"/>
          <w:bCs w:val="0"/>
          <w:sz w:val="24"/>
          <w:szCs w:val="24"/>
        </w:rPr>
      </w:pPr>
      <w:bookmarkStart w:id="432" w:name="_Toc7609"/>
      <w:bookmarkStart w:id="433" w:name="_Toc29424"/>
      <w:bookmarkStart w:id="434" w:name="_Toc25174"/>
      <w:bookmarkStart w:id="435" w:name="_Toc31719"/>
      <w:bookmarkStart w:id="436" w:name="_Toc790"/>
      <w:bookmarkStart w:id="437" w:name="_Toc4663"/>
      <w:bookmarkStart w:id="438" w:name="_Toc23681"/>
      <w:bookmarkStart w:id="439" w:name="_Toc27524"/>
      <w:bookmarkStart w:id="440" w:name="_Toc22533"/>
      <w:bookmarkStart w:id="441" w:name="_Toc3543"/>
      <w:bookmarkStart w:id="442" w:name="_Toc8532"/>
      <w:bookmarkStart w:id="443" w:name="_Toc7816"/>
      <w:bookmarkStart w:id="444" w:name="_Toc1838"/>
      <w:bookmarkStart w:id="445" w:name="_Toc14305"/>
      <w:bookmarkStart w:id="446" w:name="_Toc5079"/>
      <w:bookmarkStart w:id="447" w:name="_Toc5948"/>
      <w:bookmarkStart w:id="448" w:name="_Toc8699"/>
      <w:bookmarkStart w:id="449" w:name="_Toc28344"/>
      <w:bookmarkStart w:id="450" w:name="_Toc5194"/>
      <w:bookmarkStart w:id="451" w:name="_Toc23694"/>
      <w:r>
        <w:rPr>
          <w:rFonts w:hint="eastAsia" w:ascii="黑体" w:hAnsi="黑体" w:eastAsia="黑体" w:cs="黑体"/>
          <w:b w:val="0"/>
          <w:bCs w:val="0"/>
          <w:sz w:val="24"/>
          <w:szCs w:val="24"/>
        </w:rPr>
        <w:t>2.探索精细化创业就业指导服务</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加强创业就业服务能力建设，结合行业和专业特点开展有针对性的指导，探索建立全方位、全过程、全员参与的创业就业指导体系。加强与行业、企业的联动与合作，共同打造一批有影响力和高质量的大学生创新创业项目、取得学科竞赛获奖成果，提升学生就业竞争力。积极开展学生科学文化水平、劳动技能、实践能力、思想道德素质和美育建设，培养学生德智体美劳的全面发展。加强对新商科第二课堂综合素质训练项目的落实，提升学生考级考证、优质就业的奖励力度，服务学生需求，助推学生成长。</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把思想政治教育贯穿人才培养全过程，积极开展就业思政引导工作。结合学生个人特点和需求，以生为本探索就业工作精细化服务路径。加大学生就业、考研、考公激励措施，加强政策宣传，通过提升就业工作质量促进优质就业。加强专业教育与职业生涯规划、就业指导的融合，实施“职前一公里”专项培训。提高参加校园招聘企业的质量，重点做好大商业领域合作企业、规模以上企业、“百强企业”、上市企业等进校园开展专场招聘；加强毕业生跟踪调查，对即将毕业的学生进行教学工作满意度全面调查，对毕业不久的学生进行重点调查，对发展良好的毕业生进行长期跟踪和成长分析。通过毕业生和用人单位的反馈意见，认真总结学业指导中的亮点、成绩和不足，使其成为提升学业指导质量的重要抓手。</w:t>
      </w:r>
    </w:p>
    <w:p>
      <w:pPr>
        <w:pStyle w:val="2"/>
        <w:rPr>
          <w:rFonts w:hint="eastAsia"/>
        </w:rPr>
      </w:pPr>
    </w:p>
    <w:p>
      <w:pPr>
        <w:jc w:val="left"/>
        <w:rPr>
          <w:rFonts w:hint="eastAsia" w:ascii="黑体" w:hAnsi="黑体" w:eastAsia="黑体"/>
          <w:sz w:val="24"/>
          <w:szCs w:val="24"/>
          <w:highlight w:val="yellow"/>
        </w:rPr>
      </w:pPr>
      <w:r>
        <w:rPr>
          <w:rFonts w:hint="eastAsia" w:ascii="黑体" w:hAnsi="黑体" w:eastAsia="黑体"/>
          <w:sz w:val="24"/>
          <w:szCs w:val="24"/>
          <w:highlight w:val="yellow"/>
        </w:rPr>
        <w:br w:type="page"/>
      </w:r>
    </w:p>
    <w:p>
      <w:pPr>
        <w:pStyle w:val="2"/>
      </w:pPr>
    </w:p>
    <w:p>
      <w:pPr>
        <w:pStyle w:val="3"/>
        <w:jc w:val="left"/>
        <w:rPr>
          <w:rFonts w:hint="eastAsia" w:eastAsia="黑体"/>
          <w:lang w:eastAsia="zh-CN"/>
        </w:rPr>
      </w:pPr>
      <w:bookmarkStart w:id="452" w:name="_Toc32223"/>
      <w:bookmarkStart w:id="453" w:name="_Toc25239"/>
      <w:bookmarkStart w:id="454" w:name="_Toc27834"/>
      <w:bookmarkStart w:id="455" w:name="_Toc10776"/>
      <w:r>
        <w:rPr>
          <w:rFonts w:hint="eastAsia" w:ascii="黑体" w:hAnsi="黑体" w:eastAsia="黑体"/>
          <w:sz w:val="30"/>
          <w:szCs w:val="30"/>
        </w:rPr>
        <w:t>附录</w:t>
      </w:r>
      <w:bookmarkEnd w:id="452"/>
      <w:bookmarkEnd w:id="453"/>
      <w:bookmarkEnd w:id="454"/>
      <w:bookmarkEnd w:id="455"/>
    </w:p>
    <w:p>
      <w:pPr>
        <w:pStyle w:val="4"/>
        <w:jc w:val="center"/>
        <w:rPr>
          <w:b w:val="0"/>
          <w:bCs w:val="0"/>
        </w:rPr>
      </w:pPr>
      <w:bookmarkStart w:id="456" w:name="_Toc8122"/>
      <w:bookmarkStart w:id="457" w:name="_Toc5578"/>
      <w:bookmarkStart w:id="458" w:name="_Toc11205"/>
      <w:bookmarkStart w:id="459" w:name="_Toc16215"/>
      <w:r>
        <w:rPr>
          <w:rFonts w:hint="eastAsia" w:ascii="黑体" w:hAnsi="黑体" w:eastAsia="黑体"/>
          <w:b w:val="0"/>
          <w:bCs w:val="0"/>
          <w:sz w:val="28"/>
          <w:szCs w:val="28"/>
        </w:rPr>
        <w:t>本科教学质量报告支撑数据</w:t>
      </w:r>
      <w:bookmarkEnd w:id="456"/>
      <w:bookmarkEnd w:id="457"/>
      <w:bookmarkEnd w:id="458"/>
      <w:bookmarkEnd w:id="459"/>
    </w:p>
    <w:p>
      <w:pPr>
        <w:jc w:val="left"/>
        <w:rPr>
          <w:rFonts w:hint="default" w:eastAsia="宋体"/>
          <w:lang w:val="en-US" w:eastAsia="zh-CN"/>
        </w:rPr>
      </w:pPr>
      <w:r>
        <w:rPr>
          <w:rFonts w:hint="eastAsia" w:ascii="宋体" w:hAnsi="宋体" w:eastAsia="宋体"/>
          <w:sz w:val="24"/>
          <w:szCs w:val="24"/>
        </w:rPr>
        <w:t>1. 本科生占全日制在校生总数的比例</w:t>
      </w:r>
      <w:r>
        <w:rPr>
          <w:rFonts w:hint="eastAsia" w:ascii="宋体" w:hAnsi="宋体" w:eastAsia="宋体" w:cs="宋体"/>
          <w:sz w:val="24"/>
          <w:szCs w:val="24"/>
          <w:u w:val="single"/>
          <w:lang w:val="en-US" w:eastAsia="zh-CN"/>
        </w:rPr>
        <w:t>99.99</w:t>
      </w:r>
      <w:r>
        <w:rPr>
          <w:rFonts w:hint="eastAsia" w:ascii="宋体" w:hAnsi="宋体" w:eastAsia="宋体"/>
          <w:sz w:val="24"/>
          <w:szCs w:val="24"/>
          <w:u w:val="single"/>
          <w:lang w:val="en-US" w:eastAsia="zh-CN"/>
        </w:rPr>
        <w:t>%</w:t>
      </w:r>
    </w:p>
    <w:p>
      <w:pPr>
        <w:jc w:val="left"/>
      </w:pPr>
      <w:r>
        <w:rPr>
          <w:rFonts w:hint="eastAsia" w:ascii="宋体" w:hAnsi="宋体" w:eastAsia="宋体"/>
          <w:sz w:val="24"/>
          <w:szCs w:val="24"/>
        </w:rPr>
        <w:t>2. 教师数量及结构</w:t>
      </w:r>
    </w:p>
    <w:p>
      <w:pPr>
        <w:jc w:val="left"/>
      </w:pPr>
      <w:r>
        <w:rPr>
          <w:rFonts w:hint="eastAsia" w:ascii="宋体" w:hAnsi="宋体" w:eastAsia="宋体"/>
          <w:sz w:val="24"/>
          <w:szCs w:val="24"/>
        </w:rPr>
        <w:t>（1）全校整体情况</w:t>
      </w:r>
    </w:p>
    <w:p>
      <w:pPr>
        <w:jc w:val="center"/>
      </w:pPr>
      <w:r>
        <w:rPr>
          <w:rFonts w:hint="eastAsia" w:ascii="宋体" w:hAnsi="宋体" w:eastAsia="宋体"/>
          <w:sz w:val="24"/>
          <w:szCs w:val="24"/>
        </w:rPr>
        <w:t>附表1 全校教师数量及结构统计表</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4"/>
        <w:gridCol w:w="2096"/>
        <w:gridCol w:w="1496"/>
        <w:gridCol w:w="1135"/>
        <w:gridCol w:w="1475"/>
        <w:gridCol w:w="11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restart"/>
            <w:vAlign w:val="center"/>
          </w:tcPr>
          <w:p>
            <w:pPr>
              <w:jc w:val="center"/>
              <w:rPr>
                <w:rFonts w:hint="eastAsia" w:ascii="宋体" w:hAnsi="宋体" w:eastAsia="宋体"/>
                <w:b w:val="0"/>
                <w:bCs w:val="0"/>
                <w:sz w:val="24"/>
                <w:szCs w:val="24"/>
              </w:rPr>
            </w:pPr>
            <w:r>
              <w:rPr>
                <w:rFonts w:hint="eastAsia" w:ascii="宋体" w:hAnsi="宋体" w:eastAsia="宋体"/>
                <w:b w:val="0"/>
                <w:bCs w:val="0"/>
                <w:sz w:val="24"/>
                <w:szCs w:val="24"/>
              </w:rPr>
              <w:t>项目</w:t>
            </w:r>
          </w:p>
        </w:tc>
        <w:tc>
          <w:tcPr>
            <w:tcW w:w="2631" w:type="dxa"/>
            <w:gridSpan w:val="2"/>
            <w:vAlign w:val="center"/>
          </w:tcPr>
          <w:p>
            <w:pPr>
              <w:jc w:val="center"/>
              <w:rPr>
                <w:b w:val="0"/>
                <w:bCs w:val="0"/>
                <w:sz w:val="24"/>
                <w:szCs w:val="24"/>
              </w:rPr>
            </w:pPr>
            <w:r>
              <w:rPr>
                <w:rFonts w:hint="eastAsia" w:ascii="宋体" w:hAnsi="宋体" w:eastAsia="宋体"/>
                <w:b w:val="0"/>
                <w:bCs w:val="0"/>
                <w:sz w:val="24"/>
                <w:szCs w:val="24"/>
              </w:rPr>
              <w:t>专任教师</w:t>
            </w:r>
          </w:p>
        </w:tc>
        <w:tc>
          <w:tcPr>
            <w:tcW w:w="2631" w:type="dxa"/>
            <w:gridSpan w:val="2"/>
            <w:vAlign w:val="center"/>
          </w:tcPr>
          <w:p>
            <w:pPr>
              <w:jc w:val="center"/>
              <w:rPr>
                <w:b w:val="0"/>
                <w:bCs w:val="0"/>
                <w:sz w:val="24"/>
                <w:szCs w:val="24"/>
              </w:rPr>
            </w:pPr>
            <w:r>
              <w:rPr>
                <w:rFonts w:hint="eastAsia" w:ascii="宋体" w:hAnsi="宋体" w:eastAsia="宋体"/>
                <w:b w:val="0"/>
                <w:bCs w:val="0"/>
                <w:sz w:val="24"/>
                <w:szCs w:val="24"/>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continue"/>
            <w:vAlign w:val="center"/>
          </w:tcPr>
          <w:p>
            <w:pPr>
              <w:jc w:val="center"/>
              <w:rPr>
                <w:b w:val="0"/>
                <w:bCs w:val="0"/>
                <w:sz w:val="24"/>
                <w:szCs w:val="24"/>
              </w:rPr>
            </w:pPr>
          </w:p>
        </w:tc>
        <w:tc>
          <w:tcPr>
            <w:tcW w:w="1496" w:type="dxa"/>
            <w:vAlign w:val="center"/>
          </w:tcPr>
          <w:p>
            <w:pPr>
              <w:jc w:val="center"/>
              <w:rPr>
                <w:b w:val="0"/>
                <w:bCs w:val="0"/>
                <w:sz w:val="24"/>
                <w:szCs w:val="24"/>
              </w:rPr>
            </w:pPr>
            <w:r>
              <w:rPr>
                <w:rFonts w:hint="eastAsia" w:ascii="宋体" w:hAnsi="宋体" w:eastAsia="宋体"/>
                <w:b w:val="0"/>
                <w:bCs w:val="0"/>
                <w:sz w:val="24"/>
                <w:szCs w:val="24"/>
              </w:rPr>
              <w:t>数量</w:t>
            </w:r>
          </w:p>
        </w:tc>
        <w:tc>
          <w:tcPr>
            <w:tcW w:w="1135" w:type="dxa"/>
            <w:vAlign w:val="center"/>
          </w:tcPr>
          <w:p>
            <w:pPr>
              <w:jc w:val="center"/>
              <w:rPr>
                <w:b w:val="0"/>
                <w:bCs w:val="0"/>
                <w:sz w:val="24"/>
                <w:szCs w:val="24"/>
              </w:rPr>
            </w:pPr>
            <w:r>
              <w:rPr>
                <w:rFonts w:hint="eastAsia" w:ascii="宋体" w:hAnsi="宋体" w:eastAsia="宋体"/>
                <w:b w:val="0"/>
                <w:bCs w:val="0"/>
                <w:sz w:val="24"/>
                <w:szCs w:val="24"/>
              </w:rPr>
              <w:t>比例（%）</w:t>
            </w:r>
          </w:p>
        </w:tc>
        <w:tc>
          <w:tcPr>
            <w:tcW w:w="1475" w:type="dxa"/>
            <w:vAlign w:val="center"/>
          </w:tcPr>
          <w:p>
            <w:pPr>
              <w:jc w:val="center"/>
              <w:rPr>
                <w:rFonts w:hint="eastAsia" w:ascii="宋体" w:hAnsi="宋体" w:eastAsia="宋体"/>
                <w:b w:val="0"/>
                <w:bCs w:val="0"/>
                <w:sz w:val="24"/>
                <w:szCs w:val="24"/>
              </w:rPr>
            </w:pPr>
            <w:r>
              <w:rPr>
                <w:rFonts w:hint="eastAsia" w:ascii="宋体" w:hAnsi="宋体" w:eastAsia="宋体"/>
                <w:b w:val="0"/>
                <w:bCs w:val="0"/>
                <w:sz w:val="24"/>
                <w:szCs w:val="24"/>
              </w:rPr>
              <w:t>数量</w:t>
            </w:r>
          </w:p>
        </w:tc>
        <w:tc>
          <w:tcPr>
            <w:tcW w:w="1156" w:type="dxa"/>
            <w:vAlign w:val="center"/>
          </w:tcPr>
          <w:p>
            <w:pPr>
              <w:jc w:val="center"/>
              <w:rPr>
                <w:b w:val="0"/>
                <w:bCs w:val="0"/>
                <w:sz w:val="24"/>
                <w:szCs w:val="24"/>
              </w:rPr>
            </w:pPr>
            <w:r>
              <w:rPr>
                <w:rFonts w:hint="eastAsia" w:ascii="宋体" w:hAnsi="宋体" w:eastAsia="宋体"/>
                <w:b w:val="0"/>
                <w:bCs w:val="0"/>
                <w:sz w:val="24"/>
                <w:szCs w:val="24"/>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3260" w:type="dxa"/>
            <w:gridSpan w:val="2"/>
            <w:vAlign w:val="center"/>
          </w:tcPr>
          <w:p>
            <w:pPr>
              <w:jc w:val="center"/>
              <w:rPr>
                <w:sz w:val="24"/>
                <w:szCs w:val="24"/>
              </w:rPr>
            </w:pPr>
            <w:r>
              <w:rPr>
                <w:rFonts w:hint="eastAsia" w:ascii="宋体" w:hAnsi="宋体" w:eastAsia="宋体"/>
                <w:b w:val="0"/>
                <w:sz w:val="24"/>
                <w:szCs w:val="24"/>
              </w:rPr>
              <w:t>总计</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457</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114</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rPr>
                <w:sz w:val="24"/>
                <w:szCs w:val="24"/>
              </w:rPr>
            </w:pPr>
            <w:r>
              <w:rPr>
                <w:rFonts w:hint="eastAsia" w:ascii="宋体" w:hAnsi="宋体" w:eastAsia="宋体"/>
                <w:b w:val="0"/>
                <w:sz w:val="24"/>
                <w:szCs w:val="24"/>
              </w:rPr>
              <w:t>职称</w:t>
            </w:r>
          </w:p>
        </w:tc>
        <w:tc>
          <w:tcPr>
            <w:tcW w:w="2096" w:type="dxa"/>
            <w:vAlign w:val="center"/>
          </w:tcPr>
          <w:p>
            <w:pPr>
              <w:jc w:val="center"/>
              <w:rPr>
                <w:sz w:val="24"/>
                <w:szCs w:val="24"/>
              </w:rPr>
            </w:pPr>
            <w:r>
              <w:rPr>
                <w:rFonts w:hint="eastAsia" w:ascii="宋体" w:hAnsi="宋体" w:eastAsia="宋体"/>
                <w:b w:val="0"/>
                <w:sz w:val="24"/>
                <w:szCs w:val="24"/>
              </w:rPr>
              <w:t>正高级</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35</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7.66</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13.16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rPr>
                <w:sz w:val="24"/>
                <w:szCs w:val="24"/>
              </w:rPr>
            </w:pPr>
          </w:p>
        </w:tc>
        <w:tc>
          <w:tcPr>
            <w:tcW w:w="2096" w:type="dxa"/>
            <w:vAlign w:val="center"/>
          </w:tcPr>
          <w:p>
            <w:pPr>
              <w:jc w:val="center"/>
              <w:rPr>
                <w:sz w:val="24"/>
                <w:szCs w:val="24"/>
              </w:rPr>
            </w:pPr>
            <w:r>
              <w:rPr>
                <w:rFonts w:hint="eastAsia" w:ascii="宋体" w:hAnsi="宋体" w:eastAsia="宋体"/>
                <w:b w:val="0"/>
                <w:sz w:val="24"/>
                <w:szCs w:val="24"/>
              </w:rPr>
              <w:t>其中教授</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34</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7.44</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9.65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rPr>
                <w:sz w:val="24"/>
                <w:szCs w:val="24"/>
              </w:rPr>
            </w:pPr>
          </w:p>
        </w:tc>
        <w:tc>
          <w:tcPr>
            <w:tcW w:w="2096" w:type="dxa"/>
            <w:vAlign w:val="center"/>
          </w:tcPr>
          <w:p>
            <w:pPr>
              <w:jc w:val="center"/>
              <w:rPr>
                <w:sz w:val="24"/>
                <w:szCs w:val="24"/>
              </w:rPr>
            </w:pPr>
            <w:r>
              <w:rPr>
                <w:rFonts w:hint="eastAsia" w:ascii="宋体" w:hAnsi="宋体" w:eastAsia="宋体"/>
                <w:b w:val="0"/>
                <w:sz w:val="24"/>
                <w:szCs w:val="24"/>
              </w:rPr>
              <w:t>副高级</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153</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33.48</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45</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rPr>
                <w:sz w:val="24"/>
                <w:szCs w:val="24"/>
              </w:rPr>
            </w:pPr>
          </w:p>
        </w:tc>
        <w:tc>
          <w:tcPr>
            <w:tcW w:w="2096" w:type="dxa"/>
            <w:vAlign w:val="center"/>
          </w:tcPr>
          <w:p>
            <w:pPr>
              <w:jc w:val="center"/>
              <w:rPr>
                <w:sz w:val="24"/>
                <w:szCs w:val="24"/>
              </w:rPr>
            </w:pPr>
            <w:r>
              <w:rPr>
                <w:rFonts w:hint="eastAsia" w:ascii="宋体" w:hAnsi="宋体" w:eastAsia="宋体"/>
                <w:b w:val="0"/>
                <w:sz w:val="24"/>
                <w:szCs w:val="24"/>
              </w:rPr>
              <w:t>其中副教授</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151</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33.04</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43</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37.72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rPr>
                <w:sz w:val="24"/>
                <w:szCs w:val="24"/>
              </w:rPr>
            </w:pPr>
          </w:p>
        </w:tc>
        <w:tc>
          <w:tcPr>
            <w:tcW w:w="2096" w:type="dxa"/>
            <w:vAlign w:val="center"/>
          </w:tcPr>
          <w:p>
            <w:pPr>
              <w:jc w:val="center"/>
              <w:rPr>
                <w:sz w:val="24"/>
                <w:szCs w:val="24"/>
              </w:rPr>
            </w:pPr>
            <w:r>
              <w:rPr>
                <w:rFonts w:hint="eastAsia" w:ascii="宋体" w:hAnsi="宋体" w:eastAsia="宋体"/>
                <w:b w:val="0"/>
                <w:sz w:val="24"/>
                <w:szCs w:val="24"/>
              </w:rPr>
              <w:t>中级</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184</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40.26</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23</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20.18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rPr>
                <w:sz w:val="24"/>
                <w:szCs w:val="24"/>
              </w:rPr>
            </w:pPr>
          </w:p>
        </w:tc>
        <w:tc>
          <w:tcPr>
            <w:tcW w:w="2096" w:type="dxa"/>
            <w:vAlign w:val="center"/>
          </w:tcPr>
          <w:p>
            <w:pPr>
              <w:jc w:val="center"/>
              <w:rPr>
                <w:sz w:val="24"/>
                <w:szCs w:val="24"/>
              </w:rPr>
            </w:pPr>
            <w:r>
              <w:rPr>
                <w:rFonts w:hint="eastAsia" w:ascii="宋体" w:hAnsi="宋体" w:eastAsia="宋体"/>
                <w:b w:val="0"/>
                <w:sz w:val="24"/>
                <w:szCs w:val="24"/>
              </w:rPr>
              <w:t>其中讲师</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184</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40.26</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21</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18.42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rPr>
                <w:sz w:val="24"/>
                <w:szCs w:val="24"/>
              </w:rPr>
            </w:pPr>
          </w:p>
        </w:tc>
        <w:tc>
          <w:tcPr>
            <w:tcW w:w="2096" w:type="dxa"/>
            <w:vAlign w:val="center"/>
          </w:tcPr>
          <w:p>
            <w:pPr>
              <w:jc w:val="center"/>
              <w:rPr>
                <w:sz w:val="24"/>
                <w:szCs w:val="24"/>
              </w:rPr>
            </w:pPr>
            <w:r>
              <w:rPr>
                <w:rFonts w:hint="eastAsia" w:ascii="宋体" w:hAnsi="宋体" w:eastAsia="宋体"/>
                <w:b w:val="0"/>
                <w:sz w:val="24"/>
                <w:szCs w:val="24"/>
              </w:rPr>
              <w:t>初级</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66</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14.44</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rPr>
                <w:sz w:val="24"/>
                <w:szCs w:val="24"/>
              </w:rPr>
            </w:pPr>
          </w:p>
        </w:tc>
        <w:tc>
          <w:tcPr>
            <w:tcW w:w="2096" w:type="dxa"/>
            <w:vAlign w:val="center"/>
          </w:tcPr>
          <w:p>
            <w:pPr>
              <w:jc w:val="center"/>
              <w:rPr>
                <w:sz w:val="24"/>
                <w:szCs w:val="24"/>
              </w:rPr>
            </w:pPr>
            <w:r>
              <w:rPr>
                <w:rFonts w:hint="eastAsia" w:ascii="宋体" w:hAnsi="宋体" w:eastAsia="宋体"/>
                <w:b w:val="0"/>
                <w:sz w:val="24"/>
                <w:szCs w:val="24"/>
              </w:rPr>
              <w:t>其中助教</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66</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14.44</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rPr>
                <w:sz w:val="24"/>
                <w:szCs w:val="24"/>
              </w:rPr>
            </w:pPr>
          </w:p>
        </w:tc>
        <w:tc>
          <w:tcPr>
            <w:tcW w:w="2096" w:type="dxa"/>
            <w:vAlign w:val="center"/>
          </w:tcPr>
          <w:p>
            <w:pPr>
              <w:jc w:val="center"/>
              <w:rPr>
                <w:sz w:val="24"/>
                <w:szCs w:val="24"/>
              </w:rPr>
            </w:pPr>
            <w:r>
              <w:rPr>
                <w:rFonts w:hint="eastAsia" w:ascii="宋体" w:hAnsi="宋体" w:eastAsia="宋体"/>
                <w:b w:val="0"/>
                <w:sz w:val="24"/>
                <w:szCs w:val="24"/>
              </w:rPr>
              <w:t>未评级</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4.16</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31</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27.19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rPr>
                <w:sz w:val="24"/>
                <w:szCs w:val="24"/>
              </w:rPr>
            </w:pPr>
            <w:r>
              <w:rPr>
                <w:rFonts w:hint="eastAsia" w:ascii="宋体" w:hAnsi="宋体" w:eastAsia="宋体"/>
                <w:b w:val="0"/>
                <w:sz w:val="24"/>
                <w:szCs w:val="24"/>
              </w:rPr>
              <w:t>最高学位</w:t>
            </w:r>
          </w:p>
        </w:tc>
        <w:tc>
          <w:tcPr>
            <w:tcW w:w="2096" w:type="dxa"/>
            <w:vAlign w:val="center"/>
          </w:tcPr>
          <w:p>
            <w:pPr>
              <w:jc w:val="center"/>
              <w:rPr>
                <w:sz w:val="24"/>
                <w:szCs w:val="24"/>
              </w:rPr>
            </w:pPr>
            <w:r>
              <w:rPr>
                <w:rFonts w:hint="eastAsia" w:ascii="宋体" w:hAnsi="宋体" w:eastAsia="宋体"/>
                <w:b w:val="0"/>
                <w:sz w:val="24"/>
                <w:szCs w:val="24"/>
              </w:rPr>
              <w:t>博士</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69</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15.10</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26</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rPr>
                <w:sz w:val="24"/>
                <w:szCs w:val="24"/>
              </w:rPr>
            </w:pPr>
          </w:p>
        </w:tc>
        <w:tc>
          <w:tcPr>
            <w:tcW w:w="2096" w:type="dxa"/>
            <w:vAlign w:val="center"/>
          </w:tcPr>
          <w:p>
            <w:pPr>
              <w:jc w:val="center"/>
              <w:rPr>
                <w:sz w:val="24"/>
                <w:szCs w:val="24"/>
              </w:rPr>
            </w:pPr>
            <w:r>
              <w:rPr>
                <w:rFonts w:hint="eastAsia" w:ascii="宋体" w:hAnsi="宋体" w:eastAsia="宋体"/>
                <w:b w:val="0"/>
                <w:sz w:val="24"/>
                <w:szCs w:val="24"/>
              </w:rPr>
              <w:t>硕士</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307</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67.18</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45</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rPr>
                <w:sz w:val="24"/>
                <w:szCs w:val="24"/>
              </w:rPr>
            </w:pPr>
          </w:p>
        </w:tc>
        <w:tc>
          <w:tcPr>
            <w:tcW w:w="2096" w:type="dxa"/>
            <w:vAlign w:val="center"/>
          </w:tcPr>
          <w:p>
            <w:pPr>
              <w:jc w:val="center"/>
              <w:rPr>
                <w:sz w:val="24"/>
                <w:szCs w:val="24"/>
              </w:rPr>
            </w:pPr>
            <w:r>
              <w:rPr>
                <w:rFonts w:hint="eastAsia" w:ascii="宋体" w:hAnsi="宋体" w:eastAsia="宋体"/>
                <w:b w:val="0"/>
                <w:sz w:val="24"/>
                <w:szCs w:val="24"/>
              </w:rPr>
              <w:t>学士</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77</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16.85</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34</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29.82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rPr>
                <w:sz w:val="24"/>
                <w:szCs w:val="24"/>
              </w:rPr>
            </w:pPr>
          </w:p>
        </w:tc>
        <w:tc>
          <w:tcPr>
            <w:tcW w:w="2096" w:type="dxa"/>
            <w:vAlign w:val="center"/>
          </w:tcPr>
          <w:p>
            <w:pPr>
              <w:jc w:val="center"/>
              <w:rPr>
                <w:sz w:val="24"/>
                <w:szCs w:val="24"/>
              </w:rPr>
            </w:pPr>
            <w:r>
              <w:rPr>
                <w:rFonts w:hint="eastAsia" w:ascii="宋体" w:hAnsi="宋体" w:eastAsia="宋体"/>
                <w:b w:val="0"/>
                <w:sz w:val="24"/>
                <w:szCs w:val="24"/>
              </w:rPr>
              <w:t>无学位</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0.88</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9</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7.89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rPr>
                <w:sz w:val="24"/>
                <w:szCs w:val="24"/>
              </w:rPr>
            </w:pPr>
            <w:r>
              <w:rPr>
                <w:rFonts w:hint="eastAsia" w:ascii="宋体" w:hAnsi="宋体" w:eastAsia="宋体"/>
                <w:b w:val="0"/>
                <w:sz w:val="24"/>
                <w:szCs w:val="24"/>
              </w:rPr>
              <w:t>年龄</w:t>
            </w:r>
          </w:p>
        </w:tc>
        <w:tc>
          <w:tcPr>
            <w:tcW w:w="2096" w:type="dxa"/>
            <w:vAlign w:val="center"/>
          </w:tcPr>
          <w:p>
            <w:pPr>
              <w:jc w:val="center"/>
              <w:rPr>
                <w:sz w:val="24"/>
                <w:szCs w:val="24"/>
              </w:rPr>
            </w:pPr>
            <w:r>
              <w:rPr>
                <w:rFonts w:hint="eastAsia" w:ascii="宋体" w:hAnsi="宋体" w:eastAsia="宋体"/>
                <w:b w:val="0"/>
                <w:sz w:val="24"/>
                <w:szCs w:val="24"/>
              </w:rPr>
              <w:t>35岁及以下</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170</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37.20</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26</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rPr>
                <w:sz w:val="24"/>
                <w:szCs w:val="24"/>
              </w:rPr>
            </w:pPr>
          </w:p>
        </w:tc>
        <w:tc>
          <w:tcPr>
            <w:tcW w:w="2096" w:type="dxa"/>
            <w:vAlign w:val="center"/>
          </w:tcPr>
          <w:p>
            <w:pPr>
              <w:jc w:val="center"/>
              <w:rPr>
                <w:sz w:val="24"/>
                <w:szCs w:val="24"/>
              </w:rPr>
            </w:pPr>
            <w:r>
              <w:rPr>
                <w:rFonts w:hint="eastAsia" w:ascii="宋体" w:hAnsi="宋体" w:eastAsia="宋体"/>
                <w:b w:val="0"/>
                <w:sz w:val="24"/>
                <w:szCs w:val="24"/>
              </w:rPr>
              <w:t>36-45岁</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153</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33.48</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49</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42.98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rPr>
                <w:sz w:val="24"/>
                <w:szCs w:val="24"/>
              </w:rPr>
            </w:pPr>
          </w:p>
        </w:tc>
        <w:tc>
          <w:tcPr>
            <w:tcW w:w="2096" w:type="dxa"/>
            <w:vAlign w:val="center"/>
          </w:tcPr>
          <w:p>
            <w:pPr>
              <w:jc w:val="center"/>
              <w:rPr>
                <w:sz w:val="24"/>
                <w:szCs w:val="24"/>
              </w:rPr>
            </w:pPr>
            <w:r>
              <w:rPr>
                <w:rFonts w:hint="eastAsia" w:ascii="宋体" w:hAnsi="宋体" w:eastAsia="宋体"/>
                <w:b w:val="0"/>
                <w:sz w:val="24"/>
                <w:szCs w:val="24"/>
              </w:rPr>
              <w:t>46-55岁</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116</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25.38</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26</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rPr>
                <w:sz w:val="24"/>
                <w:szCs w:val="24"/>
              </w:rPr>
            </w:pPr>
          </w:p>
        </w:tc>
        <w:tc>
          <w:tcPr>
            <w:tcW w:w="2096" w:type="dxa"/>
            <w:vAlign w:val="center"/>
          </w:tcPr>
          <w:p>
            <w:pPr>
              <w:jc w:val="center"/>
              <w:rPr>
                <w:sz w:val="24"/>
                <w:szCs w:val="24"/>
              </w:rPr>
            </w:pPr>
            <w:r>
              <w:rPr>
                <w:rFonts w:hint="eastAsia" w:ascii="宋体" w:hAnsi="宋体" w:eastAsia="宋体"/>
                <w:b w:val="0"/>
                <w:sz w:val="24"/>
                <w:szCs w:val="24"/>
              </w:rPr>
              <w:t>56岁及以上</w:t>
            </w:r>
          </w:p>
        </w:tc>
        <w:tc>
          <w:tcPr>
            <w:tcW w:w="14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18</w:t>
            </w:r>
          </w:p>
        </w:tc>
        <w:tc>
          <w:tcPr>
            <w:tcW w:w="1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13</w:t>
            </w:r>
          </w:p>
        </w:tc>
        <w:tc>
          <w:tcPr>
            <w:tcW w:w="11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11.40</w:t>
            </w:r>
          </w:p>
        </w:tc>
      </w:tr>
    </w:tbl>
    <w:p>
      <w:pPr>
        <w:jc w:val="left"/>
      </w:pPr>
    </w:p>
    <w:p>
      <w:pPr>
        <w:jc w:val="left"/>
        <w:rPr>
          <w:rFonts w:hint="eastAsia" w:ascii="宋体" w:hAnsi="宋体" w:eastAsia="宋体"/>
          <w:sz w:val="24"/>
          <w:szCs w:val="24"/>
        </w:rPr>
      </w:pPr>
    </w:p>
    <w:p>
      <w:pPr>
        <w:jc w:val="left"/>
        <w:rPr>
          <w:rFonts w:hint="eastAsia" w:ascii="宋体" w:hAnsi="宋体" w:eastAsia="宋体"/>
          <w:sz w:val="24"/>
          <w:szCs w:val="24"/>
        </w:rPr>
      </w:pPr>
    </w:p>
    <w:p>
      <w:pPr>
        <w:jc w:val="left"/>
        <w:rPr>
          <w:rFonts w:hint="eastAsia" w:ascii="宋体" w:hAnsi="宋体" w:eastAsia="宋体"/>
          <w:sz w:val="24"/>
          <w:szCs w:val="24"/>
        </w:rPr>
      </w:pPr>
    </w:p>
    <w:p>
      <w:pPr>
        <w:jc w:val="left"/>
        <w:rPr>
          <w:rFonts w:hint="eastAsia" w:ascii="宋体" w:hAnsi="宋体" w:eastAsia="宋体"/>
          <w:sz w:val="24"/>
          <w:szCs w:val="24"/>
        </w:rPr>
      </w:pPr>
    </w:p>
    <w:p>
      <w:pPr>
        <w:jc w:val="left"/>
        <w:rPr>
          <w:rFonts w:hint="eastAsia" w:ascii="宋体" w:hAnsi="宋体" w:eastAsia="宋体"/>
          <w:sz w:val="24"/>
          <w:szCs w:val="24"/>
        </w:rPr>
      </w:pPr>
    </w:p>
    <w:p>
      <w:pPr>
        <w:jc w:val="left"/>
      </w:pPr>
      <w:r>
        <w:rPr>
          <w:rFonts w:hint="eastAsia" w:ascii="宋体" w:hAnsi="宋体" w:eastAsia="宋体"/>
          <w:sz w:val="24"/>
          <w:szCs w:val="24"/>
        </w:rPr>
        <w:t>（2）分专业情况</w:t>
      </w:r>
    </w:p>
    <w:p>
      <w:pPr>
        <w:jc w:val="center"/>
      </w:pPr>
      <w:r>
        <w:rPr>
          <w:rFonts w:hint="eastAsia" w:ascii="宋体" w:hAnsi="宋体" w:eastAsia="宋体"/>
          <w:sz w:val="24"/>
          <w:szCs w:val="24"/>
        </w:rPr>
        <w:t>附表2 分专业专任教师数量情况</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71"/>
        <w:gridCol w:w="1556"/>
        <w:gridCol w:w="962"/>
        <w:gridCol w:w="854"/>
        <w:gridCol w:w="1144"/>
        <w:gridCol w:w="944"/>
        <w:gridCol w:w="15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471" w:type="dxa"/>
            <w:vAlign w:val="center"/>
          </w:tcPr>
          <w:p>
            <w:pPr>
              <w:jc w:val="center"/>
              <w:rPr>
                <w:sz w:val="24"/>
                <w:szCs w:val="24"/>
              </w:rPr>
            </w:pPr>
            <w:r>
              <w:rPr>
                <w:rFonts w:hint="eastAsia" w:ascii="宋体" w:hAnsi="宋体" w:eastAsia="宋体"/>
                <w:sz w:val="24"/>
                <w:szCs w:val="24"/>
              </w:rPr>
              <w:t>专业代码</w:t>
            </w:r>
          </w:p>
        </w:tc>
        <w:tc>
          <w:tcPr>
            <w:tcW w:w="1556" w:type="dxa"/>
            <w:vAlign w:val="center"/>
          </w:tcPr>
          <w:p>
            <w:pPr>
              <w:jc w:val="center"/>
              <w:rPr>
                <w:sz w:val="24"/>
                <w:szCs w:val="24"/>
              </w:rPr>
            </w:pPr>
            <w:r>
              <w:rPr>
                <w:rFonts w:hint="eastAsia" w:ascii="宋体" w:hAnsi="宋体" w:eastAsia="宋体"/>
                <w:sz w:val="24"/>
                <w:szCs w:val="24"/>
              </w:rPr>
              <w:t>专业名称</w:t>
            </w:r>
          </w:p>
        </w:tc>
        <w:tc>
          <w:tcPr>
            <w:tcW w:w="962" w:type="dxa"/>
            <w:vAlign w:val="center"/>
          </w:tcPr>
          <w:p>
            <w:pPr>
              <w:jc w:val="center"/>
              <w:rPr>
                <w:sz w:val="24"/>
                <w:szCs w:val="24"/>
              </w:rPr>
            </w:pPr>
            <w:r>
              <w:rPr>
                <w:rFonts w:hint="eastAsia" w:ascii="宋体" w:hAnsi="宋体" w:eastAsia="宋体"/>
                <w:sz w:val="24"/>
                <w:szCs w:val="24"/>
              </w:rPr>
              <w:t>专任教师数量</w:t>
            </w:r>
          </w:p>
        </w:tc>
        <w:tc>
          <w:tcPr>
            <w:tcW w:w="854" w:type="dxa"/>
            <w:vAlign w:val="center"/>
          </w:tcPr>
          <w:p>
            <w:pPr>
              <w:jc w:val="center"/>
              <w:rPr>
                <w:sz w:val="24"/>
                <w:szCs w:val="24"/>
              </w:rPr>
            </w:pPr>
            <w:r>
              <w:rPr>
                <w:rFonts w:hint="eastAsia" w:ascii="宋体" w:hAnsi="宋体" w:eastAsia="宋体"/>
                <w:sz w:val="24"/>
                <w:szCs w:val="24"/>
              </w:rPr>
              <w:t>生师比</w:t>
            </w:r>
          </w:p>
        </w:tc>
        <w:tc>
          <w:tcPr>
            <w:tcW w:w="1144" w:type="dxa"/>
            <w:vAlign w:val="center"/>
          </w:tcPr>
          <w:p>
            <w:pPr>
              <w:jc w:val="center"/>
              <w:rPr>
                <w:sz w:val="24"/>
                <w:szCs w:val="24"/>
              </w:rPr>
            </w:pPr>
            <w:r>
              <w:rPr>
                <w:rFonts w:hint="eastAsia" w:ascii="宋体" w:hAnsi="宋体" w:eastAsia="宋体"/>
                <w:sz w:val="24"/>
                <w:szCs w:val="24"/>
              </w:rPr>
              <w:t>近五年新进教师</w:t>
            </w:r>
          </w:p>
        </w:tc>
        <w:tc>
          <w:tcPr>
            <w:tcW w:w="944" w:type="dxa"/>
            <w:vAlign w:val="center"/>
          </w:tcPr>
          <w:p>
            <w:pPr>
              <w:jc w:val="center"/>
              <w:rPr>
                <w:sz w:val="24"/>
                <w:szCs w:val="24"/>
              </w:rPr>
            </w:pPr>
            <w:r>
              <w:rPr>
                <w:rFonts w:hint="eastAsia" w:ascii="宋体" w:hAnsi="宋体" w:eastAsia="宋体"/>
                <w:sz w:val="24"/>
                <w:szCs w:val="24"/>
              </w:rPr>
              <w:t>双师型教师</w:t>
            </w:r>
          </w:p>
        </w:tc>
        <w:tc>
          <w:tcPr>
            <w:tcW w:w="1591" w:type="dxa"/>
            <w:vAlign w:val="center"/>
          </w:tcPr>
          <w:p>
            <w:pPr>
              <w:jc w:val="center"/>
              <w:rPr>
                <w:sz w:val="24"/>
                <w:szCs w:val="24"/>
              </w:rPr>
            </w:pPr>
            <w:r>
              <w:rPr>
                <w:rFonts w:hint="eastAsia" w:ascii="宋体" w:hAnsi="宋体" w:eastAsia="宋体"/>
                <w:sz w:val="24"/>
                <w:szCs w:val="24"/>
              </w:rPr>
              <w:t>具有行业企业背景教师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020202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税收学</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43.88</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金融工程</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32.64</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保险学</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39.00</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投资学</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26.55</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020401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国际经济与贸易</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22.60</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020402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贸易经济</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30.90</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计算机科学与技术</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38.30</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网络工程</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28.18</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物联网工程</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32.55</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080910T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数据科学与大数据技术</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32.33</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120101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管理科学</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26.42</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120201K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工商管理</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35.83</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市场营销</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33.00</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120203K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会计学</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19</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30.42</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财务管理</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31.87</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国际商务</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33.90</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人力资源管理</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34.00</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审计学</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35.42</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120401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公共事业管理</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24.63</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120601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物流管理</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30.58</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120801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电子商务</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25.00</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120901K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旅游管理</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27.82</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酒店管理</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14</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27.71</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会展经济与管理</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29.80</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120903H</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会展经济与管理（合作办学）</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30.38</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130102T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艺术管理</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13.87</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130502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视觉传达设计</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20.75</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130503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环境设计</w:t>
            </w:r>
          </w:p>
        </w:tc>
        <w:tc>
          <w:tcPr>
            <w:tcW w:w="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w:t>
            </w:r>
          </w:p>
        </w:tc>
        <w:tc>
          <w:tcPr>
            <w:tcW w:w="8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21.27</w:t>
            </w:r>
          </w:p>
        </w:tc>
        <w:tc>
          <w:tcPr>
            <w:tcW w:w="11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r>
    </w:tbl>
    <w:p>
      <w:pPr>
        <w:pStyle w:val="2"/>
      </w:pPr>
    </w:p>
    <w:p>
      <w:pPr>
        <w:jc w:val="center"/>
        <w:rPr>
          <w:rFonts w:hint="eastAsia" w:ascii="宋体" w:hAnsi="宋体" w:eastAsia="宋体"/>
          <w:sz w:val="24"/>
          <w:szCs w:val="24"/>
        </w:rPr>
      </w:pPr>
      <w:r>
        <w:rPr>
          <w:rFonts w:hint="eastAsia" w:ascii="宋体" w:hAnsi="宋体" w:eastAsia="宋体"/>
          <w:sz w:val="24"/>
          <w:szCs w:val="24"/>
        </w:rPr>
        <w:t>附表3 分专业专任教师职称、学历结构</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20"/>
        <w:gridCol w:w="1170"/>
        <w:gridCol w:w="930"/>
        <w:gridCol w:w="881"/>
        <w:gridCol w:w="949"/>
        <w:gridCol w:w="600"/>
        <w:gridCol w:w="840"/>
        <w:gridCol w:w="600"/>
        <w:gridCol w:w="555"/>
        <w:gridCol w:w="7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2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专业代码</w:t>
            </w:r>
          </w:p>
        </w:tc>
        <w:tc>
          <w:tcPr>
            <w:tcW w:w="117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专业名称</w:t>
            </w:r>
          </w:p>
        </w:tc>
        <w:tc>
          <w:tcPr>
            <w:tcW w:w="93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专任教师总数</w:t>
            </w:r>
          </w:p>
        </w:tc>
        <w:tc>
          <w:tcPr>
            <w:tcW w:w="3270" w:type="dxa"/>
            <w:gridSpan w:val="4"/>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职称结构</w:t>
            </w:r>
          </w:p>
        </w:tc>
        <w:tc>
          <w:tcPr>
            <w:tcW w:w="1932"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学历结构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7" w:hRule="atLeast"/>
          <w:tblHeader/>
          <w:jc w:val="center"/>
        </w:trPr>
        <w:tc>
          <w:tcPr>
            <w:tcW w:w="1220" w:type="dxa"/>
            <w:vMerge w:val="continue"/>
            <w:vAlign w:val="center"/>
          </w:tcPr>
          <w:p>
            <w:pPr>
              <w:jc w:val="center"/>
              <w:rPr>
                <w:rFonts w:hint="eastAsia" w:ascii="宋体" w:hAnsi="宋体" w:eastAsia="宋体" w:cs="宋体"/>
                <w:sz w:val="24"/>
                <w:szCs w:val="24"/>
              </w:rPr>
            </w:pPr>
          </w:p>
        </w:tc>
        <w:tc>
          <w:tcPr>
            <w:tcW w:w="1170" w:type="dxa"/>
            <w:vMerge w:val="continue"/>
            <w:vAlign w:val="center"/>
          </w:tcPr>
          <w:p>
            <w:pPr>
              <w:jc w:val="center"/>
              <w:rPr>
                <w:rFonts w:hint="eastAsia" w:ascii="宋体" w:hAnsi="宋体" w:eastAsia="宋体" w:cs="宋体"/>
                <w:sz w:val="24"/>
                <w:szCs w:val="24"/>
              </w:rPr>
            </w:pPr>
          </w:p>
        </w:tc>
        <w:tc>
          <w:tcPr>
            <w:tcW w:w="930" w:type="dxa"/>
            <w:vMerge w:val="continue"/>
            <w:vAlign w:val="center"/>
          </w:tcPr>
          <w:p>
            <w:pPr>
              <w:jc w:val="center"/>
              <w:rPr>
                <w:rFonts w:hint="eastAsia" w:ascii="宋体" w:hAnsi="宋体" w:eastAsia="宋体" w:cs="宋体"/>
                <w:sz w:val="24"/>
                <w:szCs w:val="24"/>
              </w:rPr>
            </w:pPr>
          </w:p>
        </w:tc>
        <w:tc>
          <w:tcPr>
            <w:tcW w:w="1830"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教授</w:t>
            </w:r>
          </w:p>
        </w:tc>
        <w:tc>
          <w:tcPr>
            <w:tcW w:w="60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副教授</w:t>
            </w:r>
          </w:p>
        </w:tc>
        <w:tc>
          <w:tcPr>
            <w:tcW w:w="84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中级及以下</w:t>
            </w:r>
          </w:p>
        </w:tc>
        <w:tc>
          <w:tcPr>
            <w:tcW w:w="60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博士</w:t>
            </w:r>
          </w:p>
        </w:tc>
        <w:tc>
          <w:tcPr>
            <w:tcW w:w="555"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硕士</w:t>
            </w:r>
          </w:p>
        </w:tc>
        <w:tc>
          <w:tcPr>
            <w:tcW w:w="777"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学士及以下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20" w:type="dxa"/>
            <w:vMerge w:val="continue"/>
            <w:vAlign w:val="center"/>
          </w:tcPr>
          <w:p>
            <w:pPr>
              <w:jc w:val="center"/>
              <w:rPr>
                <w:rFonts w:hint="eastAsia" w:ascii="宋体" w:hAnsi="宋体" w:eastAsia="宋体" w:cs="宋体"/>
                <w:sz w:val="24"/>
                <w:szCs w:val="24"/>
              </w:rPr>
            </w:pPr>
          </w:p>
        </w:tc>
        <w:tc>
          <w:tcPr>
            <w:tcW w:w="1170" w:type="dxa"/>
            <w:vMerge w:val="continue"/>
            <w:vAlign w:val="center"/>
          </w:tcPr>
          <w:p>
            <w:pPr>
              <w:jc w:val="center"/>
              <w:rPr>
                <w:rFonts w:hint="eastAsia" w:ascii="宋体" w:hAnsi="宋体" w:eastAsia="宋体" w:cs="宋体"/>
                <w:sz w:val="24"/>
                <w:szCs w:val="24"/>
              </w:rPr>
            </w:pPr>
          </w:p>
        </w:tc>
        <w:tc>
          <w:tcPr>
            <w:tcW w:w="930" w:type="dxa"/>
            <w:vMerge w:val="continue"/>
            <w:vAlign w:val="center"/>
          </w:tcPr>
          <w:p>
            <w:pPr>
              <w:jc w:val="center"/>
              <w:rPr>
                <w:rFonts w:hint="eastAsia" w:ascii="宋体" w:hAnsi="宋体" w:eastAsia="宋体" w:cs="宋体"/>
                <w:sz w:val="24"/>
                <w:szCs w:val="24"/>
              </w:rPr>
            </w:pPr>
          </w:p>
        </w:tc>
        <w:tc>
          <w:tcPr>
            <w:tcW w:w="88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94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授课教授比例（%）</w:t>
            </w:r>
          </w:p>
        </w:tc>
        <w:tc>
          <w:tcPr>
            <w:tcW w:w="600" w:type="dxa"/>
            <w:vMerge w:val="continue"/>
            <w:vAlign w:val="center"/>
          </w:tcPr>
          <w:p>
            <w:pPr>
              <w:jc w:val="center"/>
              <w:rPr>
                <w:rFonts w:hint="eastAsia" w:ascii="宋体" w:hAnsi="宋体" w:eastAsia="宋体" w:cs="宋体"/>
                <w:sz w:val="24"/>
                <w:szCs w:val="24"/>
              </w:rPr>
            </w:pPr>
          </w:p>
        </w:tc>
        <w:tc>
          <w:tcPr>
            <w:tcW w:w="840" w:type="dxa"/>
            <w:vMerge w:val="continue"/>
            <w:vAlign w:val="center"/>
          </w:tcPr>
          <w:p>
            <w:pPr>
              <w:jc w:val="center"/>
              <w:rPr>
                <w:rFonts w:hint="eastAsia" w:ascii="宋体" w:hAnsi="宋体" w:eastAsia="宋体" w:cs="宋体"/>
                <w:sz w:val="24"/>
                <w:szCs w:val="24"/>
              </w:rPr>
            </w:pPr>
          </w:p>
        </w:tc>
        <w:tc>
          <w:tcPr>
            <w:tcW w:w="600" w:type="dxa"/>
            <w:vMerge w:val="continue"/>
            <w:vAlign w:val="center"/>
          </w:tcPr>
          <w:p>
            <w:pPr>
              <w:jc w:val="center"/>
              <w:rPr>
                <w:rFonts w:hint="eastAsia" w:ascii="宋体" w:hAnsi="宋体" w:eastAsia="宋体" w:cs="宋体"/>
                <w:sz w:val="24"/>
                <w:szCs w:val="24"/>
              </w:rPr>
            </w:pPr>
          </w:p>
        </w:tc>
        <w:tc>
          <w:tcPr>
            <w:tcW w:w="555" w:type="dxa"/>
            <w:vMerge w:val="continue"/>
            <w:vAlign w:val="center"/>
          </w:tcPr>
          <w:p>
            <w:pPr>
              <w:jc w:val="center"/>
              <w:rPr>
                <w:rFonts w:hint="eastAsia" w:ascii="宋体" w:hAnsi="宋体" w:eastAsia="宋体" w:cs="宋体"/>
                <w:sz w:val="24"/>
                <w:szCs w:val="24"/>
              </w:rPr>
            </w:pPr>
          </w:p>
        </w:tc>
        <w:tc>
          <w:tcPr>
            <w:tcW w:w="777" w:type="dxa"/>
            <w:vMerge w:val="continue"/>
            <w:vAlign w:val="center"/>
          </w:tcPr>
          <w:p>
            <w:pPr>
              <w:jc w:val="center"/>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020202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税收学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金融工程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保险学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投资学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67.00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020401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国际经济与贸易</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020402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贸易经济</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计算机科学与技术</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网络工程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物联网工程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080910T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数据科学与大数据技术</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120101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管理科学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120201K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工商管理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市场营销</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120203K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会计学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财务管理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67.00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国际商务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人力资源管理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审计学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120401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公共事业管理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120601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物流管理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120801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电子商务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120901K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旅游管理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酒店管理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会展经济与管理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120903H</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会展经济与管理（合作办学）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130102T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艺术管理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130502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视觉传达设计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130503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环境设计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r>
    </w:tbl>
    <w:p>
      <w:pPr>
        <w:jc w:val="left"/>
      </w:pPr>
    </w:p>
    <w:p>
      <w:pPr>
        <w:jc w:val="left"/>
      </w:pPr>
      <w:r>
        <w:rPr>
          <w:rFonts w:hint="eastAsia" w:ascii="宋体" w:hAnsi="宋体" w:eastAsia="宋体"/>
          <w:sz w:val="24"/>
          <w:szCs w:val="24"/>
        </w:rPr>
        <w:t>3. 专业设置及调整情况</w:t>
      </w:r>
    </w:p>
    <w:p>
      <w:pPr>
        <w:jc w:val="center"/>
      </w:pPr>
      <w:r>
        <w:rPr>
          <w:rFonts w:hint="eastAsia" w:ascii="宋体" w:hAnsi="宋体" w:eastAsia="宋体"/>
          <w:sz w:val="24"/>
          <w:szCs w:val="24"/>
        </w:rPr>
        <w:t>附表4  专业设置及调整情况</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17"/>
        <w:gridCol w:w="2543"/>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717" w:type="dxa"/>
            <w:vAlign w:val="center"/>
          </w:tcPr>
          <w:p>
            <w:pPr>
              <w:jc w:val="center"/>
              <w:rPr>
                <w:sz w:val="24"/>
                <w:szCs w:val="24"/>
              </w:rPr>
            </w:pPr>
            <w:r>
              <w:rPr>
                <w:rFonts w:hint="eastAsia" w:ascii="宋体" w:hAnsi="宋体" w:eastAsia="宋体"/>
                <w:sz w:val="24"/>
                <w:szCs w:val="24"/>
              </w:rPr>
              <w:t>本科专业总数</w:t>
            </w:r>
          </w:p>
        </w:tc>
        <w:tc>
          <w:tcPr>
            <w:tcW w:w="2543" w:type="dxa"/>
            <w:vAlign w:val="center"/>
          </w:tcPr>
          <w:p>
            <w:pPr>
              <w:jc w:val="center"/>
              <w:rPr>
                <w:sz w:val="24"/>
                <w:szCs w:val="24"/>
              </w:rPr>
            </w:pPr>
            <w:r>
              <w:rPr>
                <w:rFonts w:hint="eastAsia" w:ascii="宋体" w:hAnsi="宋体" w:eastAsia="宋体"/>
                <w:sz w:val="24"/>
                <w:szCs w:val="24"/>
                <w:lang w:eastAsia="zh-CN"/>
              </w:rPr>
              <w:t>在招专业</w:t>
            </w:r>
            <w:r>
              <w:rPr>
                <w:rFonts w:hint="eastAsia" w:ascii="宋体" w:hAnsi="宋体" w:eastAsia="宋体"/>
                <w:sz w:val="24"/>
                <w:szCs w:val="24"/>
              </w:rPr>
              <w:t>数</w:t>
            </w:r>
          </w:p>
        </w:tc>
        <w:tc>
          <w:tcPr>
            <w:tcW w:w="2131" w:type="dxa"/>
            <w:vAlign w:val="center"/>
          </w:tcPr>
          <w:p>
            <w:pPr>
              <w:jc w:val="center"/>
              <w:rPr>
                <w:sz w:val="24"/>
                <w:szCs w:val="24"/>
              </w:rPr>
            </w:pPr>
            <w:r>
              <w:rPr>
                <w:rFonts w:hint="eastAsia" w:ascii="宋体" w:hAnsi="宋体" w:eastAsia="宋体"/>
                <w:sz w:val="24"/>
                <w:szCs w:val="24"/>
              </w:rPr>
              <w:t>新专业名单</w:t>
            </w:r>
          </w:p>
        </w:tc>
        <w:tc>
          <w:tcPr>
            <w:tcW w:w="2131" w:type="dxa"/>
            <w:vAlign w:val="center"/>
          </w:tcPr>
          <w:p>
            <w:pPr>
              <w:jc w:val="center"/>
              <w:rPr>
                <w:sz w:val="24"/>
                <w:szCs w:val="24"/>
              </w:rPr>
            </w:pPr>
            <w:r>
              <w:rPr>
                <w:rFonts w:hint="eastAsia" w:ascii="宋体" w:hAnsi="宋体" w:eastAsia="宋体"/>
                <w:sz w:val="24"/>
                <w:szCs w:val="24"/>
              </w:rPr>
              <w:t>当年停招专业名单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717" w:type="dxa"/>
            <w:vAlign w:val="center"/>
          </w:tcPr>
          <w:p>
            <w:pPr>
              <w:tabs>
                <w:tab w:val="left" w:pos="499"/>
              </w:tabs>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254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2131" w:type="dxa"/>
            <w:vAlign w:val="center"/>
          </w:tcPr>
          <w:p>
            <w:pPr>
              <w:jc w:val="center"/>
              <w:rPr>
                <w:rFonts w:hint="default" w:eastAsiaTheme="minorEastAsia"/>
                <w:sz w:val="24"/>
                <w:szCs w:val="24"/>
                <w:lang w:val="en-US" w:eastAsia="zh-CN"/>
              </w:rPr>
            </w:pPr>
            <w:r>
              <w:rPr>
                <w:rFonts w:hint="eastAsia"/>
                <w:sz w:val="24"/>
                <w:szCs w:val="24"/>
                <w:lang w:val="en-US" w:eastAsia="zh-CN"/>
              </w:rPr>
              <w:t>国际经济与贸易,金融工程,贸易经济,保险学,税收学,管理科学,工商管理,公共事业管理,财务管理,会计学,审计学,数据科学与大数据技术,网络工程,计算机科学与技术,旅游管理,视觉传达设计,环境设计,艺术管理,会展经济与管理（合作办学）</w:t>
            </w:r>
          </w:p>
        </w:tc>
        <w:tc>
          <w:tcPr>
            <w:tcW w:w="2131" w:type="dxa"/>
            <w:vAlign w:val="center"/>
          </w:tcPr>
          <w:p>
            <w:pPr>
              <w:jc w:val="center"/>
              <w:rPr>
                <w:rFonts w:hint="default" w:eastAsiaTheme="minorEastAsia"/>
                <w:sz w:val="24"/>
                <w:szCs w:val="24"/>
                <w:lang w:val="en-US" w:eastAsia="zh-CN"/>
              </w:rPr>
            </w:pPr>
          </w:p>
        </w:tc>
      </w:tr>
    </w:tbl>
    <w:p>
      <w:pPr>
        <w:jc w:val="left"/>
      </w:pPr>
    </w:p>
    <w:p>
      <w:pPr>
        <w:jc w:val="left"/>
      </w:pPr>
      <w:r>
        <w:rPr>
          <w:rFonts w:hint="eastAsia" w:ascii="宋体" w:hAnsi="宋体" w:eastAsia="宋体"/>
          <w:sz w:val="24"/>
          <w:szCs w:val="24"/>
        </w:rPr>
        <w:t>4. 全校整体生师比</w:t>
      </w:r>
      <w:r>
        <w:rPr>
          <w:rFonts w:hint="eastAsia" w:ascii="宋体" w:hAnsi="宋体" w:eastAsia="宋体"/>
          <w:sz w:val="24"/>
          <w:szCs w:val="24"/>
          <w:u w:val="single"/>
          <w:lang w:val="en-US" w:eastAsia="zh-CN"/>
        </w:rPr>
        <w:t>19.18</w:t>
      </w:r>
      <w:r>
        <w:rPr>
          <w:rFonts w:hint="eastAsia" w:ascii="宋体" w:hAnsi="宋体" w:eastAsia="宋体"/>
          <w:sz w:val="24"/>
          <w:szCs w:val="24"/>
        </w:rPr>
        <w:t>，各专业生师比参见附表2</w:t>
      </w:r>
    </w:p>
    <w:p>
      <w:pPr>
        <w:jc w:val="left"/>
      </w:pPr>
    </w:p>
    <w:p>
      <w:pPr>
        <w:jc w:val="left"/>
        <w:rPr>
          <w:rFonts w:hint="default" w:eastAsia="宋体"/>
          <w:lang w:val="en-US" w:eastAsia="zh-CN"/>
        </w:rPr>
      </w:pPr>
      <w:r>
        <w:rPr>
          <w:rFonts w:hint="eastAsia" w:ascii="宋体" w:hAnsi="宋体" w:eastAsia="宋体"/>
          <w:sz w:val="24"/>
          <w:szCs w:val="24"/>
        </w:rPr>
        <w:t>5. 生均教学科研仪器设备值（元）</w:t>
      </w:r>
      <w:r>
        <w:rPr>
          <w:rFonts w:hint="eastAsia" w:ascii="宋体" w:hAnsi="宋体" w:eastAsia="宋体"/>
          <w:sz w:val="24"/>
          <w:szCs w:val="24"/>
          <w:u w:val="single"/>
          <w:lang w:val="en-US" w:eastAsia="zh-CN"/>
        </w:rPr>
        <w:t>8762.61</w:t>
      </w:r>
    </w:p>
    <w:p>
      <w:pPr>
        <w:jc w:val="left"/>
      </w:pPr>
    </w:p>
    <w:p>
      <w:pPr>
        <w:jc w:val="left"/>
        <w:rPr>
          <w:rFonts w:hint="default" w:eastAsia="宋体"/>
          <w:lang w:val="en-US" w:eastAsia="zh-CN"/>
        </w:rPr>
      </w:pPr>
      <w:r>
        <w:rPr>
          <w:rFonts w:hint="eastAsia" w:ascii="宋体" w:hAnsi="宋体" w:eastAsia="宋体"/>
          <w:sz w:val="24"/>
          <w:szCs w:val="24"/>
        </w:rPr>
        <w:t>6. 当年新增教学科研仪器设备值（万元）</w:t>
      </w:r>
      <w:r>
        <w:rPr>
          <w:rFonts w:hint="eastAsia" w:ascii="宋体" w:hAnsi="宋体" w:eastAsia="宋体"/>
          <w:sz w:val="24"/>
          <w:szCs w:val="24"/>
          <w:u w:val="single"/>
          <w:lang w:val="en-US" w:eastAsia="zh-CN"/>
        </w:rPr>
        <w:t>1069.96</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7. 生均图书（册）</w:t>
      </w:r>
      <w:r>
        <w:rPr>
          <w:rFonts w:hint="eastAsia" w:ascii="宋体" w:hAnsi="宋体" w:eastAsia="宋体"/>
          <w:sz w:val="24"/>
          <w:szCs w:val="24"/>
          <w:u w:val="single"/>
          <w:lang w:val="en-US" w:eastAsia="zh-CN"/>
        </w:rPr>
        <w:t>109.71</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8. 电子</w:t>
      </w:r>
      <w:r>
        <w:rPr>
          <w:rFonts w:hint="eastAsia" w:ascii="宋体" w:hAnsi="宋体" w:eastAsia="宋体"/>
          <w:sz w:val="24"/>
          <w:szCs w:val="24"/>
          <w:lang w:val="en-US" w:eastAsia="zh-CN"/>
        </w:rPr>
        <w:t>图书</w:t>
      </w:r>
      <w:r>
        <w:rPr>
          <w:rFonts w:hint="eastAsia" w:ascii="宋体" w:hAnsi="宋体" w:eastAsia="宋体"/>
          <w:sz w:val="24"/>
          <w:szCs w:val="24"/>
        </w:rPr>
        <w:t>（</w:t>
      </w:r>
      <w:r>
        <w:rPr>
          <w:rFonts w:hint="eastAsia" w:ascii="宋体" w:hAnsi="宋体" w:eastAsia="宋体"/>
          <w:sz w:val="24"/>
          <w:szCs w:val="24"/>
          <w:lang w:val="en-US" w:eastAsia="zh-CN"/>
        </w:rPr>
        <w:t>册</w:t>
      </w:r>
      <w:r>
        <w:rPr>
          <w:rFonts w:hint="eastAsia" w:ascii="宋体" w:hAnsi="宋体" w:eastAsia="宋体"/>
          <w:sz w:val="24"/>
          <w:szCs w:val="24"/>
        </w:rPr>
        <w:t>）</w:t>
      </w:r>
      <w:r>
        <w:rPr>
          <w:rFonts w:hint="eastAsia" w:ascii="宋体" w:hAnsi="宋体" w:eastAsia="宋体"/>
          <w:sz w:val="24"/>
          <w:szCs w:val="24"/>
          <w:u w:val="single"/>
          <w:lang w:val="en-US" w:eastAsia="zh-CN"/>
        </w:rPr>
        <w:t>1379243</w:t>
      </w:r>
    </w:p>
    <w:p>
      <w:pPr>
        <w:jc w:val="left"/>
      </w:pPr>
    </w:p>
    <w:p>
      <w:pPr>
        <w:jc w:val="left"/>
        <w:rPr>
          <w:rFonts w:hint="default" w:eastAsia="宋体"/>
          <w:lang w:val="en-US" w:eastAsia="zh-CN"/>
        </w:rPr>
      </w:pPr>
      <w:r>
        <w:rPr>
          <w:rFonts w:hint="eastAsia" w:ascii="宋体" w:hAnsi="宋体" w:eastAsia="宋体"/>
          <w:sz w:val="24"/>
          <w:szCs w:val="24"/>
        </w:rPr>
        <w:t>9. 生均教学行政用房（平方米）</w:t>
      </w:r>
      <w:r>
        <w:rPr>
          <w:rFonts w:hint="eastAsia" w:ascii="宋体" w:hAnsi="宋体" w:eastAsia="宋体"/>
          <w:sz w:val="24"/>
          <w:szCs w:val="24"/>
          <w:u w:val="single"/>
          <w:lang w:val="en-US" w:eastAsia="zh-CN"/>
        </w:rPr>
        <w:t>11.73</w:t>
      </w:r>
      <w:r>
        <w:rPr>
          <w:rFonts w:hint="eastAsia" w:ascii="宋体" w:hAnsi="宋体" w:eastAsia="宋体"/>
          <w:sz w:val="24"/>
          <w:szCs w:val="24"/>
        </w:rPr>
        <w:t>，生均实验室面积（平方米）</w:t>
      </w:r>
      <w:r>
        <w:rPr>
          <w:rFonts w:hint="eastAsia" w:ascii="宋体" w:hAnsi="宋体" w:eastAsia="宋体"/>
          <w:sz w:val="24"/>
          <w:szCs w:val="24"/>
          <w:u w:val="single"/>
          <w:lang w:val="en-US" w:eastAsia="zh-CN"/>
        </w:rPr>
        <w:t>0.91</w:t>
      </w:r>
    </w:p>
    <w:p>
      <w:pPr>
        <w:jc w:val="left"/>
      </w:pPr>
    </w:p>
    <w:p>
      <w:pPr>
        <w:jc w:val="left"/>
        <w:rPr>
          <w:rFonts w:hint="default" w:eastAsia="宋体"/>
          <w:lang w:val="en-US" w:eastAsia="zh-CN"/>
        </w:rPr>
      </w:pPr>
      <w:r>
        <w:rPr>
          <w:rFonts w:hint="eastAsia" w:ascii="宋体" w:hAnsi="宋体" w:eastAsia="宋体"/>
          <w:sz w:val="24"/>
          <w:szCs w:val="24"/>
        </w:rPr>
        <w:t>10. 生均本科教学日常运行支出（元）</w:t>
      </w:r>
      <w:r>
        <w:rPr>
          <w:rFonts w:hint="eastAsia" w:ascii="宋体" w:hAnsi="宋体" w:eastAsia="宋体"/>
          <w:sz w:val="24"/>
          <w:szCs w:val="24"/>
          <w:u w:val="single"/>
          <w:lang w:val="en-US" w:eastAsia="zh-CN"/>
        </w:rPr>
        <w:t>2074.94</w:t>
      </w:r>
    </w:p>
    <w:p>
      <w:pPr>
        <w:jc w:val="left"/>
      </w:pPr>
    </w:p>
    <w:p>
      <w:pPr>
        <w:jc w:val="left"/>
        <w:rPr>
          <w:rFonts w:hint="default" w:eastAsia="宋体"/>
          <w:lang w:val="en-US" w:eastAsia="zh-CN"/>
        </w:rPr>
      </w:pPr>
      <w:r>
        <w:rPr>
          <w:rFonts w:hint="eastAsia" w:ascii="宋体" w:hAnsi="宋体" w:eastAsia="宋体"/>
          <w:sz w:val="24"/>
          <w:szCs w:val="24"/>
        </w:rPr>
        <w:t>11. 本科专项教学经费（自然年度内学校立项用于本科教学改革和建设的专项经费总额）（万元）</w:t>
      </w:r>
      <w:r>
        <w:rPr>
          <w:rFonts w:hint="eastAsia" w:ascii="宋体" w:hAnsi="宋体" w:eastAsia="宋体"/>
          <w:sz w:val="24"/>
          <w:szCs w:val="24"/>
          <w:u w:val="single"/>
          <w:lang w:val="en-US" w:eastAsia="zh-CN"/>
        </w:rPr>
        <w:t>1015.34</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12. 生均本科实验经费（自然年度内学校用于实验教学运行、维护经费生均值）（元）</w:t>
      </w:r>
      <w:r>
        <w:rPr>
          <w:rFonts w:hint="eastAsia" w:ascii="宋体" w:hAnsi="宋体" w:eastAsia="宋体"/>
          <w:sz w:val="24"/>
          <w:szCs w:val="24"/>
          <w:u w:val="single"/>
          <w:lang w:val="en-US" w:eastAsia="zh-CN"/>
        </w:rPr>
        <w:t>112.36</w:t>
      </w:r>
    </w:p>
    <w:p>
      <w:pPr>
        <w:jc w:val="left"/>
      </w:pPr>
    </w:p>
    <w:p>
      <w:pPr>
        <w:jc w:val="left"/>
        <w:rPr>
          <w:rFonts w:hint="default" w:eastAsia="宋体"/>
          <w:lang w:val="en-US" w:eastAsia="zh-CN"/>
        </w:rPr>
      </w:pPr>
      <w:r>
        <w:rPr>
          <w:rFonts w:hint="eastAsia" w:ascii="宋体" w:hAnsi="宋体" w:eastAsia="宋体"/>
          <w:sz w:val="24"/>
          <w:szCs w:val="24"/>
        </w:rPr>
        <w:t>13. 生均本科实习经费（自然年度内用于本科培养方案内的实习环节支出经费生均值）（元）</w:t>
      </w:r>
      <w:r>
        <w:rPr>
          <w:rFonts w:hint="eastAsia" w:ascii="宋体" w:hAnsi="宋体" w:eastAsia="宋体"/>
          <w:sz w:val="24"/>
          <w:szCs w:val="24"/>
          <w:u w:val="single"/>
          <w:lang w:val="en-US" w:eastAsia="zh-CN"/>
        </w:rPr>
        <w:t>255.10</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14. 全校开设课程总门数</w:t>
      </w:r>
      <w:r>
        <w:rPr>
          <w:rFonts w:hint="eastAsia" w:ascii="宋体" w:hAnsi="宋体" w:eastAsia="宋体"/>
          <w:sz w:val="24"/>
          <w:szCs w:val="24"/>
          <w:u w:val="single"/>
          <w:lang w:val="en-US" w:eastAsia="zh-CN"/>
        </w:rPr>
        <w:t>984.0</w:t>
      </w:r>
    </w:p>
    <w:p>
      <w:pPr>
        <w:jc w:val="left"/>
      </w:pPr>
    </w:p>
    <w:p>
      <w:pPr>
        <w:jc w:val="left"/>
      </w:pPr>
      <w:r>
        <w:rPr>
          <w:rFonts w:hint="eastAsia" w:ascii="宋体" w:hAnsi="宋体" w:eastAsia="宋体"/>
          <w:sz w:val="24"/>
          <w:szCs w:val="24"/>
        </w:rPr>
        <w:t>注：学年度内实际开设的本科培养计划内课程总数，跨学期讲授的同一门课程计1门</w:t>
      </w:r>
    </w:p>
    <w:p>
      <w:pPr>
        <w:jc w:val="left"/>
      </w:pPr>
    </w:p>
    <w:p>
      <w:pPr>
        <w:jc w:val="left"/>
      </w:pPr>
      <w:r>
        <w:rPr>
          <w:rFonts w:hint="eastAsia" w:ascii="宋体" w:hAnsi="宋体" w:eastAsia="宋体"/>
          <w:sz w:val="24"/>
          <w:szCs w:val="24"/>
        </w:rPr>
        <w:t>15. 实践教学学分占总学分比例（按学科门类、专业）（按学科门类统计参见表6）</w:t>
      </w:r>
    </w:p>
    <w:p>
      <w:pPr>
        <w:jc w:val="center"/>
      </w:pPr>
      <w:r>
        <w:rPr>
          <w:rFonts w:hint="eastAsia" w:ascii="宋体" w:hAnsi="宋体" w:eastAsia="宋体"/>
          <w:sz w:val="24"/>
          <w:szCs w:val="24"/>
        </w:rPr>
        <w:t>附表5 各专业实践教学学分及实践场地情况</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6"/>
        <w:gridCol w:w="1065"/>
        <w:gridCol w:w="1065"/>
        <w:gridCol w:w="780"/>
        <w:gridCol w:w="885"/>
        <w:gridCol w:w="930"/>
        <w:gridCol w:w="990"/>
        <w:gridCol w:w="705"/>
        <w:gridCol w:w="10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专业代码</w:t>
            </w:r>
          </w:p>
        </w:tc>
        <w:tc>
          <w:tcPr>
            <w:tcW w:w="1065"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专业名称</w:t>
            </w:r>
          </w:p>
        </w:tc>
        <w:tc>
          <w:tcPr>
            <w:tcW w:w="3660" w:type="dxa"/>
            <w:gridSpan w:val="4"/>
            <w:vAlign w:val="center"/>
          </w:tcPr>
          <w:p>
            <w:pPr>
              <w:jc w:val="center"/>
              <w:rPr>
                <w:rFonts w:hint="eastAsia" w:ascii="宋体" w:hAnsi="宋体" w:eastAsia="宋体" w:cs="宋体"/>
                <w:sz w:val="24"/>
                <w:szCs w:val="24"/>
              </w:rPr>
            </w:pPr>
            <w:r>
              <w:rPr>
                <w:rFonts w:hint="eastAsia" w:ascii="宋体" w:hAnsi="宋体" w:eastAsia="宋体" w:cs="宋体"/>
                <w:sz w:val="24"/>
                <w:szCs w:val="24"/>
              </w:rPr>
              <w:t>实践学分</w:t>
            </w:r>
          </w:p>
        </w:tc>
        <w:tc>
          <w:tcPr>
            <w:tcW w:w="2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实践场地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jc w:val="center"/>
              <w:rPr>
                <w:rFonts w:hint="eastAsia" w:ascii="宋体" w:hAnsi="宋体" w:eastAsia="宋体" w:cs="宋体"/>
                <w:sz w:val="24"/>
                <w:szCs w:val="24"/>
              </w:rPr>
            </w:pPr>
          </w:p>
        </w:tc>
        <w:tc>
          <w:tcPr>
            <w:tcW w:w="1065" w:type="dxa"/>
            <w:vMerge w:val="continue"/>
            <w:vAlign w:val="center"/>
          </w:tcPr>
          <w:p>
            <w:pPr>
              <w:jc w:val="center"/>
              <w:rPr>
                <w:rFonts w:hint="eastAsia" w:ascii="宋体" w:hAnsi="宋体" w:eastAsia="宋体" w:cs="宋体"/>
                <w:sz w:val="24"/>
                <w:szCs w:val="24"/>
              </w:rPr>
            </w:pPr>
          </w:p>
        </w:tc>
        <w:tc>
          <w:tcPr>
            <w:tcW w:w="1065"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集中性实践环节</w:t>
            </w:r>
          </w:p>
        </w:tc>
        <w:tc>
          <w:tcPr>
            <w:tcW w:w="78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实验教学</w:t>
            </w:r>
          </w:p>
        </w:tc>
        <w:tc>
          <w:tcPr>
            <w:tcW w:w="885"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课外科技活动</w:t>
            </w:r>
          </w:p>
        </w:tc>
        <w:tc>
          <w:tcPr>
            <w:tcW w:w="93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实践环节占比</w:t>
            </w:r>
          </w:p>
        </w:tc>
        <w:tc>
          <w:tcPr>
            <w:tcW w:w="99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专业实验室数量</w:t>
            </w:r>
          </w:p>
        </w:tc>
        <w:tc>
          <w:tcPr>
            <w:tcW w:w="1711"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实习实训基地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jc w:val="center"/>
              <w:rPr>
                <w:rFonts w:hint="eastAsia" w:ascii="宋体" w:hAnsi="宋体" w:eastAsia="宋体" w:cs="宋体"/>
                <w:sz w:val="24"/>
                <w:szCs w:val="24"/>
              </w:rPr>
            </w:pPr>
          </w:p>
        </w:tc>
        <w:tc>
          <w:tcPr>
            <w:tcW w:w="1065" w:type="dxa"/>
            <w:vMerge w:val="continue"/>
            <w:vAlign w:val="center"/>
          </w:tcPr>
          <w:p>
            <w:pPr>
              <w:jc w:val="center"/>
              <w:rPr>
                <w:rFonts w:hint="eastAsia" w:ascii="宋体" w:hAnsi="宋体" w:eastAsia="宋体" w:cs="宋体"/>
                <w:sz w:val="24"/>
                <w:szCs w:val="24"/>
              </w:rPr>
            </w:pPr>
          </w:p>
        </w:tc>
        <w:tc>
          <w:tcPr>
            <w:tcW w:w="1065" w:type="dxa"/>
            <w:vMerge w:val="continue"/>
            <w:vAlign w:val="center"/>
          </w:tcPr>
          <w:p>
            <w:pPr>
              <w:jc w:val="center"/>
              <w:rPr>
                <w:rFonts w:hint="eastAsia" w:ascii="宋体" w:hAnsi="宋体" w:eastAsia="宋体" w:cs="宋体"/>
                <w:sz w:val="24"/>
                <w:szCs w:val="24"/>
              </w:rPr>
            </w:pPr>
          </w:p>
        </w:tc>
        <w:tc>
          <w:tcPr>
            <w:tcW w:w="780" w:type="dxa"/>
            <w:vMerge w:val="continue"/>
            <w:vAlign w:val="center"/>
          </w:tcPr>
          <w:p>
            <w:pPr>
              <w:jc w:val="center"/>
              <w:rPr>
                <w:rFonts w:hint="eastAsia" w:ascii="宋体" w:hAnsi="宋体" w:eastAsia="宋体" w:cs="宋体"/>
                <w:sz w:val="24"/>
                <w:szCs w:val="24"/>
              </w:rPr>
            </w:pPr>
          </w:p>
        </w:tc>
        <w:tc>
          <w:tcPr>
            <w:tcW w:w="885" w:type="dxa"/>
            <w:vMerge w:val="continue"/>
            <w:vAlign w:val="center"/>
          </w:tcPr>
          <w:p>
            <w:pPr>
              <w:jc w:val="center"/>
              <w:rPr>
                <w:rFonts w:hint="eastAsia" w:ascii="宋体" w:hAnsi="宋体" w:eastAsia="宋体" w:cs="宋体"/>
                <w:sz w:val="24"/>
                <w:szCs w:val="24"/>
              </w:rPr>
            </w:pPr>
          </w:p>
        </w:tc>
        <w:tc>
          <w:tcPr>
            <w:tcW w:w="930" w:type="dxa"/>
            <w:vMerge w:val="continue"/>
            <w:vAlign w:val="center"/>
          </w:tcPr>
          <w:p>
            <w:pPr>
              <w:jc w:val="center"/>
              <w:rPr>
                <w:rFonts w:hint="eastAsia" w:ascii="宋体" w:hAnsi="宋体" w:eastAsia="宋体" w:cs="宋体"/>
                <w:sz w:val="24"/>
                <w:szCs w:val="24"/>
              </w:rPr>
            </w:pPr>
          </w:p>
        </w:tc>
        <w:tc>
          <w:tcPr>
            <w:tcW w:w="990" w:type="dxa"/>
            <w:vMerge w:val="continue"/>
            <w:vAlign w:val="center"/>
          </w:tcPr>
          <w:p>
            <w:pPr>
              <w:jc w:val="center"/>
              <w:rPr>
                <w:rFonts w:hint="eastAsia" w:ascii="宋体" w:hAnsi="宋体" w:eastAsia="宋体" w:cs="宋体"/>
                <w:sz w:val="24"/>
                <w:szCs w:val="24"/>
              </w:rPr>
            </w:pPr>
          </w:p>
        </w:tc>
        <w:tc>
          <w:tcPr>
            <w:tcW w:w="7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00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当年接收学生数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020202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税收学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19.5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30.06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金融工程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28.0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32.04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保险学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32.25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投资学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23.5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31.75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020401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国际经济与贸易</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19.5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28.12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020402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贸易经济</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32.21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计算机科学与技术</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24.5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34.5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35.98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网络工程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24.5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36.0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35.59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物联网工程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23.5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35.88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080910T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数据科学与大数据技术</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24.5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34.0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36.22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120101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管理科学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19.5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32.0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31.79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120201K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工商管理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22.5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29.78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市场营销</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31.97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120203K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会计学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31.56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财务管理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32.19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国际商务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32.21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人力资源管理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18.5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30.41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审计学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29.69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120401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公共事业管理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22.5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31.03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120601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物流管理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120801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电子商务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24.5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34.0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35.45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120901K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旅游管理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33.44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酒店管理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33.44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会展经济与管理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23.5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32.08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120903H</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会展经济与管理（合作办学）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19.5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42.0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33.24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130102T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艺术管理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40.34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130502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视觉传达设计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47.0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42.81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130503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环境设计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44.69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全校校均</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23.36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31.14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33.44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8.57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186</w:t>
            </w:r>
          </w:p>
        </w:tc>
      </w:tr>
    </w:tbl>
    <w:p>
      <w:pPr>
        <w:jc w:val="left"/>
      </w:pPr>
    </w:p>
    <w:p>
      <w:pPr>
        <w:jc w:val="left"/>
      </w:pPr>
      <w:r>
        <w:rPr>
          <w:rFonts w:hint="eastAsia" w:ascii="宋体" w:hAnsi="宋体" w:eastAsia="宋体"/>
          <w:sz w:val="24"/>
          <w:szCs w:val="24"/>
        </w:rPr>
        <w:t>16．选修课学分占总学分比例（按学科门类、专业）（按学科门类统计参见表6）</w:t>
      </w:r>
    </w:p>
    <w:p>
      <w:pPr>
        <w:jc w:val="center"/>
      </w:pPr>
      <w:r>
        <w:rPr>
          <w:rFonts w:hint="eastAsia" w:ascii="宋体" w:hAnsi="宋体" w:eastAsia="宋体"/>
          <w:sz w:val="24"/>
          <w:szCs w:val="24"/>
        </w:rPr>
        <w:t>附表6 各专业人才培养方案学时、学分情况</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6"/>
        <w:gridCol w:w="985"/>
        <w:gridCol w:w="1111"/>
        <w:gridCol w:w="713"/>
        <w:gridCol w:w="714"/>
        <w:gridCol w:w="713"/>
        <w:gridCol w:w="912"/>
        <w:gridCol w:w="912"/>
        <w:gridCol w:w="713"/>
        <w:gridCol w:w="7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6"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专业代码</w:t>
            </w:r>
          </w:p>
        </w:tc>
        <w:tc>
          <w:tcPr>
            <w:tcW w:w="985"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专业名称</w:t>
            </w:r>
          </w:p>
        </w:tc>
        <w:tc>
          <w:tcPr>
            <w:tcW w:w="4163" w:type="dxa"/>
            <w:gridSpan w:val="5"/>
            <w:vAlign w:val="center"/>
          </w:tcPr>
          <w:p>
            <w:pPr>
              <w:jc w:val="center"/>
              <w:rPr>
                <w:rFonts w:hint="eastAsia" w:ascii="宋体" w:hAnsi="宋体" w:eastAsia="宋体" w:cs="宋体"/>
                <w:sz w:val="24"/>
                <w:szCs w:val="24"/>
              </w:rPr>
            </w:pPr>
            <w:r>
              <w:rPr>
                <w:rFonts w:hint="eastAsia" w:ascii="宋体" w:hAnsi="宋体" w:eastAsia="宋体" w:cs="宋体"/>
                <w:sz w:val="24"/>
                <w:szCs w:val="24"/>
              </w:rPr>
              <w:t>学时数</w:t>
            </w:r>
          </w:p>
        </w:tc>
        <w:tc>
          <w:tcPr>
            <w:tcW w:w="2338"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学分数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6" w:type="dxa"/>
            <w:vMerge w:val="continue"/>
            <w:vAlign w:val="center"/>
          </w:tcPr>
          <w:p>
            <w:pPr>
              <w:jc w:val="center"/>
              <w:rPr>
                <w:rFonts w:hint="eastAsia" w:ascii="宋体" w:hAnsi="宋体" w:eastAsia="宋体" w:cs="宋体"/>
                <w:sz w:val="24"/>
                <w:szCs w:val="24"/>
              </w:rPr>
            </w:pPr>
          </w:p>
        </w:tc>
        <w:tc>
          <w:tcPr>
            <w:tcW w:w="985" w:type="dxa"/>
            <w:vMerge w:val="continue"/>
            <w:vAlign w:val="center"/>
          </w:tcPr>
          <w:p>
            <w:pPr>
              <w:jc w:val="center"/>
              <w:rPr>
                <w:rFonts w:hint="eastAsia" w:ascii="宋体" w:hAnsi="宋体" w:eastAsia="宋体" w:cs="宋体"/>
                <w:sz w:val="24"/>
                <w:szCs w:val="24"/>
              </w:rPr>
            </w:pPr>
          </w:p>
        </w:tc>
        <w:tc>
          <w:tcPr>
            <w:tcW w:w="1111"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总数</w:t>
            </w:r>
          </w:p>
        </w:tc>
        <w:tc>
          <w:tcPr>
            <w:tcW w:w="142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其中</w:t>
            </w:r>
          </w:p>
        </w:tc>
        <w:tc>
          <w:tcPr>
            <w:tcW w:w="1625"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其中</w:t>
            </w:r>
          </w:p>
        </w:tc>
        <w:tc>
          <w:tcPr>
            <w:tcW w:w="912"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总数</w:t>
            </w:r>
          </w:p>
        </w:tc>
        <w:tc>
          <w:tcPr>
            <w:tcW w:w="1426"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其中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6" w:type="dxa"/>
            <w:vMerge w:val="continue"/>
            <w:vAlign w:val="center"/>
          </w:tcPr>
          <w:p>
            <w:pPr>
              <w:jc w:val="center"/>
              <w:rPr>
                <w:rFonts w:hint="eastAsia" w:ascii="宋体" w:hAnsi="宋体" w:eastAsia="宋体" w:cs="宋体"/>
                <w:sz w:val="24"/>
                <w:szCs w:val="24"/>
              </w:rPr>
            </w:pPr>
          </w:p>
        </w:tc>
        <w:tc>
          <w:tcPr>
            <w:tcW w:w="985" w:type="dxa"/>
            <w:vMerge w:val="continue"/>
            <w:vAlign w:val="center"/>
          </w:tcPr>
          <w:p>
            <w:pPr>
              <w:jc w:val="center"/>
              <w:rPr>
                <w:rFonts w:hint="eastAsia" w:ascii="宋体" w:hAnsi="宋体" w:eastAsia="宋体" w:cs="宋体"/>
                <w:sz w:val="24"/>
                <w:szCs w:val="24"/>
              </w:rPr>
            </w:pPr>
          </w:p>
        </w:tc>
        <w:tc>
          <w:tcPr>
            <w:tcW w:w="1111" w:type="dxa"/>
            <w:vMerge w:val="continue"/>
            <w:vAlign w:val="center"/>
          </w:tcPr>
          <w:p>
            <w:pPr>
              <w:jc w:val="center"/>
              <w:rPr>
                <w:rFonts w:hint="eastAsia" w:ascii="宋体" w:hAnsi="宋体" w:eastAsia="宋体" w:cs="宋体"/>
                <w:sz w:val="24"/>
                <w:szCs w:val="24"/>
              </w:rPr>
            </w:pPr>
          </w:p>
        </w:tc>
        <w:tc>
          <w:tcPr>
            <w:tcW w:w="71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必修课占比（%）</w:t>
            </w:r>
          </w:p>
        </w:tc>
        <w:tc>
          <w:tcPr>
            <w:tcW w:w="7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选修课占比（%）</w:t>
            </w:r>
          </w:p>
        </w:tc>
        <w:tc>
          <w:tcPr>
            <w:tcW w:w="71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理论教学占比（%）</w:t>
            </w:r>
          </w:p>
        </w:tc>
        <w:tc>
          <w:tcPr>
            <w:tcW w:w="9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实验教学占比（%）</w:t>
            </w:r>
          </w:p>
        </w:tc>
        <w:tc>
          <w:tcPr>
            <w:tcW w:w="912" w:type="dxa"/>
            <w:vMerge w:val="continue"/>
            <w:vAlign w:val="center"/>
          </w:tcPr>
          <w:p>
            <w:pPr>
              <w:jc w:val="center"/>
              <w:rPr>
                <w:rFonts w:hint="eastAsia" w:ascii="宋体" w:hAnsi="宋体" w:eastAsia="宋体" w:cs="宋体"/>
                <w:sz w:val="24"/>
                <w:szCs w:val="24"/>
              </w:rPr>
            </w:pPr>
          </w:p>
        </w:tc>
        <w:tc>
          <w:tcPr>
            <w:tcW w:w="71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必修课占比（%）</w:t>
            </w:r>
          </w:p>
        </w:tc>
        <w:tc>
          <w:tcPr>
            <w:tcW w:w="71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选修课占比（%）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130503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环境设计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2876.00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83.03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16.97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55.25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35.57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83.13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130502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视觉传达设计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2914.00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75.02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24.98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56.93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34.01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76.25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23.75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130102T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艺术管理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2398.00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86.66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13.34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60.88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21.60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145.00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86.55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120903H</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会展经济与管理（合作办学）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3032.00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93.67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6.33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67.02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25.99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185.00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93.51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会展经济与管理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2626.00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87.81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12.19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64.01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21.82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159.00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87.42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酒店管理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2642.00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87.89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66.96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20.93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87.50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120901K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旅游管理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2642.00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89.10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10.90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67.34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18.58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88.75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120801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电子商务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2726.00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83.57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16.43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64.09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23.37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165.00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83.03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120601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物流管理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2608.00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81.60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18.40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69.75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20.13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159.00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81.13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18.87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120401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公共事业管理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2614.00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82.86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17.14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68.86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20.05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159.50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82.45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审计学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2610.00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81.61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18.39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70.77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20.11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81.88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18.13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人力资源管理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2622.00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75.59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24.41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70.21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22.46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159.50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74.92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国际商务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2714.00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87.32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12.68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66.88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18.61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163.00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86.81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财务管理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2622.00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77.57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22.43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69.45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21.47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78.13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21.88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120203K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会计学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2608.00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79.45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20.55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69.90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20.97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79.06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20.94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市场营销</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2622.00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75.59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24.41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68.95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159.50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74.92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120201K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工商管理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2622.00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75.59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24.41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71.36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17.58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159.50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74.92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120101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管理科学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2656.00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83.13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16.87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68.56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23.46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162.00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82.72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080910T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数据科学与大数据技术</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2674.00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86.99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63.54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23.67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161.50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86.69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物联网工程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2920.00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89.04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10.96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64.14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177.00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88.70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网络工程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2806.00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86.32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13.68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63.83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23.98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85.88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14.12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计算机科学与技术</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2646.00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85.49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14.51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62.77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24.30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164.00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85.37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14.63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020402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贸易经济</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2714.00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87.32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12.68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66.88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18.61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163.00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86.81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020401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国际经济与贸易</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2782.00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87.35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12.65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72.65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18.80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86.25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投资学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2794.00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85.83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14.17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67.97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20.72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168.50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85.46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14.54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保险学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2810.00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83.77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16.23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66.94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18.11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169.00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83.14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金融工程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2790.00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84.95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67.49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18.17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167.00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84.43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020202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税收学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2754.00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85.19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14.81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69.97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22.33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168.00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84.82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全校校均</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2708.71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83.97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66.49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22.15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163.00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83.68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16.32</w:t>
            </w:r>
          </w:p>
        </w:tc>
      </w:tr>
    </w:tbl>
    <w:p>
      <w:pPr>
        <w:jc w:val="left"/>
        <w:rPr>
          <w:rFonts w:hint="eastAsia" w:ascii="宋体" w:hAnsi="宋体" w:eastAsia="宋体" w:cs="宋体"/>
          <w:szCs w:val="21"/>
        </w:rPr>
      </w:pPr>
    </w:p>
    <w:p>
      <w:pPr>
        <w:jc w:val="left"/>
        <w:rPr>
          <w:rFonts w:hint="eastAsia" w:ascii="宋体" w:hAnsi="宋体" w:eastAsia="宋体" w:cs="宋体"/>
          <w:sz w:val="24"/>
          <w:szCs w:val="24"/>
        </w:rPr>
      </w:pPr>
      <w:r>
        <w:rPr>
          <w:rFonts w:hint="eastAsia" w:ascii="宋体" w:hAnsi="宋体" w:eastAsia="宋体" w:cs="宋体"/>
          <w:sz w:val="24"/>
          <w:szCs w:val="24"/>
        </w:rPr>
        <w:t>17. 主讲本科课程的教授占教授总数的比例（不含讲座）</w:t>
      </w:r>
      <w:r>
        <w:rPr>
          <w:rFonts w:hint="eastAsia" w:ascii="宋体" w:hAnsi="宋体" w:eastAsia="宋体" w:cs="宋体"/>
          <w:sz w:val="24"/>
          <w:szCs w:val="24"/>
          <w:u w:val="single"/>
          <w:lang w:val="en-US" w:eastAsia="zh-CN"/>
        </w:rPr>
        <w:t>95.83</w:t>
      </w:r>
      <w:r>
        <w:rPr>
          <w:rFonts w:hint="eastAsia" w:ascii="宋体" w:hAnsi="宋体" w:eastAsia="宋体" w:cs="宋体"/>
          <w:sz w:val="24"/>
          <w:szCs w:val="24"/>
          <w:u w:val="single" w:color="auto"/>
        </w:rPr>
        <w:t>%</w:t>
      </w:r>
      <w:r>
        <w:rPr>
          <w:rFonts w:hint="eastAsia" w:ascii="宋体" w:hAnsi="宋体" w:eastAsia="宋体" w:cs="宋体"/>
          <w:sz w:val="24"/>
          <w:szCs w:val="24"/>
          <w:u w:val="single"/>
        </w:rPr>
        <w:t>，各专业主讲本科课程的教授占教授总数的比例（不含讲座）参见附表3。</w:t>
      </w:r>
    </w:p>
    <w:p>
      <w:pPr>
        <w:jc w:val="left"/>
        <w:rPr>
          <w:rFonts w:hint="eastAsia" w:ascii="宋体" w:hAnsi="宋体" w:eastAsia="宋体" w:cs="宋体"/>
          <w:sz w:val="24"/>
          <w:szCs w:val="24"/>
        </w:rPr>
      </w:pPr>
    </w:p>
    <w:p>
      <w:pPr>
        <w:jc w:val="left"/>
        <w:rPr>
          <w:rFonts w:hint="eastAsia" w:ascii="宋体" w:hAnsi="宋体" w:eastAsia="宋体" w:cs="宋体"/>
          <w:sz w:val="24"/>
          <w:szCs w:val="24"/>
          <w:u w:val="none"/>
        </w:rPr>
      </w:pPr>
      <w:r>
        <w:rPr>
          <w:rFonts w:hint="eastAsia" w:ascii="宋体" w:hAnsi="宋体" w:eastAsia="宋体" w:cs="宋体"/>
          <w:sz w:val="24"/>
          <w:szCs w:val="24"/>
        </w:rPr>
        <w:t>18. 教授讲授本科课程占课程总门次数的比例</w:t>
      </w:r>
      <w:r>
        <w:rPr>
          <w:rFonts w:hint="eastAsia" w:ascii="宋体" w:hAnsi="宋体" w:eastAsia="宋体" w:cs="宋体"/>
          <w:sz w:val="24"/>
          <w:szCs w:val="24"/>
          <w:u w:val="none"/>
          <w:lang w:val="en-US" w:eastAsia="zh-CN"/>
        </w:rPr>
        <w:t>8.84</w:t>
      </w:r>
      <w:r>
        <w:rPr>
          <w:rFonts w:hint="eastAsia" w:ascii="宋体" w:hAnsi="宋体" w:eastAsia="宋体" w:cs="宋体"/>
          <w:sz w:val="24"/>
          <w:szCs w:val="24"/>
          <w:u w:val="none"/>
        </w:rPr>
        <w:t>%。</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19. 各专业实践教学及实习实训基地及其使用情况参见附表5。</w:t>
      </w:r>
    </w:p>
    <w:p>
      <w:pPr>
        <w:jc w:val="left"/>
        <w:rPr>
          <w:rFonts w:hint="eastAsia" w:ascii="宋体" w:hAnsi="宋体" w:eastAsia="宋体" w:cs="宋体"/>
          <w:sz w:val="24"/>
          <w:szCs w:val="24"/>
        </w:rPr>
      </w:pPr>
    </w:p>
    <w:p>
      <w:pPr>
        <w:jc w:val="left"/>
        <w:rPr>
          <w:rFonts w:hint="eastAsia" w:ascii="宋体" w:hAnsi="宋体" w:eastAsia="宋体" w:cs="宋体"/>
          <w:sz w:val="24"/>
          <w:szCs w:val="24"/>
          <w:u w:val="single"/>
        </w:rPr>
      </w:pPr>
      <w:r>
        <w:rPr>
          <w:rFonts w:hint="eastAsia" w:ascii="宋体" w:hAnsi="宋体" w:eastAsia="宋体" w:cs="宋体"/>
          <w:sz w:val="24"/>
          <w:szCs w:val="24"/>
        </w:rPr>
        <w:t>20. 应届本科生毕业率</w:t>
      </w:r>
      <w:r>
        <w:rPr>
          <w:rFonts w:hint="eastAsia" w:ascii="宋体" w:hAnsi="宋体" w:eastAsia="宋体" w:cs="宋体"/>
          <w:sz w:val="24"/>
          <w:szCs w:val="24"/>
          <w:u w:val="single"/>
          <w:lang w:val="en-US" w:eastAsia="zh-CN"/>
        </w:rPr>
        <w:t>96.47</w:t>
      </w:r>
      <w:r>
        <w:rPr>
          <w:rFonts w:hint="eastAsia" w:ascii="宋体" w:hAnsi="宋体" w:eastAsia="宋体" w:cs="宋体"/>
          <w:sz w:val="24"/>
          <w:szCs w:val="24"/>
          <w:u w:val="single" w:color="auto"/>
        </w:rPr>
        <w:t>%，分</w:t>
      </w:r>
      <w:r>
        <w:rPr>
          <w:rFonts w:hint="eastAsia" w:ascii="宋体" w:hAnsi="宋体" w:eastAsia="宋体" w:cs="宋体"/>
          <w:sz w:val="24"/>
          <w:szCs w:val="24"/>
          <w:u w:val="single"/>
        </w:rPr>
        <w:t>专业本科生毕业率见附表7。</w:t>
      </w:r>
    </w:p>
    <w:p>
      <w:pPr>
        <w:pStyle w:val="2"/>
        <w:rPr>
          <w:rFonts w:hint="eastAsia"/>
        </w:rPr>
      </w:pPr>
    </w:p>
    <w:p>
      <w:pPr>
        <w:jc w:val="center"/>
        <w:rPr>
          <w:rFonts w:hint="eastAsia" w:ascii="宋体" w:hAnsi="宋体" w:eastAsia="宋体" w:cs="宋体"/>
          <w:sz w:val="24"/>
          <w:szCs w:val="24"/>
        </w:rPr>
      </w:pPr>
      <w:r>
        <w:rPr>
          <w:rFonts w:hint="eastAsia" w:ascii="宋体" w:hAnsi="宋体" w:eastAsia="宋体" w:cs="宋体"/>
          <w:sz w:val="24"/>
          <w:szCs w:val="24"/>
        </w:rPr>
        <w:t>附表7  分专业本科生毕业率</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75"/>
        <w:gridCol w:w="2056"/>
        <w:gridCol w:w="1785"/>
        <w:gridCol w:w="1364"/>
        <w:gridCol w:w="1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0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专业代码</w:t>
            </w:r>
          </w:p>
        </w:tc>
        <w:tc>
          <w:tcPr>
            <w:tcW w:w="20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专业名称</w:t>
            </w:r>
          </w:p>
        </w:tc>
        <w:tc>
          <w:tcPr>
            <w:tcW w:w="178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毕业班人数</w:t>
            </w:r>
          </w:p>
        </w:tc>
        <w:tc>
          <w:tcPr>
            <w:tcW w:w="13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毕业人数</w:t>
            </w:r>
          </w:p>
        </w:tc>
        <w:tc>
          <w:tcPr>
            <w:tcW w:w="12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毕业率（%）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金融工程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95.65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保险学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97.41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投资学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180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97.78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020401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国际经济与贸易</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96.43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020402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贸易经济</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99.13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网络工程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96.52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物联网工程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94.12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080910T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数据科学与大数据技术</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95.53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120101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管理科学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99.02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120201K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工商管理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96.55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市场营销</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141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90.97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120203K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会计学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286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97.20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财务管理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96.61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国际商务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98.09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人力资源管理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98.29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审计学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97.37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120601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物流管理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94.78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120801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电子商务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216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208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酒店管理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95.91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会展经济与管理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97.39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130502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视觉传达设计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95.69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全校整体</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2949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2845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96.47</w:t>
            </w:r>
          </w:p>
        </w:tc>
      </w:tr>
    </w:tbl>
    <w:p>
      <w:pPr>
        <w:jc w:val="left"/>
      </w:pPr>
    </w:p>
    <w:p>
      <w:pPr>
        <w:jc w:val="left"/>
      </w:pPr>
      <w:r>
        <w:rPr>
          <w:rFonts w:hint="eastAsia" w:ascii="宋体" w:hAnsi="宋体" w:eastAsia="宋体"/>
          <w:sz w:val="24"/>
          <w:szCs w:val="24"/>
        </w:rPr>
        <w:t>21. 应届本科毕业生学位授予率</w:t>
      </w:r>
      <w:r>
        <w:rPr>
          <w:rFonts w:hint="eastAsia" w:ascii="宋体" w:hAnsi="宋体" w:eastAsia="宋体"/>
          <w:sz w:val="24"/>
          <w:szCs w:val="24"/>
          <w:u w:val="single"/>
          <w:lang w:val="en-US" w:eastAsia="zh-CN"/>
        </w:rPr>
        <w:t>100</w:t>
      </w:r>
      <w:r>
        <w:rPr>
          <w:rFonts w:ascii="宋体" w:hAnsi="宋体" w:eastAsia="宋体"/>
          <w:sz w:val="24"/>
          <w:u w:val="single" w:color="auto"/>
        </w:rPr>
        <w:t>%，</w:t>
      </w:r>
      <w:r>
        <w:rPr>
          <w:rFonts w:hint="eastAsia" w:ascii="宋体" w:hAnsi="宋体" w:eastAsia="宋体"/>
          <w:sz w:val="24"/>
          <w:szCs w:val="24"/>
          <w:u w:val="single"/>
        </w:rPr>
        <w:t>分专业本科生学位授予率见附表8。</w:t>
      </w:r>
    </w:p>
    <w:p>
      <w:pPr>
        <w:jc w:val="center"/>
      </w:pPr>
      <w:r>
        <w:rPr>
          <w:rFonts w:hint="eastAsia" w:ascii="宋体" w:hAnsi="宋体" w:eastAsia="宋体"/>
          <w:sz w:val="24"/>
          <w:szCs w:val="24"/>
        </w:rPr>
        <w:t>附表8  分专业本科生学位授予率</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6"/>
        <w:gridCol w:w="2390"/>
        <w:gridCol w:w="1420"/>
        <w:gridCol w:w="1575"/>
        <w:gridCol w:w="12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846" w:type="dxa"/>
            <w:vAlign w:val="center"/>
          </w:tcPr>
          <w:p>
            <w:pPr>
              <w:jc w:val="center"/>
              <w:rPr>
                <w:sz w:val="24"/>
                <w:szCs w:val="24"/>
              </w:rPr>
            </w:pPr>
            <w:r>
              <w:rPr>
                <w:rFonts w:hint="eastAsia" w:ascii="宋体" w:hAnsi="宋体" w:eastAsia="宋体"/>
                <w:sz w:val="24"/>
                <w:szCs w:val="24"/>
              </w:rPr>
              <w:t>专业代码</w:t>
            </w:r>
          </w:p>
        </w:tc>
        <w:tc>
          <w:tcPr>
            <w:tcW w:w="2390" w:type="dxa"/>
            <w:vAlign w:val="center"/>
          </w:tcPr>
          <w:p>
            <w:pPr>
              <w:jc w:val="center"/>
              <w:rPr>
                <w:sz w:val="24"/>
                <w:szCs w:val="24"/>
              </w:rPr>
            </w:pPr>
            <w:r>
              <w:rPr>
                <w:rFonts w:hint="eastAsia" w:ascii="宋体" w:hAnsi="宋体" w:eastAsia="宋体"/>
                <w:sz w:val="24"/>
                <w:szCs w:val="24"/>
              </w:rPr>
              <w:t>专业名称</w:t>
            </w:r>
          </w:p>
        </w:tc>
        <w:tc>
          <w:tcPr>
            <w:tcW w:w="1420" w:type="dxa"/>
            <w:vAlign w:val="center"/>
          </w:tcPr>
          <w:p>
            <w:pPr>
              <w:jc w:val="center"/>
              <w:rPr>
                <w:sz w:val="24"/>
                <w:szCs w:val="24"/>
              </w:rPr>
            </w:pPr>
            <w:r>
              <w:rPr>
                <w:rFonts w:hint="eastAsia" w:ascii="宋体" w:hAnsi="宋体" w:eastAsia="宋体"/>
                <w:sz w:val="24"/>
                <w:szCs w:val="24"/>
              </w:rPr>
              <w:t>毕业人数</w:t>
            </w:r>
          </w:p>
        </w:tc>
        <w:tc>
          <w:tcPr>
            <w:tcW w:w="1575" w:type="dxa"/>
            <w:vAlign w:val="center"/>
          </w:tcPr>
          <w:p>
            <w:pPr>
              <w:jc w:val="center"/>
              <w:rPr>
                <w:sz w:val="24"/>
                <w:szCs w:val="24"/>
              </w:rPr>
            </w:pPr>
            <w:r>
              <w:rPr>
                <w:rFonts w:hint="eastAsia" w:ascii="宋体" w:hAnsi="宋体" w:eastAsia="宋体"/>
                <w:sz w:val="24"/>
                <w:szCs w:val="24"/>
              </w:rPr>
              <w:t>获得学位人数</w:t>
            </w:r>
          </w:p>
        </w:tc>
        <w:tc>
          <w:tcPr>
            <w:tcW w:w="1291" w:type="dxa"/>
            <w:vAlign w:val="center"/>
          </w:tcPr>
          <w:p>
            <w:pPr>
              <w:jc w:val="center"/>
              <w:rPr>
                <w:sz w:val="24"/>
                <w:szCs w:val="24"/>
              </w:rPr>
            </w:pPr>
            <w:r>
              <w:rPr>
                <w:rFonts w:hint="eastAsia" w:ascii="宋体" w:hAnsi="宋体" w:eastAsia="宋体"/>
                <w:sz w:val="24"/>
                <w:szCs w:val="24"/>
              </w:rPr>
              <w:t>学位授予率（%）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金融工程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保险学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投资学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020401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国际经济与贸易</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020402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贸易经济</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网络工程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物联网工程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080910T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数据科学与大数据技术</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120101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管理科学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120201K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工商管理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市场营销</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141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141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120203K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会计学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财务管理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国际商务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人力资源管理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审计学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120601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物流管理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120801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电子商务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208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208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酒店管理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会展经济与管理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130502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视觉传达设计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全校整体</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2845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2845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100.00</w:t>
            </w:r>
          </w:p>
        </w:tc>
      </w:tr>
    </w:tbl>
    <w:p>
      <w:pPr>
        <w:jc w:val="left"/>
      </w:pPr>
    </w:p>
    <w:p>
      <w:pPr>
        <w:jc w:val="left"/>
      </w:pPr>
      <w:r>
        <w:rPr>
          <w:rFonts w:hint="eastAsia" w:ascii="宋体" w:hAnsi="宋体" w:eastAsia="宋体"/>
          <w:sz w:val="24"/>
          <w:szCs w:val="24"/>
        </w:rPr>
        <w:t>22. 应届本科毕业生初次就业率</w:t>
      </w:r>
      <w:r>
        <w:rPr>
          <w:rFonts w:hint="eastAsia" w:ascii="宋体" w:hAnsi="宋体" w:eastAsia="宋体"/>
          <w:sz w:val="24"/>
          <w:szCs w:val="24"/>
          <w:u w:val="single"/>
          <w:lang w:val="en-US" w:eastAsia="zh-CN"/>
        </w:rPr>
        <w:t>80.28</w:t>
      </w:r>
      <w:r>
        <w:rPr>
          <w:rFonts w:ascii="宋体" w:hAnsi="宋体" w:eastAsia="宋体"/>
          <w:sz w:val="24"/>
          <w:u w:val="single" w:color="auto"/>
        </w:rPr>
        <w:t>%</w:t>
      </w:r>
      <w:r>
        <w:rPr>
          <w:rFonts w:hint="eastAsia" w:ascii="宋体" w:hAnsi="宋体" w:eastAsia="宋体"/>
          <w:sz w:val="24"/>
          <w:szCs w:val="24"/>
          <w:u w:val="single"/>
        </w:rPr>
        <w:t>，分专业毕业生就业率见附表9</w:t>
      </w:r>
    </w:p>
    <w:p>
      <w:pPr>
        <w:jc w:val="center"/>
      </w:pPr>
      <w:r>
        <w:rPr>
          <w:rFonts w:hint="eastAsia" w:ascii="宋体" w:hAnsi="宋体" w:eastAsia="宋体"/>
          <w:sz w:val="24"/>
          <w:szCs w:val="24"/>
        </w:rPr>
        <w:t>附表9 分专业毕业生</w:t>
      </w:r>
      <w:r>
        <w:rPr>
          <w:rFonts w:hint="eastAsia" w:ascii="宋体" w:hAnsi="宋体" w:eastAsia="宋体"/>
          <w:sz w:val="24"/>
          <w:szCs w:val="24"/>
          <w:lang w:val="en-US" w:eastAsia="zh-CN"/>
        </w:rPr>
        <w:t>去向落实</w:t>
      </w:r>
      <w:r>
        <w:rPr>
          <w:rFonts w:hint="eastAsia" w:ascii="宋体" w:hAnsi="宋体" w:eastAsia="宋体"/>
          <w:sz w:val="24"/>
          <w:szCs w:val="24"/>
        </w:rPr>
        <w:t>率</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3"/>
        <w:gridCol w:w="2418"/>
        <w:gridCol w:w="1365"/>
        <w:gridCol w:w="1583"/>
        <w:gridCol w:w="13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blHeader/>
          <w:jc w:val="center"/>
        </w:trPr>
        <w:tc>
          <w:tcPr>
            <w:tcW w:w="184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专业代码</w:t>
            </w:r>
          </w:p>
        </w:tc>
        <w:tc>
          <w:tcPr>
            <w:tcW w:w="241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专业名称</w:t>
            </w:r>
          </w:p>
        </w:tc>
        <w:tc>
          <w:tcPr>
            <w:tcW w:w="13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毕业人数</w:t>
            </w:r>
          </w:p>
        </w:tc>
        <w:tc>
          <w:tcPr>
            <w:tcW w:w="158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去向落实人数</w:t>
            </w:r>
          </w:p>
        </w:tc>
        <w:tc>
          <w:tcPr>
            <w:tcW w:w="1313"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去向落实</w:t>
            </w:r>
            <w:r>
              <w:rPr>
                <w:rFonts w:hint="eastAsia" w:ascii="宋体" w:hAnsi="宋体" w:eastAsia="宋体" w:cs="宋体"/>
                <w:sz w:val="24"/>
                <w:szCs w:val="24"/>
              </w:rPr>
              <w:t>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金融工程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85.45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保险学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80.53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投资学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148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84.09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020401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国际经济与贸易</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64.81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020402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贸易经济</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78.07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网络工程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84.68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物联网工程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82.14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080910T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数据科学与大数据技术</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76.61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120101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管理科学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76.24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120201K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工商管理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74.11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市场营销</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141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82.98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120203K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会计学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218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78.42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财务管理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85.09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国际商务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154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84.42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人力资源管理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87.83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审计学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78.38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120601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物流管理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82.57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120801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电子商务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208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81.73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酒店管理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76.83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会展经济与管理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85.71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130502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视觉传达设计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111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74.77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全校整体</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2845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2284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80.28</w:t>
            </w:r>
          </w:p>
        </w:tc>
      </w:tr>
    </w:tbl>
    <w:p>
      <w:pPr>
        <w:jc w:val="left"/>
      </w:pPr>
    </w:p>
    <w:p>
      <w:pPr>
        <w:jc w:val="left"/>
      </w:pPr>
      <w:r>
        <w:rPr>
          <w:rFonts w:hint="eastAsia" w:ascii="宋体" w:hAnsi="宋体" w:eastAsia="宋体"/>
          <w:sz w:val="24"/>
          <w:szCs w:val="24"/>
        </w:rPr>
        <w:t>23. 体质测试达标率</w:t>
      </w:r>
      <w:r>
        <w:rPr>
          <w:rFonts w:hint="eastAsia" w:ascii="宋体" w:hAnsi="宋体" w:eastAsia="宋体"/>
          <w:sz w:val="24"/>
          <w:szCs w:val="24"/>
          <w:u w:val="single"/>
          <w:lang w:val="en-US" w:eastAsia="zh-CN"/>
        </w:rPr>
        <w:t>90.73</w:t>
      </w:r>
      <w:r>
        <w:rPr>
          <w:rFonts w:ascii="宋体" w:hAnsi="宋体" w:eastAsia="宋体"/>
          <w:sz w:val="24"/>
          <w:u w:val="single" w:color="auto"/>
        </w:rPr>
        <w:t>%</w:t>
      </w:r>
      <w:r>
        <w:rPr>
          <w:rFonts w:hint="eastAsia" w:ascii="宋体" w:hAnsi="宋体" w:eastAsia="宋体"/>
          <w:sz w:val="24"/>
          <w:szCs w:val="24"/>
          <w:u w:val="single"/>
        </w:rPr>
        <w:t>，分专业体质测试合格率见附表10。</w:t>
      </w:r>
    </w:p>
    <w:p>
      <w:pPr>
        <w:jc w:val="center"/>
      </w:pPr>
      <w:r>
        <w:rPr>
          <w:rFonts w:hint="eastAsia" w:ascii="宋体" w:hAnsi="宋体" w:eastAsia="宋体"/>
          <w:sz w:val="24"/>
          <w:szCs w:val="24"/>
        </w:rPr>
        <w:t>附表10  分专业体质测试合格率</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41"/>
        <w:gridCol w:w="2376"/>
        <w:gridCol w:w="1504"/>
        <w:gridCol w:w="1504"/>
        <w:gridCol w:w="13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74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专业代码</w:t>
            </w:r>
          </w:p>
        </w:tc>
        <w:tc>
          <w:tcPr>
            <w:tcW w:w="237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专业名称</w:t>
            </w:r>
          </w:p>
        </w:tc>
        <w:tc>
          <w:tcPr>
            <w:tcW w:w="15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参与测试人数</w:t>
            </w:r>
          </w:p>
        </w:tc>
        <w:tc>
          <w:tcPr>
            <w:tcW w:w="15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测试合格人数</w:t>
            </w:r>
          </w:p>
        </w:tc>
        <w:tc>
          <w:tcPr>
            <w:tcW w:w="139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合格率（%）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020202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税收学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235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93.63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金融工程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375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343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91.47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保险学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327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283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86.54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020304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投资学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373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356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95.44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020401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国际经济与贸易</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249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91.54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020402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贸易经济</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316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293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92.72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计算机科学与技术</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266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225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84.59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网络工程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314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279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88.85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物联网工程</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375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329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87.73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080910T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数据科学与大数据技术</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452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400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88.50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120101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管理科学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296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96.42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120201K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工商管理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429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408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95.10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市场营销</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494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455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92.11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120203K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会计学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650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569</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87.54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财务管理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486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443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91.15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国际商务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375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354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94.40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人力资源管理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377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353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93.63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120207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审计学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427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392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91.80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120401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公共事业管理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120601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物流管理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364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83.79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120801</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电子商务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532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486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91.35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120901K</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旅游管理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190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175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92.11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酒店管理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446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415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93.05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会展经济与管理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308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296</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96.10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120903H</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会展经济与管理（合作办学）</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165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148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89.70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130102T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艺术管理</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92.22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130502</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视觉传达设计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380</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315</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82.89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130503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环境设计</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258</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217</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84.11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全校整体</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9703</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8804</w:t>
            </w:r>
          </w:p>
        </w:tc>
        <w:tc>
          <w:tcPr>
            <w:vAlign w:val="center"/>
          </w:tcPr>
          <w:p>
            <w:pPr>
              <w:jc w:val="center"/>
              <w:rPr>
                <w:rFonts w:hint="eastAsia" w:ascii="宋体" w:hAnsi="宋体" w:eastAsia="宋体" w:cs="宋体"/>
                <w:sz w:val="24"/>
                <w:szCs w:val="24"/>
              </w:rPr>
            </w:pPr>
            <w:r>
              <w:rPr>
                <w:rFonts w:hint="eastAsia" w:ascii="宋体" w:hAnsi="宋体" w:eastAsia="宋体" w:cs="宋体"/>
                <w:sz w:val="24"/>
                <w:szCs w:val="24"/>
                <w:u w:color="auto"/>
              </w:rPr>
              <w:t>90.73</w:t>
            </w:r>
          </w:p>
        </w:tc>
      </w:tr>
    </w:tbl>
    <w:p>
      <w:pPr>
        <w:jc w:val="left"/>
        <w:rPr>
          <w:rFonts w:hint="eastAsia" w:eastAsia="宋体"/>
          <w:highlight w:val="yellow"/>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73D302-0EFD-45D1-B656-053BF615B8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691081F3-F37E-481E-8B1B-483C1B9C76B3}"/>
  </w:font>
  <w:font w:name="方正小标宋简体">
    <w:panose1 w:val="02000000000000000000"/>
    <w:charset w:val="86"/>
    <w:family w:val="auto"/>
    <w:pitch w:val="default"/>
    <w:sig w:usb0="00000001" w:usb1="08000000" w:usb2="00000000" w:usb3="00000000" w:csb0="00040000" w:csb1="00000000"/>
    <w:embedRegular r:id="rId3" w:fontKey="{23FF9B56-1E32-4491-99B8-9D8021BA23FF}"/>
  </w:font>
  <w:font w:name="楷体">
    <w:panose1 w:val="02010609060101010101"/>
    <w:charset w:val="86"/>
    <w:family w:val="auto"/>
    <w:pitch w:val="default"/>
    <w:sig w:usb0="800002BF" w:usb1="38CF7CFA" w:usb2="00000016" w:usb3="00000000" w:csb0="00040001" w:csb1="00000000"/>
    <w:embedRegular r:id="rId4" w:fontKey="{84235E6C-A9B2-4BD6-B556-C870F522D3F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1"/>
                              <w:szCs w:val="21"/>
                            </w:rPr>
                            <w:id w:val="26050861"/>
                            <w:docPartObj>
                              <w:docPartGallery w:val="autotext"/>
                            </w:docPartObj>
                          </w:sdtPr>
                          <w:sdtEndPr>
                            <w:rPr>
                              <w:rFonts w:hint="eastAsia" w:ascii="宋体" w:hAnsi="宋体" w:eastAsia="宋体" w:cs="宋体"/>
                              <w:sz w:val="21"/>
                              <w:szCs w:val="21"/>
                            </w:rPr>
                          </w:sdtEndPr>
                          <w:sdtContent>
                            <w:p>
                              <w:pPr>
                                <w:pStyle w:val="9"/>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II</w:t>
                              </w:r>
                              <w:r>
                                <w:rPr>
                                  <w:rFonts w:hint="eastAsia" w:ascii="宋体" w:hAnsi="宋体" w:eastAsia="宋体" w:cs="宋体"/>
                                  <w:sz w:val="21"/>
                                  <w:szCs w:val="21"/>
                                  <w:lang w:val="zh-CN"/>
                                </w:rPr>
                                <w:fldChar w:fldCharType="end"/>
                              </w:r>
                            </w:p>
                          </w:sdtContent>
                        </w:sdt>
                        <w:p>
                          <w:pPr>
                            <w:pStyle w:val="2"/>
                            <w:rPr>
                              <w:rFonts w:hint="eastAsia" w:eastAsia="宋体" w:cs="宋体"/>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rPr>
                        <w:rFonts w:hint="eastAsia" w:ascii="宋体" w:hAnsi="宋体" w:eastAsia="宋体" w:cs="宋体"/>
                        <w:sz w:val="21"/>
                        <w:szCs w:val="21"/>
                      </w:rPr>
                      <w:id w:val="26050861"/>
                      <w:docPartObj>
                        <w:docPartGallery w:val="autotext"/>
                      </w:docPartObj>
                    </w:sdtPr>
                    <w:sdtEndPr>
                      <w:rPr>
                        <w:rFonts w:hint="eastAsia" w:ascii="宋体" w:hAnsi="宋体" w:eastAsia="宋体" w:cs="宋体"/>
                        <w:sz w:val="21"/>
                        <w:szCs w:val="21"/>
                      </w:rPr>
                    </w:sdtEndPr>
                    <w:sdtContent>
                      <w:p>
                        <w:pPr>
                          <w:pStyle w:val="9"/>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II</w:t>
                        </w:r>
                        <w:r>
                          <w:rPr>
                            <w:rFonts w:hint="eastAsia" w:ascii="宋体" w:hAnsi="宋体" w:eastAsia="宋体" w:cs="宋体"/>
                            <w:sz w:val="21"/>
                            <w:szCs w:val="21"/>
                            <w:lang w:val="zh-CN"/>
                          </w:rPr>
                          <w:fldChar w:fldCharType="end"/>
                        </w:r>
                      </w:p>
                    </w:sdtContent>
                  </w:sdt>
                  <w:p>
                    <w:pPr>
                      <w:pStyle w:val="2"/>
                      <w:rPr>
                        <w:rFonts w:hint="eastAsia" w:eastAsia="宋体" w:cs="宋体"/>
                        <w:sz w:val="21"/>
                        <w:szCs w:val="21"/>
                      </w:rPr>
                    </w:pP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50861"/>
      <w:docPartObj>
        <w:docPartGallery w:val="autotext"/>
      </w:docPartObj>
    </w:sdtPr>
    <w:sdtContent>
      <w:p>
        <w:pPr>
          <w:pStyle w:val="9"/>
          <w:jc w:val="cente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II</w:t>
        </w:r>
        <w:r>
          <w:rPr>
            <w:rFonts w:hint="eastAsia" w:ascii="宋体" w:hAnsi="宋体" w:eastAsia="宋体" w:cs="宋体"/>
            <w:sz w:val="21"/>
            <w:szCs w:val="21"/>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OGRhYzc0NDMxYzkxNWZlZDRlNmYzNTI4YjRmOTkifQ=="/>
    <w:docVar w:name="KSO_WPS_MARK_KEY" w:val="80da72a8-112c-497f-a076-fb51732062f8"/>
  </w:docVars>
  <w:rsids>
    <w:rsidRoot w:val="00172A27"/>
    <w:rsid w:val="00052A6B"/>
    <w:rsid w:val="00272916"/>
    <w:rsid w:val="003F368C"/>
    <w:rsid w:val="00444FA5"/>
    <w:rsid w:val="00647E79"/>
    <w:rsid w:val="00707FA4"/>
    <w:rsid w:val="007B601E"/>
    <w:rsid w:val="009F4C1B"/>
    <w:rsid w:val="00A043A1"/>
    <w:rsid w:val="00B93F2F"/>
    <w:rsid w:val="00D52F5D"/>
    <w:rsid w:val="00D5660C"/>
    <w:rsid w:val="00DE23D3"/>
    <w:rsid w:val="00E475B9"/>
    <w:rsid w:val="00F762F0"/>
    <w:rsid w:val="014C7F45"/>
    <w:rsid w:val="01707293"/>
    <w:rsid w:val="01801BF3"/>
    <w:rsid w:val="02854EBE"/>
    <w:rsid w:val="028617C7"/>
    <w:rsid w:val="03226A88"/>
    <w:rsid w:val="033F134E"/>
    <w:rsid w:val="03AD6046"/>
    <w:rsid w:val="03F50A52"/>
    <w:rsid w:val="03F5100F"/>
    <w:rsid w:val="04523B4D"/>
    <w:rsid w:val="059E7B97"/>
    <w:rsid w:val="06190FCC"/>
    <w:rsid w:val="06643DF1"/>
    <w:rsid w:val="06874187"/>
    <w:rsid w:val="068C3E93"/>
    <w:rsid w:val="06D17874"/>
    <w:rsid w:val="070C28DE"/>
    <w:rsid w:val="071B7557"/>
    <w:rsid w:val="07385C02"/>
    <w:rsid w:val="0742420A"/>
    <w:rsid w:val="0744569B"/>
    <w:rsid w:val="079B438E"/>
    <w:rsid w:val="07E84D63"/>
    <w:rsid w:val="07F13FAE"/>
    <w:rsid w:val="089B3C1B"/>
    <w:rsid w:val="08BB636A"/>
    <w:rsid w:val="08C67896"/>
    <w:rsid w:val="09213DF0"/>
    <w:rsid w:val="095B3928"/>
    <w:rsid w:val="09C213B3"/>
    <w:rsid w:val="09D259E6"/>
    <w:rsid w:val="09EF451D"/>
    <w:rsid w:val="0A1871FE"/>
    <w:rsid w:val="0ABD104E"/>
    <w:rsid w:val="0B11257D"/>
    <w:rsid w:val="0B300931"/>
    <w:rsid w:val="0B3E010C"/>
    <w:rsid w:val="0B433300"/>
    <w:rsid w:val="0B4E1717"/>
    <w:rsid w:val="0B61769D"/>
    <w:rsid w:val="0BDA4C2C"/>
    <w:rsid w:val="0C6A2174"/>
    <w:rsid w:val="0C753E1A"/>
    <w:rsid w:val="0CC46135"/>
    <w:rsid w:val="0D011D7B"/>
    <w:rsid w:val="0D683FF1"/>
    <w:rsid w:val="0D8F07C0"/>
    <w:rsid w:val="0DFB611E"/>
    <w:rsid w:val="0E1B233C"/>
    <w:rsid w:val="0E226869"/>
    <w:rsid w:val="0E48049C"/>
    <w:rsid w:val="0E5A65BD"/>
    <w:rsid w:val="0E700449"/>
    <w:rsid w:val="0E7C185D"/>
    <w:rsid w:val="0EAA1490"/>
    <w:rsid w:val="0ED95CCB"/>
    <w:rsid w:val="0F284FD1"/>
    <w:rsid w:val="0F4A0448"/>
    <w:rsid w:val="0F680E00"/>
    <w:rsid w:val="0FA975FD"/>
    <w:rsid w:val="0FED33BC"/>
    <w:rsid w:val="10040FB6"/>
    <w:rsid w:val="109D24F2"/>
    <w:rsid w:val="10F83724"/>
    <w:rsid w:val="11FE16F2"/>
    <w:rsid w:val="126073B9"/>
    <w:rsid w:val="126C639E"/>
    <w:rsid w:val="128B32B1"/>
    <w:rsid w:val="12A63128"/>
    <w:rsid w:val="12C53268"/>
    <w:rsid w:val="12EA7E0F"/>
    <w:rsid w:val="13743CE5"/>
    <w:rsid w:val="139A1E6A"/>
    <w:rsid w:val="13CC46F6"/>
    <w:rsid w:val="13E40D36"/>
    <w:rsid w:val="13F53B91"/>
    <w:rsid w:val="140443B6"/>
    <w:rsid w:val="14832432"/>
    <w:rsid w:val="151C535E"/>
    <w:rsid w:val="15E271E3"/>
    <w:rsid w:val="15E87AF3"/>
    <w:rsid w:val="16A35EB6"/>
    <w:rsid w:val="172B6DB1"/>
    <w:rsid w:val="17C0086C"/>
    <w:rsid w:val="17E86A50"/>
    <w:rsid w:val="181B6AC2"/>
    <w:rsid w:val="181F4B70"/>
    <w:rsid w:val="18407D42"/>
    <w:rsid w:val="186E2188"/>
    <w:rsid w:val="18A73A15"/>
    <w:rsid w:val="19297320"/>
    <w:rsid w:val="1B2B3035"/>
    <w:rsid w:val="1BB754C2"/>
    <w:rsid w:val="1C161606"/>
    <w:rsid w:val="1CC9446D"/>
    <w:rsid w:val="1E223BE1"/>
    <w:rsid w:val="1E5E5B8F"/>
    <w:rsid w:val="1F114ADE"/>
    <w:rsid w:val="1F1474AC"/>
    <w:rsid w:val="1F215001"/>
    <w:rsid w:val="1F3457D7"/>
    <w:rsid w:val="1F6261F1"/>
    <w:rsid w:val="200F1162"/>
    <w:rsid w:val="20286BB6"/>
    <w:rsid w:val="203063B1"/>
    <w:rsid w:val="21B81498"/>
    <w:rsid w:val="21C27683"/>
    <w:rsid w:val="220529B3"/>
    <w:rsid w:val="22350C23"/>
    <w:rsid w:val="23636DC0"/>
    <w:rsid w:val="236A12A0"/>
    <w:rsid w:val="23B51F13"/>
    <w:rsid w:val="23CB5BA3"/>
    <w:rsid w:val="24685261"/>
    <w:rsid w:val="251606EE"/>
    <w:rsid w:val="264F506D"/>
    <w:rsid w:val="26943569"/>
    <w:rsid w:val="26B046FA"/>
    <w:rsid w:val="27B00972"/>
    <w:rsid w:val="27FD18D9"/>
    <w:rsid w:val="292F33E8"/>
    <w:rsid w:val="29373393"/>
    <w:rsid w:val="2976684F"/>
    <w:rsid w:val="2B18427A"/>
    <w:rsid w:val="2B840342"/>
    <w:rsid w:val="2BB9758A"/>
    <w:rsid w:val="2D3A664A"/>
    <w:rsid w:val="2D90738A"/>
    <w:rsid w:val="2D9F20D3"/>
    <w:rsid w:val="2E0B4ED3"/>
    <w:rsid w:val="2EC67F87"/>
    <w:rsid w:val="2ED82640"/>
    <w:rsid w:val="2F061163"/>
    <w:rsid w:val="2F40349F"/>
    <w:rsid w:val="2F551E8A"/>
    <w:rsid w:val="2F59139C"/>
    <w:rsid w:val="2F716708"/>
    <w:rsid w:val="2FE66F70"/>
    <w:rsid w:val="302C79CA"/>
    <w:rsid w:val="30686500"/>
    <w:rsid w:val="309C3CCA"/>
    <w:rsid w:val="30B654E5"/>
    <w:rsid w:val="31755131"/>
    <w:rsid w:val="318F54F6"/>
    <w:rsid w:val="31C1335B"/>
    <w:rsid w:val="31DD76C5"/>
    <w:rsid w:val="326116AE"/>
    <w:rsid w:val="32A968FD"/>
    <w:rsid w:val="32B65C16"/>
    <w:rsid w:val="339908AB"/>
    <w:rsid w:val="33E5461A"/>
    <w:rsid w:val="35D501BC"/>
    <w:rsid w:val="364C42C8"/>
    <w:rsid w:val="36753DBA"/>
    <w:rsid w:val="37670CD1"/>
    <w:rsid w:val="38073FA6"/>
    <w:rsid w:val="382C24AB"/>
    <w:rsid w:val="384A0A1D"/>
    <w:rsid w:val="3876654E"/>
    <w:rsid w:val="39321EDC"/>
    <w:rsid w:val="39425C98"/>
    <w:rsid w:val="394F0285"/>
    <w:rsid w:val="3A193B24"/>
    <w:rsid w:val="3A4D08E6"/>
    <w:rsid w:val="3A7E7074"/>
    <w:rsid w:val="3A7F400B"/>
    <w:rsid w:val="3AA660EB"/>
    <w:rsid w:val="3AEE3A79"/>
    <w:rsid w:val="3B597479"/>
    <w:rsid w:val="3BA743A8"/>
    <w:rsid w:val="3BF910A8"/>
    <w:rsid w:val="3C057964"/>
    <w:rsid w:val="3C07017D"/>
    <w:rsid w:val="3CA657FC"/>
    <w:rsid w:val="3CE522C6"/>
    <w:rsid w:val="3CF10C30"/>
    <w:rsid w:val="3D204988"/>
    <w:rsid w:val="3E3C218E"/>
    <w:rsid w:val="3E4D56DB"/>
    <w:rsid w:val="3E4F478B"/>
    <w:rsid w:val="3E6F63BE"/>
    <w:rsid w:val="3EBA237B"/>
    <w:rsid w:val="3EC00379"/>
    <w:rsid w:val="3F0F0BE2"/>
    <w:rsid w:val="3F8119B9"/>
    <w:rsid w:val="3FBC23BA"/>
    <w:rsid w:val="3FCC5847"/>
    <w:rsid w:val="40C96779"/>
    <w:rsid w:val="41356C47"/>
    <w:rsid w:val="413E4607"/>
    <w:rsid w:val="41CF2062"/>
    <w:rsid w:val="42224789"/>
    <w:rsid w:val="42455B20"/>
    <w:rsid w:val="424B78AA"/>
    <w:rsid w:val="4251515F"/>
    <w:rsid w:val="42A930FC"/>
    <w:rsid w:val="433429C6"/>
    <w:rsid w:val="439415DD"/>
    <w:rsid w:val="44B64091"/>
    <w:rsid w:val="45552068"/>
    <w:rsid w:val="46015DA2"/>
    <w:rsid w:val="46B83BF4"/>
    <w:rsid w:val="4717649C"/>
    <w:rsid w:val="47263838"/>
    <w:rsid w:val="47504AF0"/>
    <w:rsid w:val="489E406F"/>
    <w:rsid w:val="4A20447A"/>
    <w:rsid w:val="4AF52E56"/>
    <w:rsid w:val="4B1D06C2"/>
    <w:rsid w:val="4B4310CF"/>
    <w:rsid w:val="4B8030A0"/>
    <w:rsid w:val="4BF2341E"/>
    <w:rsid w:val="4C7D569F"/>
    <w:rsid w:val="4CB62080"/>
    <w:rsid w:val="4CBA117D"/>
    <w:rsid w:val="4D4974FD"/>
    <w:rsid w:val="4D8C5D47"/>
    <w:rsid w:val="4DD54DA5"/>
    <w:rsid w:val="4DD74506"/>
    <w:rsid w:val="4E0931DE"/>
    <w:rsid w:val="4E984750"/>
    <w:rsid w:val="4EDE2F4D"/>
    <w:rsid w:val="4EED0AD3"/>
    <w:rsid w:val="4F1509C8"/>
    <w:rsid w:val="4F566D5B"/>
    <w:rsid w:val="4F5A37B4"/>
    <w:rsid w:val="4F5E7E2F"/>
    <w:rsid w:val="4F605FB7"/>
    <w:rsid w:val="4FEB2C7B"/>
    <w:rsid w:val="5091535A"/>
    <w:rsid w:val="50973120"/>
    <w:rsid w:val="514F4E6E"/>
    <w:rsid w:val="51CB2747"/>
    <w:rsid w:val="525A7F6F"/>
    <w:rsid w:val="526A2F1E"/>
    <w:rsid w:val="52713928"/>
    <w:rsid w:val="52FD61A9"/>
    <w:rsid w:val="53361083"/>
    <w:rsid w:val="53882F8D"/>
    <w:rsid w:val="53AD3873"/>
    <w:rsid w:val="5473394E"/>
    <w:rsid w:val="54DC4868"/>
    <w:rsid w:val="56CB3E3A"/>
    <w:rsid w:val="56FA6E99"/>
    <w:rsid w:val="570A5664"/>
    <w:rsid w:val="572A65AA"/>
    <w:rsid w:val="575C4778"/>
    <w:rsid w:val="58224AEE"/>
    <w:rsid w:val="58500EE1"/>
    <w:rsid w:val="59975605"/>
    <w:rsid w:val="5A5B0303"/>
    <w:rsid w:val="5AB30CCF"/>
    <w:rsid w:val="5AF251E8"/>
    <w:rsid w:val="5B16347A"/>
    <w:rsid w:val="5B222488"/>
    <w:rsid w:val="5B7B2E0A"/>
    <w:rsid w:val="5C7B745F"/>
    <w:rsid w:val="5CDB2567"/>
    <w:rsid w:val="5DCD02CA"/>
    <w:rsid w:val="5EDF7ABC"/>
    <w:rsid w:val="5EFA6A56"/>
    <w:rsid w:val="5F342EE2"/>
    <w:rsid w:val="5F4C7471"/>
    <w:rsid w:val="5F76256B"/>
    <w:rsid w:val="604D0F99"/>
    <w:rsid w:val="60936B26"/>
    <w:rsid w:val="61320D82"/>
    <w:rsid w:val="614E7231"/>
    <w:rsid w:val="617921FA"/>
    <w:rsid w:val="61B412A9"/>
    <w:rsid w:val="61B8533F"/>
    <w:rsid w:val="620B4878"/>
    <w:rsid w:val="626233FE"/>
    <w:rsid w:val="626F711E"/>
    <w:rsid w:val="62F167C1"/>
    <w:rsid w:val="6366401B"/>
    <w:rsid w:val="647A41E0"/>
    <w:rsid w:val="649E40A8"/>
    <w:rsid w:val="65BE0315"/>
    <w:rsid w:val="65CF68B7"/>
    <w:rsid w:val="66372B07"/>
    <w:rsid w:val="666B1324"/>
    <w:rsid w:val="66C46E74"/>
    <w:rsid w:val="67DF05A3"/>
    <w:rsid w:val="687A442C"/>
    <w:rsid w:val="687C07E7"/>
    <w:rsid w:val="68A30C34"/>
    <w:rsid w:val="692769A5"/>
    <w:rsid w:val="69791E4D"/>
    <w:rsid w:val="6A070AB4"/>
    <w:rsid w:val="6A1D7D73"/>
    <w:rsid w:val="6A5E75D5"/>
    <w:rsid w:val="6A9C426B"/>
    <w:rsid w:val="6ADB78D0"/>
    <w:rsid w:val="6B2636C7"/>
    <w:rsid w:val="6B2F0D45"/>
    <w:rsid w:val="6BAE5BEA"/>
    <w:rsid w:val="6C2A5B67"/>
    <w:rsid w:val="6C5F67B5"/>
    <w:rsid w:val="6C6E0447"/>
    <w:rsid w:val="6CBD04D2"/>
    <w:rsid w:val="6CC13B27"/>
    <w:rsid w:val="6CC77CFD"/>
    <w:rsid w:val="6D5B7104"/>
    <w:rsid w:val="6DD102C6"/>
    <w:rsid w:val="6DD74EE2"/>
    <w:rsid w:val="6F1A02DA"/>
    <w:rsid w:val="6F1F63C4"/>
    <w:rsid w:val="6FAD2038"/>
    <w:rsid w:val="71043407"/>
    <w:rsid w:val="71950098"/>
    <w:rsid w:val="71A411A9"/>
    <w:rsid w:val="71D116C0"/>
    <w:rsid w:val="71E75210"/>
    <w:rsid w:val="720503B4"/>
    <w:rsid w:val="731F2945"/>
    <w:rsid w:val="755A24CF"/>
    <w:rsid w:val="755B6E14"/>
    <w:rsid w:val="75985214"/>
    <w:rsid w:val="75A329F8"/>
    <w:rsid w:val="762E056F"/>
    <w:rsid w:val="7671300D"/>
    <w:rsid w:val="77524C9D"/>
    <w:rsid w:val="778A3C4F"/>
    <w:rsid w:val="77DF3A67"/>
    <w:rsid w:val="780B181D"/>
    <w:rsid w:val="78311EC1"/>
    <w:rsid w:val="7892633A"/>
    <w:rsid w:val="793B6AFA"/>
    <w:rsid w:val="79706298"/>
    <w:rsid w:val="79825532"/>
    <w:rsid w:val="798C3346"/>
    <w:rsid w:val="79F40482"/>
    <w:rsid w:val="7A280BBE"/>
    <w:rsid w:val="7A700D95"/>
    <w:rsid w:val="7A797A2D"/>
    <w:rsid w:val="7A837763"/>
    <w:rsid w:val="7AB41BEB"/>
    <w:rsid w:val="7AD57BBA"/>
    <w:rsid w:val="7AF4137B"/>
    <w:rsid w:val="7B7C04B7"/>
    <w:rsid w:val="7BB32C92"/>
    <w:rsid w:val="7C50783F"/>
    <w:rsid w:val="7CB04651"/>
    <w:rsid w:val="7CFF3A91"/>
    <w:rsid w:val="7D5F62B6"/>
    <w:rsid w:val="7DC06307"/>
    <w:rsid w:val="7DD729B3"/>
    <w:rsid w:val="7DE41E3D"/>
    <w:rsid w:val="7E0A5CA7"/>
    <w:rsid w:val="7E9C68EE"/>
    <w:rsid w:val="7EA877E8"/>
    <w:rsid w:val="7F961471"/>
    <w:rsid w:val="7FB81CAD"/>
    <w:rsid w:val="7FDC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400" w:lineRule="exact"/>
    </w:pPr>
    <w:rPr>
      <w:rFonts w:ascii="宋体" w:hAnsi="宋体"/>
      <w:b/>
      <w:sz w:val="28"/>
      <w:szCs w:val="20"/>
    </w:rPr>
  </w:style>
  <w:style w:type="paragraph" w:styleId="6">
    <w:name w:val="annotation text"/>
    <w:basedOn w:val="1"/>
    <w:semiHidden/>
    <w:unhideWhenUsed/>
    <w:qFormat/>
    <w:uiPriority w:val="99"/>
    <w:pPr>
      <w:jc w:val="left"/>
    </w:pPr>
  </w:style>
  <w:style w:type="paragraph" w:styleId="7">
    <w:name w:val="toc 3"/>
    <w:basedOn w:val="1"/>
    <w:next w:val="1"/>
    <w:semiHidden/>
    <w:unhideWhenUsed/>
    <w:qFormat/>
    <w:uiPriority w:val="39"/>
    <w:pPr>
      <w:ind w:left="840" w:leftChars="400"/>
    </w:pPr>
  </w:style>
  <w:style w:type="paragraph" w:styleId="8">
    <w:name w:val="Balloon Text"/>
    <w:basedOn w:val="1"/>
    <w:link w:val="23"/>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footnote text"/>
    <w:basedOn w:val="1"/>
    <w:qFormat/>
    <w:uiPriority w:val="0"/>
    <w:pPr>
      <w:snapToGrid w:val="0"/>
    </w:pPr>
  </w:style>
  <w:style w:type="paragraph" w:styleId="13">
    <w:name w:val="toc 2"/>
    <w:basedOn w:val="1"/>
    <w:next w:val="1"/>
    <w:semiHidden/>
    <w:unhideWhenUsed/>
    <w:qFormat/>
    <w:uiPriority w:val="39"/>
    <w:pPr>
      <w:ind w:left="420" w:leftChars="200"/>
    </w:pPr>
  </w:style>
  <w:style w:type="paragraph" w:styleId="14">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页眉 Char"/>
    <w:basedOn w:val="17"/>
    <w:link w:val="10"/>
    <w:semiHidden/>
    <w:qFormat/>
    <w:uiPriority w:val="99"/>
    <w:rPr>
      <w:sz w:val="18"/>
      <w:szCs w:val="18"/>
    </w:rPr>
  </w:style>
  <w:style w:type="character" w:customStyle="1" w:styleId="19">
    <w:name w:val="页脚 Char"/>
    <w:basedOn w:val="17"/>
    <w:link w:val="9"/>
    <w:qFormat/>
    <w:uiPriority w:val="99"/>
    <w:rPr>
      <w:sz w:val="18"/>
      <w:szCs w:val="18"/>
    </w:rPr>
  </w:style>
  <w:style w:type="character" w:customStyle="1" w:styleId="20">
    <w:name w:val="标题 1 Char"/>
    <w:basedOn w:val="17"/>
    <w:link w:val="3"/>
    <w:qFormat/>
    <w:uiPriority w:val="9"/>
    <w:rPr>
      <w:b/>
      <w:bCs/>
      <w:kern w:val="44"/>
      <w:sz w:val="44"/>
      <w:szCs w:val="44"/>
    </w:rPr>
  </w:style>
  <w:style w:type="character" w:customStyle="1" w:styleId="21">
    <w:name w:val="标题 2 Char"/>
    <w:basedOn w:val="17"/>
    <w:link w:val="4"/>
    <w:qFormat/>
    <w:uiPriority w:val="9"/>
    <w:rPr>
      <w:rFonts w:asciiTheme="majorHAnsi" w:hAnsiTheme="majorHAnsi" w:eastAsiaTheme="majorEastAsia" w:cstheme="majorBidi"/>
      <w:b/>
      <w:bCs/>
      <w:sz w:val="32"/>
      <w:szCs w:val="32"/>
    </w:rPr>
  </w:style>
  <w:style w:type="character" w:customStyle="1" w:styleId="22">
    <w:name w:val="标题 3 Char"/>
    <w:basedOn w:val="17"/>
    <w:link w:val="5"/>
    <w:qFormat/>
    <w:uiPriority w:val="9"/>
    <w:rPr>
      <w:b/>
      <w:bCs/>
      <w:sz w:val="32"/>
      <w:szCs w:val="32"/>
    </w:rPr>
  </w:style>
  <w:style w:type="character" w:customStyle="1" w:styleId="23">
    <w:name w:val="批注框文本 Char"/>
    <w:basedOn w:val="17"/>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bar"/>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Sheet1!$A$2:$A$13</c:f>
              <c:strCache>
                <c:ptCount val="12"/>
                <c:pt idx="0">
                  <c:v>哲学</c:v>
                </c:pt>
                <c:pt idx="1">
                  <c:v>经济学</c:v>
                </c:pt>
                <c:pt idx="2">
                  <c:v>法学</c:v>
                </c:pt>
                <c:pt idx="3">
                  <c:v>教育学</c:v>
                </c:pt>
                <c:pt idx="4">
                  <c:v>文学</c:v>
                </c:pt>
                <c:pt idx="5">
                  <c:v>历史学</c:v>
                </c:pt>
                <c:pt idx="6">
                  <c:v>理学</c:v>
                </c:pt>
                <c:pt idx="7">
                  <c:v>工学</c:v>
                </c:pt>
                <c:pt idx="8">
                  <c:v>农学</c:v>
                </c:pt>
                <c:pt idx="9">
                  <c:v>医学</c:v>
                </c:pt>
                <c:pt idx="10">
                  <c:v>管理学</c:v>
                </c:pt>
                <c:pt idx="11">
                  <c:v>艺术学</c:v>
                </c:pt>
              </c:strCache>
            </c:strRef>
          </c:cat>
          <c:val>
            <c:numRef>
              <c:f>Sheet1!$B$2:$B$13</c:f>
              <c:numCache>
                <c:formatCode>General</c:formatCode>
                <c:ptCount val="12"/>
                <c:pt idx="0">
                  <c:v>0</c:v>
                </c:pt>
                <c:pt idx="1">
                  <c:v>21.43</c:v>
                </c:pt>
                <c:pt idx="2">
                  <c:v>0</c:v>
                </c:pt>
                <c:pt idx="3">
                  <c:v>0</c:v>
                </c:pt>
                <c:pt idx="4">
                  <c:v>0</c:v>
                </c:pt>
                <c:pt idx="5">
                  <c:v>0</c:v>
                </c:pt>
                <c:pt idx="6">
                  <c:v>0</c:v>
                </c:pt>
                <c:pt idx="7">
                  <c:v>14.29</c:v>
                </c:pt>
                <c:pt idx="8">
                  <c:v>0</c:v>
                </c:pt>
                <c:pt idx="9">
                  <c:v>0</c:v>
                </c:pt>
                <c:pt idx="10">
                  <c:v>53.57</c:v>
                </c:pt>
                <c:pt idx="11">
                  <c:v>10.71</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21-22年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博士</c:v>
                </c:pt>
                <c:pt idx="1">
                  <c:v>硕士</c:v>
                </c:pt>
                <c:pt idx="2">
                  <c:v>学士</c:v>
                </c:pt>
                <c:pt idx="3">
                  <c:v>无学位</c:v>
                </c:pt>
              </c:strCache>
            </c:strRef>
          </c:cat>
          <c:val>
            <c:numRef>
              <c:f>Sheet1!$B$2:$B$5</c:f>
              <c:numCache>
                <c:formatCode>General</c:formatCode>
                <c:ptCount val="4"/>
                <c:pt idx="0">
                  <c:v>15.1</c:v>
                </c:pt>
                <c:pt idx="1">
                  <c:v>67.18</c:v>
                </c:pt>
                <c:pt idx="2">
                  <c:v>16.85</c:v>
                </c:pt>
                <c:pt idx="3">
                  <c:v>0.88</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博士</c:v>
                </c:pt>
                <c:pt idx="1">
                  <c:v>硕士</c:v>
                </c:pt>
                <c:pt idx="2">
                  <c:v>学士</c:v>
                </c:pt>
                <c:pt idx="3">
                  <c:v>无学位</c:v>
                </c:pt>
              </c:strCache>
            </c:strRef>
          </c:cat>
          <c:val>
            <c:numRef>
              <c:f>Sheet1!$C$2:$C$5</c:f>
              <c:numCache>
                <c:formatCode>General</c:formatCode>
                <c:ptCount val="4"/>
                <c:pt idx="0">
                  <c:v>14.22</c:v>
                </c:pt>
                <c:pt idx="1">
                  <c:v>66.52</c:v>
                </c:pt>
                <c:pt idx="2">
                  <c:v>18.6</c:v>
                </c:pt>
                <c:pt idx="3">
                  <c:v>0.66</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21-22年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正高级</c:v>
                </c:pt>
                <c:pt idx="1">
                  <c:v>副高级</c:v>
                </c:pt>
                <c:pt idx="2">
                  <c:v>中级</c:v>
                </c:pt>
                <c:pt idx="3">
                  <c:v>初级及以下</c:v>
                </c:pt>
              </c:strCache>
            </c:strRef>
          </c:cat>
          <c:val>
            <c:numRef>
              <c:f>Sheet1!$B$2:$B$5</c:f>
              <c:numCache>
                <c:formatCode>General</c:formatCode>
                <c:ptCount val="4"/>
                <c:pt idx="0">
                  <c:v>7.66</c:v>
                </c:pt>
                <c:pt idx="1">
                  <c:v>33.48</c:v>
                </c:pt>
                <c:pt idx="2">
                  <c:v>40.26</c:v>
                </c:pt>
                <c:pt idx="3">
                  <c:v>14.44</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正高级</c:v>
                </c:pt>
                <c:pt idx="1">
                  <c:v>副高级</c:v>
                </c:pt>
                <c:pt idx="2">
                  <c:v>中级</c:v>
                </c:pt>
                <c:pt idx="3">
                  <c:v>初级及以下</c:v>
                </c:pt>
              </c:strCache>
            </c:strRef>
          </c:cat>
          <c:val>
            <c:numRef>
              <c:f>Sheet1!$C$2:$C$5</c:f>
              <c:numCache>
                <c:formatCode>General</c:formatCode>
                <c:ptCount val="4"/>
                <c:pt idx="0">
                  <c:v>7.44</c:v>
                </c:pt>
                <c:pt idx="1">
                  <c:v>34.35</c:v>
                </c:pt>
                <c:pt idx="2">
                  <c:v>38.51</c:v>
                </c:pt>
                <c:pt idx="3">
                  <c:v>7.22</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21-22年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&lt;=35岁</c:v>
                </c:pt>
                <c:pt idx="1">
                  <c:v>36-45岁</c:v>
                </c:pt>
                <c:pt idx="2">
                  <c:v>46-55岁</c:v>
                </c:pt>
                <c:pt idx="3">
                  <c:v>&gt;=56岁</c:v>
                </c:pt>
              </c:strCache>
            </c:strRef>
          </c:cat>
          <c:val>
            <c:numRef>
              <c:f>Sheet1!$B$2:$B$5</c:f>
              <c:numCache>
                <c:formatCode>General</c:formatCode>
                <c:ptCount val="4"/>
                <c:pt idx="0">
                  <c:v>37.2</c:v>
                </c:pt>
                <c:pt idx="1">
                  <c:v>33.48</c:v>
                </c:pt>
                <c:pt idx="2">
                  <c:v>25.38</c:v>
                </c:pt>
                <c:pt idx="3">
                  <c:v>3.94</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&lt;=35岁</c:v>
                </c:pt>
                <c:pt idx="1">
                  <c:v>36-45岁</c:v>
                </c:pt>
                <c:pt idx="2">
                  <c:v>46-55岁</c:v>
                </c:pt>
                <c:pt idx="3">
                  <c:v>&gt;=56岁</c:v>
                </c:pt>
              </c:strCache>
            </c:strRef>
          </c:cat>
          <c:val>
            <c:numRef>
              <c:f>Sheet1!$C$2:$C$5</c:f>
              <c:numCache>
                <c:formatCode>General</c:formatCode>
                <c:ptCount val="4"/>
                <c:pt idx="0">
                  <c:v>38.29</c:v>
                </c:pt>
                <c:pt idx="1">
                  <c:v>34.79</c:v>
                </c:pt>
                <c:pt idx="2">
                  <c:v>22.98</c:v>
                </c:pt>
                <c:pt idx="3">
                  <c:v>3.94</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正高级</c:v>
                </c:pt>
                <c:pt idx="1">
                  <c:v>教授</c:v>
                </c:pt>
                <c:pt idx="2">
                  <c:v>副高级</c:v>
                </c:pt>
                <c:pt idx="3">
                  <c:v>副教授</c:v>
                </c:pt>
              </c:strCache>
            </c:strRef>
          </c:cat>
          <c:val>
            <c:numRef>
              <c:f>Sheet1!$B$2:$B$5</c:f>
              <c:numCache>
                <c:formatCode>General</c:formatCode>
                <c:ptCount val="4"/>
                <c:pt idx="0">
                  <c:v>13.93</c:v>
                </c:pt>
                <c:pt idx="1">
                  <c:v>13.09</c:v>
                </c:pt>
                <c:pt idx="2">
                  <c:v>39.5</c:v>
                </c:pt>
                <c:pt idx="3">
                  <c:v>38.9</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21-22年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教授授课人数比例</c:v>
                </c:pt>
                <c:pt idx="1">
                  <c:v>教授授课门数占比</c:v>
                </c:pt>
              </c:strCache>
            </c:strRef>
          </c:cat>
          <c:val>
            <c:numRef>
              <c:f>Sheet1!$B$2:$B$3</c:f>
              <c:numCache>
                <c:formatCode>General</c:formatCode>
                <c:ptCount val="2"/>
                <c:pt idx="0">
                  <c:v>95.83</c:v>
                </c:pt>
                <c:pt idx="1">
                  <c:v>13.09</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教授授课人数比例</c:v>
                </c:pt>
                <c:pt idx="1">
                  <c:v>教授授课门数占比</c:v>
                </c:pt>
              </c:strCache>
            </c:strRef>
          </c:cat>
          <c:val>
            <c:numRef>
              <c:f>Sheet1!$C$2:$C$3</c:f>
              <c:numCache>
                <c:formatCode>General</c:formatCode>
                <c:ptCount val="2"/>
                <c:pt idx="0">
                  <c:v>83.72</c:v>
                </c:pt>
                <c:pt idx="1">
                  <c:v>15.41</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bar"/>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生均实习经费(元)</c:v>
                </c:pt>
                <c:pt idx="1">
                  <c:v>生均实验经费(元)</c:v>
                </c:pt>
                <c:pt idx="2">
                  <c:v>生均教学日常运行支出(元)</c:v>
                </c:pt>
              </c:strCache>
            </c:strRef>
          </c:cat>
          <c:val>
            <c:numRef>
              <c:f>Sheet1!$B$2:$B$4</c:f>
              <c:numCache>
                <c:formatCode>General</c:formatCode>
                <c:ptCount val="3"/>
                <c:pt idx="0">
                  <c:v>255.1</c:v>
                </c:pt>
                <c:pt idx="1">
                  <c:v>112.36</c:v>
                </c:pt>
                <c:pt idx="2">
                  <c:v>2074.94</c:v>
                </c:pt>
              </c:numCache>
            </c:numRef>
          </c:val>
        </c:ser>
        <c:ser>
          <c:idx val="1"/>
          <c:order val="1"/>
          <c:tx>
            <c:strRef>
              <c:f>Sheet1!$C$1</c:f>
              <c:strCache>
                <c:ptCount val="1"/>
                <c:pt idx="0">
                  <c:v>2020年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生均实习经费(元)</c:v>
                </c:pt>
                <c:pt idx="1">
                  <c:v>生均实验经费(元)</c:v>
                </c:pt>
                <c:pt idx="2">
                  <c:v>生均教学日常运行支出(元)</c:v>
                </c:pt>
              </c:strCache>
            </c:strRef>
          </c:cat>
          <c:val>
            <c:numRef>
              <c:f>Sheet1!$C$2:$C$4</c:f>
              <c:numCache>
                <c:formatCode>General</c:formatCode>
                <c:ptCount val="3"/>
                <c:pt idx="0">
                  <c:v>79.02</c:v>
                </c:pt>
                <c:pt idx="1">
                  <c:v>49.38</c:v>
                </c:pt>
                <c:pt idx="2">
                  <c:v>2066.12</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22959</Words>
  <Characters>28890</Characters>
  <Lines>2</Lines>
  <Paragraphs>1</Paragraphs>
  <TotalTime>1</TotalTime>
  <ScaleCrop>false</ScaleCrop>
  <LinksUpToDate>false</LinksUpToDate>
  <CharactersWithSpaces>29573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2020-09-28T01:50:00Z</dcterms:created>
  <dc:creator>Administrator</dc:creator>
  <cp:lastModifiedBy>张勇</cp:lastModifiedBy>
  <dcterms:modified xsi:type="dcterms:W3CDTF">2022-12-19T02:53:58Z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42C207B1862145EF8B118DF2746A27A6</vt:lpwstr>
  </property>
</Properties>
</file>