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both"/>
        <w:rPr>
          <w:rFonts w:hint="default" w:ascii="Times New Roman" w:hAnsi="Times New Roman" w:cs="Times New Roman" w:eastAsiaTheme="minorEastAsia"/>
          <w:lang w:val="en-US" w:eastAsia="zh-CN"/>
        </w:rPr>
      </w:pPr>
      <w:r>
        <w:rPr>
          <w:rFonts w:hint="eastAsia" w:ascii="仿宋" w:hAnsi="仿宋" w:eastAsia="仿宋" w:cs="Times New Roman"/>
          <w:b/>
          <w:color w:val="auto"/>
          <w:spacing w:val="0"/>
          <w:kern w:val="0"/>
          <w:highlight w:val="none"/>
          <w:lang w:eastAsia="zh-CN"/>
        </w:rPr>
        <w:drawing>
          <wp:inline distT="0" distB="0" distL="114300" distR="114300">
            <wp:extent cx="3480435" cy="911860"/>
            <wp:effectExtent l="0" t="0" r="5715" b="2540"/>
            <wp:docPr id="7" name="图片 2"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校徽"/>
                    <pic:cNvPicPr>
                      <a:picLocks noChangeAspect="1"/>
                    </pic:cNvPicPr>
                  </pic:nvPicPr>
                  <pic:blipFill>
                    <a:blip r:embed="rId6"/>
                    <a:stretch>
                      <a:fillRect/>
                    </a:stretch>
                  </pic:blipFill>
                  <pic:spPr>
                    <a:xfrm>
                      <a:off x="0" y="0"/>
                      <a:ext cx="3480435" cy="911860"/>
                    </a:xfrm>
                    <a:prstGeom prst="rect">
                      <a:avLst/>
                    </a:prstGeom>
                    <a:noFill/>
                    <a:ln>
                      <a:noFill/>
                    </a:ln>
                  </pic:spPr>
                </pic:pic>
              </a:graphicData>
            </a:graphic>
          </wp:inline>
        </w:drawing>
      </w:r>
    </w:p>
    <w:p>
      <w:pPr>
        <w:jc w:val="cente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eastAsia" w:ascii="黑体" w:hAnsi="黑体" w:eastAsia="黑体" w:cs="黑体"/>
          <w:sz w:val="72"/>
          <w:szCs w:val="72"/>
        </w:rPr>
      </w:pPr>
      <w:r>
        <w:rPr>
          <w:rFonts w:hint="default" w:ascii="Times New Roman" w:hAnsi="Times New Roman" w:eastAsia="黑体" w:cs="Times New Roman"/>
          <w:b/>
          <w:sz w:val="72"/>
          <w:szCs w:val="72"/>
          <w:u w:val="none"/>
          <w:lang w:val="en-US" w:eastAsia="zh-CN"/>
        </w:rPr>
        <w:t>2022-2023</w:t>
      </w:r>
      <w:r>
        <w:rPr>
          <w:rFonts w:hint="eastAsia" w:ascii="黑体" w:hAnsi="黑体" w:eastAsia="黑体" w:cs="黑体"/>
          <w:b/>
          <w:sz w:val="72"/>
          <w:szCs w:val="72"/>
        </w:rPr>
        <w:t>学年</w:t>
      </w:r>
    </w:p>
    <w:p>
      <w:pPr>
        <w:jc w:val="center"/>
        <w:rPr>
          <w:rFonts w:hint="default" w:ascii="Times New Roman" w:hAnsi="Times New Roman" w:cs="Times New Roman"/>
        </w:rPr>
      </w:pPr>
    </w:p>
    <w:p>
      <w:pPr>
        <w:jc w:val="center"/>
        <w:rPr>
          <w:rFonts w:hint="eastAsia" w:ascii="方正小标宋简体" w:hAnsi="方正小标宋简体" w:eastAsia="方正小标宋简体" w:cs="方正小标宋简体"/>
          <w:b w:val="0"/>
          <w:bCs/>
          <w:sz w:val="84"/>
          <w:szCs w:val="84"/>
        </w:rPr>
      </w:pPr>
      <w:r>
        <w:rPr>
          <w:rFonts w:hint="eastAsia" w:ascii="方正小标宋简体" w:hAnsi="方正小标宋简体" w:eastAsia="方正小标宋简体" w:cs="方正小标宋简体"/>
          <w:b w:val="0"/>
          <w:bCs/>
          <w:sz w:val="84"/>
          <w:szCs w:val="84"/>
        </w:rPr>
        <w:t>本科教学质量报告</w:t>
      </w: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jc w:val="left"/>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jc w:val="center"/>
        <w:rPr>
          <w:rFonts w:hint="default"/>
        </w:rPr>
      </w:pPr>
      <w:r>
        <w:rPr>
          <w:rFonts w:hint="eastAsia" w:ascii="黑体" w:hAnsi="黑体" w:eastAsia="黑体" w:cs="黑体"/>
          <w:color w:val="auto"/>
          <w:spacing w:val="0"/>
          <w:kern w:val="0"/>
          <w:sz w:val="52"/>
          <w:szCs w:val="52"/>
          <w:highlight w:val="none"/>
        </w:rPr>
        <w:t>二〇二</w:t>
      </w:r>
      <w:r>
        <w:rPr>
          <w:rFonts w:hint="eastAsia" w:ascii="黑体" w:hAnsi="黑体" w:eastAsia="黑体" w:cs="黑体"/>
          <w:color w:val="auto"/>
          <w:spacing w:val="0"/>
          <w:kern w:val="0"/>
          <w:sz w:val="52"/>
          <w:szCs w:val="52"/>
          <w:highlight w:val="none"/>
          <w:lang w:val="en-US" w:eastAsia="zh-CN"/>
        </w:rPr>
        <w:t>三</w:t>
      </w:r>
      <w:r>
        <w:rPr>
          <w:rFonts w:hint="eastAsia" w:ascii="黑体" w:hAnsi="黑体" w:eastAsia="黑体" w:cs="黑体"/>
          <w:color w:val="auto"/>
          <w:spacing w:val="0"/>
          <w:kern w:val="0"/>
          <w:sz w:val="52"/>
          <w:szCs w:val="52"/>
          <w:highlight w:val="none"/>
        </w:rPr>
        <w:t>年</w:t>
      </w:r>
      <w:r>
        <w:rPr>
          <w:rFonts w:hint="eastAsia" w:ascii="黑体" w:hAnsi="黑体" w:eastAsia="黑体" w:cs="黑体"/>
          <w:color w:val="auto"/>
          <w:spacing w:val="0"/>
          <w:kern w:val="0"/>
          <w:sz w:val="52"/>
          <w:szCs w:val="52"/>
          <w:highlight w:val="none"/>
          <w:lang w:val="en-US" w:eastAsia="zh-CN"/>
        </w:rPr>
        <w:t>十一</w:t>
      </w:r>
      <w:r>
        <w:rPr>
          <w:rFonts w:hint="eastAsia" w:ascii="黑体" w:hAnsi="黑体" w:eastAsia="黑体" w:cs="黑体"/>
          <w:color w:val="auto"/>
          <w:spacing w:val="0"/>
          <w:kern w:val="0"/>
          <w:sz w:val="52"/>
          <w:szCs w:val="52"/>
          <w:highlight w:val="none"/>
        </w:rPr>
        <w:t>月</w:t>
      </w: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rPr>
          <w:rFonts w:hint="default" w:ascii="Times New Roman" w:hAnsi="Times New Roman" w:cs="Times New Roman"/>
        </w:rPr>
        <w:sectPr>
          <w:pgSz w:w="11906" w:h="16838"/>
          <w:pgMar w:top="1440" w:right="1800" w:bottom="1440" w:left="1800" w:header="851" w:footer="992" w:gutter="0"/>
          <w:pgNumType w:fmt="decimal" w:start="1"/>
          <w:cols w:space="425" w:num="1"/>
          <w:docGrid w:type="lines" w:linePitch="312" w:charSpace="0"/>
        </w:sectPr>
      </w:pPr>
    </w:p>
    <w:p>
      <w:pPr>
        <w:jc w:val="center"/>
        <w:rPr>
          <w:rFonts w:hint="eastAsia" w:ascii="黑体" w:hAnsi="黑体" w:eastAsia="黑体" w:cs="黑体"/>
        </w:rPr>
      </w:pPr>
      <w:r>
        <w:rPr>
          <w:rFonts w:hint="eastAsia" w:ascii="黑体" w:hAnsi="黑体" w:eastAsia="黑体" w:cs="黑体"/>
          <w:b/>
          <w:sz w:val="36"/>
          <w:szCs w:val="36"/>
        </w:rPr>
        <w:t>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rPr>
      </w:pPr>
      <w:r>
        <w:rPr>
          <w:rFonts w:hint="default" w:ascii="Times New Roman" w:hAnsi="Times New Roman" w:cs="Times New Roman"/>
        </w:rPr>
        <w:tab/>
      </w:r>
      <w:r>
        <w:rPr>
          <w:rFonts w:hint="eastAsia" w:ascii="仿宋" w:hAnsi="仿宋" w:eastAsia="仿宋" w:cs="仿宋"/>
          <w:sz w:val="30"/>
          <w:szCs w:val="30"/>
        </w:rPr>
        <w:t>本报告是根据国教督办[2018]83号文件中关于普通高校编制本科教学质量报告基本要求生成，报告中数据源于高等教育质量监测国家数据平台本科教学基本状态数据库，数据统计的时间与平台中本科教学基本状态数据库数据采集时间要求一致。</w:t>
      </w:r>
    </w:p>
    <w:p>
      <w:pPr>
        <w:jc w:val="left"/>
        <w:rPr>
          <w:rFonts w:hint="default" w:ascii="Times New Roman" w:hAnsi="Times New Roman" w:cs="Times New Roman"/>
        </w:rPr>
      </w:pPr>
      <w:r>
        <w:rPr>
          <w:rFonts w:hint="default" w:ascii="Times New Roman" w:hAnsi="Times New Roman" w:cs="Times New Roman"/>
        </w:rPr>
        <w:tab/>
      </w:r>
    </w:p>
    <w:p>
      <w:pPr>
        <w:jc w:val="left"/>
        <w:rPr>
          <w:rFonts w:hint="default" w:ascii="Times New Roman" w:hAnsi="Times New Roman" w:cs="Times New Roman"/>
        </w:rPr>
      </w:pPr>
      <w:r>
        <w:rPr>
          <w:rFonts w:hint="default" w:ascii="Times New Roman" w:hAnsi="Times New Roman" w:cs="Times New Roman"/>
        </w:rPr>
        <w:br w:type="page"/>
      </w:r>
    </w:p>
    <w:p>
      <w:pPr>
        <w:rPr>
          <w:rFonts w:hint="default" w:ascii="Times New Roman" w:hAnsi="Times New Roman" w:cs="Times New Roman"/>
        </w:rPr>
        <w:sectPr>
          <w:footerReference r:id="rId3" w:type="default"/>
          <w:pgSz w:w="11906" w:h="16838"/>
          <w:pgMar w:top="1440" w:right="1800" w:bottom="1440" w:left="1800" w:header="851" w:footer="992" w:gutter="0"/>
          <w:pgNumType w:fmt="decimal" w:start="1"/>
          <w:cols w:space="425" w:num="1"/>
          <w:docGrid w:type="lines" w:linePitch="312" w:charSpace="0"/>
        </w:sectPr>
      </w:pPr>
    </w:p>
    <w:sdt>
      <w:sdtPr>
        <w:rPr>
          <w:rFonts w:hint="default" w:ascii="Times New Roman" w:hAnsi="Times New Roman" w:cs="Times New Roman"/>
          <w:lang w:val="zh-CN"/>
        </w:rPr>
        <w:id w:val="4218534"/>
      </w:sdtPr>
      <w:sdtEndPr>
        <w:rPr>
          <w:rFonts w:hint="default" w:ascii="Times New Roman" w:hAnsi="Times New Roman" w:cs="Times New Roman"/>
          <w:lang w:val="en-US"/>
        </w:rPr>
      </w:sdtEndPr>
      <w:sdtContent>
        <w:p>
          <w:pPr>
            <w:jc w:val="center"/>
            <w:rPr>
              <w:rFonts w:hint="default" w:ascii="Times New Roman" w:hAnsi="Times New Roman" w:cs="Times New Roman"/>
            </w:rPr>
          </w:pPr>
          <w:r>
            <w:rPr>
              <w:rFonts w:hint="default" w:ascii="Times New Roman" w:hAnsi="Times New Roman" w:eastAsia="黑体" w:cs="Times New Roman"/>
              <w:sz w:val="44"/>
              <w:szCs w:val="44"/>
              <w:lang w:val="zh-CN"/>
            </w:rPr>
            <w:t>目录</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TOC \o "1-3" \h \z \u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_Toc26024 </w:instrText>
          </w:r>
          <w:r>
            <w:rPr>
              <w:rFonts w:hint="default" w:ascii="Times New Roman" w:hAnsi="Times New Roman" w:cs="Times New Roman" w:eastAsiaTheme="minorEastAsia"/>
              <w:kern w:val="2"/>
              <w:sz w:val="24"/>
              <w:szCs w:val="24"/>
              <w:lang w:val="en-US" w:eastAsia="zh-CN" w:bidi="ar-SA"/>
            </w:rPr>
            <w:fldChar w:fldCharType="separate"/>
          </w:r>
          <w:r>
            <w:rPr>
              <w:rFonts w:hint="default" w:ascii="Times New Roman" w:hAnsi="Times New Roman" w:eastAsia="黑体" w:cs="Times New Roman"/>
              <w:kern w:val="2"/>
              <w:sz w:val="24"/>
              <w:szCs w:val="24"/>
              <w:lang w:val="en-US" w:eastAsia="zh-CN" w:bidi="ar-SA"/>
            </w:rPr>
            <w:t>学校概况</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_Toc26024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_Toc7725 </w:instrText>
          </w:r>
          <w:r>
            <w:rPr>
              <w:rFonts w:hint="default" w:ascii="Times New Roman" w:hAnsi="Times New Roman" w:cs="Times New Roman" w:eastAsiaTheme="minorEastAsia"/>
              <w:kern w:val="2"/>
              <w:sz w:val="24"/>
              <w:szCs w:val="24"/>
              <w:lang w:val="en-US" w:eastAsia="zh-CN" w:bidi="ar-SA"/>
            </w:rPr>
            <w:fldChar w:fldCharType="separate"/>
          </w:r>
          <w:r>
            <w:rPr>
              <w:rFonts w:hint="default" w:ascii="Times New Roman" w:hAnsi="Times New Roman" w:eastAsia="黑体" w:cs="Times New Roman"/>
              <w:bCs w:val="0"/>
              <w:kern w:val="2"/>
              <w:sz w:val="24"/>
              <w:szCs w:val="24"/>
              <w:lang w:val="en-US" w:eastAsia="zh-CN" w:bidi="ar-SA"/>
            </w:rPr>
            <w:t>一、本科教育基本情况</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_Toc7725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3</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_Toc15629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（一）人才培养目标</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_Toc15629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3</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_Toc22864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（二）学科专业设置情况</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_Toc22864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3</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_Toc25421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（三）在校生规模</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_Toc25421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4</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_Toc3255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（四）本科生生源质量</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_Toc3255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4</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_Toc20297 </w:instrText>
          </w:r>
          <w:r>
            <w:rPr>
              <w:rFonts w:hint="default" w:ascii="Times New Roman" w:hAnsi="Times New Roman" w:cs="Times New Roman" w:eastAsiaTheme="minorEastAsia"/>
              <w:kern w:val="2"/>
              <w:sz w:val="24"/>
              <w:szCs w:val="24"/>
              <w:lang w:val="en-US" w:eastAsia="zh-CN" w:bidi="ar-SA"/>
            </w:rPr>
            <w:fldChar w:fldCharType="separate"/>
          </w:r>
          <w:r>
            <w:rPr>
              <w:rFonts w:hint="default" w:ascii="Times New Roman" w:hAnsi="Times New Roman" w:eastAsia="黑体" w:cs="Times New Roman"/>
              <w:bCs w:val="0"/>
              <w:kern w:val="2"/>
              <w:sz w:val="24"/>
              <w:szCs w:val="24"/>
              <w:lang w:val="en-US" w:eastAsia="zh-CN" w:bidi="ar-SA"/>
            </w:rPr>
            <w:t>二、师资与教学条件</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_Toc20297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6</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_Toc19542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（一）师资队伍</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_Toc19542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6</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_Toc17233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（二）本科主讲教师情况</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_Toc17233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8</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_Toc7848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（三）教学经费投入情况</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_Toc7848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10</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_Toc27580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（四）教学设施应用情况</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_Toc27580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11</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_Toc18274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1.教学用房</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_Toc18274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11</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_Toc2877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2.教学科研仪器设备与教学实验室</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_Toc2877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12</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_Toc7415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3.图书馆及图书资源</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_Toc7415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12</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_Toc27353 </w:instrText>
          </w:r>
          <w:r>
            <w:rPr>
              <w:rFonts w:hint="default" w:ascii="Times New Roman" w:hAnsi="Times New Roman" w:cs="Times New Roman" w:eastAsiaTheme="minorEastAsia"/>
              <w:kern w:val="2"/>
              <w:sz w:val="24"/>
              <w:szCs w:val="24"/>
              <w:lang w:val="en-US" w:eastAsia="zh-CN" w:bidi="ar-SA"/>
            </w:rPr>
            <w:fldChar w:fldCharType="separate"/>
          </w:r>
          <w:r>
            <w:rPr>
              <w:rFonts w:hint="default" w:ascii="Times New Roman" w:hAnsi="Times New Roman" w:eastAsia="黑体" w:cs="Times New Roman"/>
              <w:bCs w:val="0"/>
              <w:kern w:val="2"/>
              <w:sz w:val="24"/>
              <w:szCs w:val="24"/>
              <w:lang w:val="en-US" w:eastAsia="zh-CN" w:bidi="ar-SA"/>
            </w:rPr>
            <w:t>三、教学建设与改革</w:t>
          </w:r>
          <w:bookmarkStart w:id="57" w:name="_GoBack"/>
          <w:bookmarkEnd w:id="57"/>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_Toc27353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12</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_Toc26413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（一）专业建设</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_Toc26413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12</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_Toc12981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（二）课程建设</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_Toc12981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13</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_Toc30534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（三）教材建设</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_Toc30534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13</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_Toc14856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（四）实践教学</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_Toc14856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13</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_Toc28304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1.实验教学</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_Toc28304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13</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_Toc4093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2.本科生毕业设计（论文）</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_Toc4093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14</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_Toc3674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3.实习与教学实践基地</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_Toc3674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14</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_Toc19529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（五）创新创业教育</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_Toc19529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14</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_Toc1177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（六）教学改革</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_Toc1177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14</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_Toc28092 </w:instrText>
          </w:r>
          <w:r>
            <w:rPr>
              <w:rFonts w:hint="default" w:ascii="Times New Roman" w:hAnsi="Times New Roman" w:cs="Times New Roman" w:eastAsiaTheme="minorEastAsia"/>
              <w:kern w:val="2"/>
              <w:sz w:val="24"/>
              <w:szCs w:val="24"/>
              <w:lang w:val="en-US" w:eastAsia="zh-CN" w:bidi="ar-SA"/>
            </w:rPr>
            <w:fldChar w:fldCharType="separate"/>
          </w:r>
          <w:r>
            <w:rPr>
              <w:rFonts w:hint="default" w:ascii="Times New Roman" w:hAnsi="Times New Roman" w:eastAsia="黑体" w:cs="Times New Roman"/>
              <w:bCs w:val="0"/>
              <w:kern w:val="2"/>
              <w:sz w:val="24"/>
              <w:szCs w:val="24"/>
              <w:lang w:val="en-US" w:eastAsia="zh-CN" w:bidi="ar-SA"/>
            </w:rPr>
            <w:t>四、专业培养能力</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_Toc28092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14</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_Toc717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（一）人才培养目标定位与特色</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_Toc717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14</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_Toc32283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1.坚持德育为先，落实立德树人根本任务</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_Toc32283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15</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_Toc6366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2.坚持能力为重，培养高素质应用型人才</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_Toc6366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15</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_Toc11776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3.坚持因材施教，注重学生个性发展需要</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_Toc11776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15</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_Toc23559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4.合作培养人才</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_Toc23559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15</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_Toc28828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5.合作共建资源</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_Toc28828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15</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_Toc25105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6.合作促进就业</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_Toc25105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16</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_Toc7811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（二）专业课程体系建设</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_Toc7811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16</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_Toc7018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（三）立德树人落实机制</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_Toc7018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16</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_Toc8177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（四）专任教师数量和结构</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_Toc8177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17</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_Toc10965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（五）实践教学</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_Toc10965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17</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_Toc25133 </w:instrText>
          </w:r>
          <w:r>
            <w:rPr>
              <w:rFonts w:hint="default" w:ascii="Times New Roman" w:hAnsi="Times New Roman" w:cs="Times New Roman" w:eastAsiaTheme="minorEastAsia"/>
              <w:kern w:val="2"/>
              <w:sz w:val="24"/>
              <w:szCs w:val="24"/>
              <w:lang w:val="en-US" w:eastAsia="zh-CN" w:bidi="ar-SA"/>
            </w:rPr>
            <w:fldChar w:fldCharType="separate"/>
          </w:r>
          <w:r>
            <w:rPr>
              <w:rFonts w:hint="default" w:ascii="Times New Roman" w:hAnsi="Times New Roman" w:eastAsia="黑体" w:cs="Times New Roman"/>
              <w:bCs w:val="0"/>
              <w:kern w:val="2"/>
              <w:sz w:val="24"/>
              <w:szCs w:val="24"/>
              <w:lang w:val="en-US" w:eastAsia="zh-CN" w:bidi="ar-SA"/>
            </w:rPr>
            <w:t>五、质量保障体系</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_Toc25133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17</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_Toc4045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（一）校领导情况</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_Toc4045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17</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_Toc14568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（二）教学管理与服务</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_Toc14568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17</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_Toc24784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（三）学生管理与服务</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_Toc24784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18</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_Toc5081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（四）质量监控</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_Toc5081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18</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_Toc32044 </w:instrText>
          </w:r>
          <w:r>
            <w:rPr>
              <w:rFonts w:hint="default" w:ascii="Times New Roman" w:hAnsi="Times New Roman" w:cs="Times New Roman" w:eastAsiaTheme="minorEastAsia"/>
              <w:kern w:val="2"/>
              <w:sz w:val="24"/>
              <w:szCs w:val="24"/>
              <w:lang w:val="en-US" w:eastAsia="zh-CN" w:bidi="ar-SA"/>
            </w:rPr>
            <w:fldChar w:fldCharType="separate"/>
          </w:r>
          <w:r>
            <w:rPr>
              <w:rFonts w:hint="default" w:ascii="Times New Roman" w:hAnsi="Times New Roman" w:eastAsia="黑体" w:cs="Times New Roman"/>
              <w:bCs w:val="0"/>
              <w:kern w:val="2"/>
              <w:sz w:val="24"/>
              <w:szCs w:val="24"/>
              <w:lang w:val="en-US" w:eastAsia="zh-CN" w:bidi="ar-SA"/>
            </w:rPr>
            <w:t>六、学生学习效果</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_Toc32044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18</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_Toc29148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（一）毕业情况</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_Toc29148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18</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_Toc6658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（二）就业情况</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_Toc6658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18</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_Toc1628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（三）转专业与辅修情况</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_Toc1628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18</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_Toc27805 </w:instrText>
          </w:r>
          <w:r>
            <w:rPr>
              <w:rFonts w:hint="default" w:ascii="Times New Roman" w:hAnsi="Times New Roman" w:cs="Times New Roman" w:eastAsiaTheme="minorEastAsia"/>
              <w:kern w:val="2"/>
              <w:sz w:val="24"/>
              <w:szCs w:val="24"/>
              <w:lang w:val="en-US" w:eastAsia="zh-CN" w:bidi="ar-SA"/>
            </w:rPr>
            <w:fldChar w:fldCharType="separate"/>
          </w:r>
          <w:r>
            <w:rPr>
              <w:rFonts w:hint="default" w:ascii="Times New Roman" w:hAnsi="Times New Roman" w:eastAsia="黑体" w:cs="Times New Roman"/>
              <w:bCs w:val="0"/>
              <w:kern w:val="2"/>
              <w:sz w:val="24"/>
              <w:szCs w:val="24"/>
              <w:lang w:val="en-US" w:eastAsia="zh-CN" w:bidi="ar-SA"/>
            </w:rPr>
            <w:t>七、特色发展</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_Toc27805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18</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_Toc27354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（一）问题导向，路径明确</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_Toc27354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19</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_Toc1109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（二）目标导向，学生为本</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_Toc1109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19</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_Toc17859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（三）需求导向，服务地方</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_Toc17859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19</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_Toc14470 </w:instrText>
          </w:r>
          <w:r>
            <w:rPr>
              <w:rFonts w:hint="default" w:ascii="Times New Roman" w:hAnsi="Times New Roman" w:cs="Times New Roman" w:eastAsiaTheme="minorEastAsia"/>
              <w:kern w:val="2"/>
              <w:sz w:val="24"/>
              <w:szCs w:val="24"/>
              <w:lang w:val="en-US" w:eastAsia="zh-CN" w:bidi="ar-SA"/>
            </w:rPr>
            <w:fldChar w:fldCharType="separate"/>
          </w:r>
          <w:r>
            <w:rPr>
              <w:rFonts w:hint="default" w:ascii="Times New Roman" w:hAnsi="Times New Roman" w:eastAsia="黑体" w:cs="Times New Roman"/>
              <w:bCs w:val="0"/>
              <w:kern w:val="2"/>
              <w:sz w:val="24"/>
              <w:szCs w:val="24"/>
              <w:lang w:val="en-US" w:eastAsia="zh-CN" w:bidi="ar-SA"/>
            </w:rPr>
            <w:t>八、存在问题及改进计划</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_Toc14470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19</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_Toc22785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（一）存在问题</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_Toc22785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19</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_Toc29557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（二）整改措施</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_Toc29557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19</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_Toc15837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1.开展应用型人才培养模式优化调查研究</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_Toc15837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19</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_Toc10510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2.加快专业和课程的数字化转型</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_Toc10510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20</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_Toc303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3.推进 OBE 理念下人才培养方案改革</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_Toc303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20</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_Toc225 </w:instrText>
          </w:r>
          <w:r>
            <w:rPr>
              <w:rFonts w:hint="default" w:ascii="Times New Roman" w:hAnsi="Times New Roman" w:cs="Times New Roman" w:eastAsiaTheme="minorEastAsia"/>
              <w:kern w:val="2"/>
              <w:sz w:val="24"/>
              <w:szCs w:val="24"/>
              <w:lang w:val="en-US" w:eastAsia="zh-CN" w:bidi="ar-SA"/>
            </w:rPr>
            <w:fldChar w:fldCharType="separate"/>
          </w:r>
          <w:r>
            <w:rPr>
              <w:rFonts w:hint="eastAsia" w:ascii="黑体" w:hAnsi="黑体" w:eastAsia="黑体" w:cs="黑体"/>
              <w:bCs w:val="0"/>
              <w:kern w:val="2"/>
              <w:sz w:val="24"/>
              <w:szCs w:val="24"/>
              <w:lang w:val="en-US" w:eastAsia="zh-CN" w:bidi="ar-SA"/>
            </w:rPr>
            <w:t>4.持续推进新商科教育教学改革</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_Toc225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20</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textAlignment w:val="auto"/>
            <w:outlineLvl w:val="9"/>
            <w:rPr>
              <w:rFonts w:asciiTheme="minorHAnsi" w:hAnsiTheme="minorHAnsi" w:eastAsiaTheme="minorEastAsia" w:cstheme="minorBidi"/>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\l _Toc10746 </w:instrText>
          </w:r>
          <w:r>
            <w:rPr>
              <w:rFonts w:hint="default" w:ascii="Times New Roman" w:hAnsi="Times New Roman" w:cs="Times New Roman" w:eastAsiaTheme="minorEastAsia"/>
              <w:kern w:val="2"/>
              <w:sz w:val="24"/>
              <w:szCs w:val="24"/>
              <w:lang w:val="en-US" w:eastAsia="zh-CN" w:bidi="ar-SA"/>
            </w:rPr>
            <w:fldChar w:fldCharType="separate"/>
          </w:r>
          <w:r>
            <w:rPr>
              <w:rFonts w:hint="default" w:ascii="Times New Roman" w:hAnsi="Times New Roman" w:eastAsia="黑体" w:cs="Times New Roman"/>
              <w:bCs w:val="0"/>
              <w:kern w:val="2"/>
              <w:sz w:val="24"/>
              <w:szCs w:val="24"/>
              <w:lang w:val="en-US" w:eastAsia="zh-CN" w:bidi="ar-SA"/>
            </w:rPr>
            <w:t>附录</w:t>
          </w:r>
          <w:r>
            <w:rPr>
              <w:rFonts w:hint="eastAsia" w:ascii="Times New Roman" w:hAnsi="Times New Roman" w:eastAsia="黑体" w:cs="Times New Roman"/>
              <w:bCs w:val="0"/>
              <w:kern w:val="2"/>
              <w:sz w:val="24"/>
              <w:szCs w:val="24"/>
              <w:lang w:val="en-US" w:eastAsia="zh-CN" w:bidi="ar-SA"/>
            </w:rPr>
            <w:t>：</w:t>
          </w:r>
          <w:r>
            <w:rPr>
              <w:rFonts w:hint="default" w:ascii="Times New Roman" w:hAnsi="Times New Roman" w:eastAsia="黑体" w:cs="Times New Roman"/>
              <w:bCs w:val="0"/>
              <w:kern w:val="2"/>
              <w:sz w:val="24"/>
              <w:szCs w:val="24"/>
              <w:lang w:val="en-US" w:eastAsia="zh-CN" w:bidi="ar-SA"/>
            </w:rPr>
            <w:t>本科教学质量报告支撑数据</w:t>
          </w:r>
          <w:r>
            <w:rPr>
              <w:rFonts w:asciiTheme="minorHAnsi" w:hAnsiTheme="minorHAnsi" w:eastAsiaTheme="minorEastAsia" w:cstheme="minorBidi"/>
              <w:kern w:val="2"/>
              <w:sz w:val="24"/>
              <w:szCs w:val="24"/>
              <w:lang w:val="en-US" w:eastAsia="zh-CN" w:bidi="ar-SA"/>
            </w:rPr>
            <w:tab/>
          </w:r>
          <w:r>
            <w:rPr>
              <w:rFonts w:asciiTheme="minorHAnsi" w:hAnsiTheme="minorHAnsi" w:eastAsiaTheme="minorEastAsia" w:cstheme="minorBidi"/>
              <w:kern w:val="2"/>
              <w:sz w:val="24"/>
              <w:szCs w:val="24"/>
              <w:lang w:val="en-US" w:eastAsia="zh-CN" w:bidi="ar-SA"/>
            </w:rPr>
            <w:fldChar w:fldCharType="begin"/>
          </w:r>
          <w:r>
            <w:rPr>
              <w:rFonts w:asciiTheme="minorHAnsi" w:hAnsiTheme="minorHAnsi" w:eastAsiaTheme="minorEastAsia" w:cstheme="minorBidi"/>
              <w:kern w:val="2"/>
              <w:sz w:val="24"/>
              <w:szCs w:val="24"/>
              <w:lang w:val="en-US" w:eastAsia="zh-CN" w:bidi="ar-SA"/>
            </w:rPr>
            <w:instrText xml:space="preserve"> PAGEREF _Toc10746 </w:instrText>
          </w:r>
          <w:r>
            <w:rPr>
              <w:rFonts w:asciiTheme="minorHAnsi" w:hAnsiTheme="minorHAnsi" w:eastAsiaTheme="minorEastAsia" w:cstheme="minorBidi"/>
              <w:kern w:val="2"/>
              <w:sz w:val="24"/>
              <w:szCs w:val="24"/>
              <w:lang w:val="en-US" w:eastAsia="zh-CN" w:bidi="ar-SA"/>
            </w:rPr>
            <w:fldChar w:fldCharType="separate"/>
          </w:r>
          <w:r>
            <w:rPr>
              <w:rFonts w:asciiTheme="minorHAnsi" w:hAnsiTheme="minorHAnsi" w:eastAsiaTheme="minorEastAsia" w:cstheme="minorBidi"/>
              <w:kern w:val="2"/>
              <w:sz w:val="24"/>
              <w:szCs w:val="24"/>
              <w:lang w:val="en-US" w:eastAsia="zh-CN" w:bidi="ar-SA"/>
            </w:rPr>
            <w:t>21</w:t>
          </w:r>
          <w:r>
            <w:rPr>
              <w:rFonts w:asciiTheme="minorHAnsi" w:hAnsiTheme="minorHAnsi" w:eastAsiaTheme="minorEastAsia" w:cstheme="minorBidi"/>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left"/>
            <w:textAlignment w:val="auto"/>
            <w:outlineLvl w:val="9"/>
            <w:rPr>
              <w:rFonts w:hint="default" w:ascii="Times New Roman" w:hAnsi="Times New Roman" w:cs="Times New Roman"/>
            </w:rPr>
          </w:pPr>
          <w:r>
            <w:rPr>
              <w:rFonts w:hint="default" w:ascii="Times New Roman" w:hAnsi="Times New Roman" w:cs="Times New Roman" w:eastAsiaTheme="minorEastAsia"/>
              <w:kern w:val="2"/>
              <w:sz w:val="24"/>
              <w:szCs w:val="24"/>
              <w:lang w:val="en-US" w:eastAsia="zh-CN" w:bidi="ar-SA"/>
            </w:rPr>
            <w:fldChar w:fldCharType="end"/>
          </w:r>
        </w:p>
      </w:sdtContent>
    </w:sdt>
    <w:p>
      <w:pPr>
        <w:pStyle w:val="3"/>
        <w:jc w:val="center"/>
        <w:rPr>
          <w:rFonts w:hint="default" w:ascii="Times New Roman" w:hAnsi="Times New Roman" w:eastAsia="黑体" w:cs="Times New Roman"/>
          <w:b/>
          <w:sz w:val="30"/>
          <w:szCs w:val="30"/>
        </w:rPr>
        <w:sectPr>
          <w:pgSz w:w="11906" w:h="16838"/>
          <w:pgMar w:top="1440" w:right="1800" w:bottom="1440" w:left="1800" w:header="851" w:footer="992" w:gutter="0"/>
          <w:pgNumType w:fmt="decimal"/>
          <w:cols w:space="425" w:num="1"/>
          <w:docGrid w:type="lines" w:linePitch="312" w:charSpace="0"/>
        </w:sectPr>
      </w:pPr>
    </w:p>
    <w:p>
      <w:pPr>
        <w:pStyle w:val="3"/>
        <w:jc w:val="center"/>
        <w:rPr>
          <w:rFonts w:hint="default" w:ascii="Times New Roman" w:hAnsi="Times New Roman" w:cs="Times New Roman"/>
          <w:sz w:val="30"/>
          <w:szCs w:val="30"/>
        </w:rPr>
      </w:pPr>
      <w:bookmarkStart w:id="0" w:name="_Toc26024"/>
      <w:r>
        <w:rPr>
          <w:rFonts w:hint="default" w:ascii="Times New Roman" w:hAnsi="Times New Roman" w:eastAsia="黑体" w:cs="Times New Roman"/>
          <w:b/>
          <w:sz w:val="30"/>
          <w:szCs w:val="30"/>
        </w:rPr>
        <w:t>学校概况</w:t>
      </w:r>
      <w:bookmarkEnd w:id="0"/>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sz w:val="24"/>
          <w:szCs w:val="24"/>
          <w:u w:val="none"/>
        </w:rPr>
      </w:pPr>
      <w:r>
        <w:rPr>
          <w:rFonts w:hint="default" w:ascii="Times New Roman" w:hAnsi="Times New Roman" w:cs="Times New Roman"/>
          <w:sz w:val="24"/>
          <w:szCs w:val="24"/>
        </w:rPr>
        <w:tab/>
      </w:r>
      <w:r>
        <w:rPr>
          <w:rFonts w:hint="eastAsia" w:ascii="宋体" w:hAnsi="宋体" w:eastAsia="宋体" w:cs="宋体"/>
          <w:sz w:val="24"/>
          <w:szCs w:val="24"/>
          <w:u w:val="none"/>
        </w:rPr>
        <w:t>贵州商学院沿于1947年的“贵阳市尚信高级会计职业学校”，是贵州商科教育的发祥地。1952年，贵州省人民政府在此基础上，整合商科教育资源组建“贵州省贸易中等技术学校”；1961年与省粮食学校合并成立“贵州省商业学校”，开启了贵州公办商科教育的先河；1987年升格为“贵州商业专科学校”；1993年更名为“贵州商业高等专科学校”；2015年，经教育部批准升格为普通本科院校，更名为“贵州商学院”；2018年，贵州省人民政府将学校由省商务厅划转省教育厅管理，同年成为贵州省第二批普通本科高校向应用型转型发展试点单位；2019年，学校顺利通过学士学位授权单位评估；2022年，获批成为贵州省高校第二批“三全育人”综合改革试点高校；2023年3月高质量通过教育部本科教学工作合格评估；2023年11月通过硕士学位授予立项建设单位评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学校总规划占地面积978亩，馆藏纸质图书112.22万册，电子图书137.92万册。学校开设30个本科专业(含1个中外合作办学专业)，涵盖管理学、经济学、工学、艺术学4个学科门类，拥有省级一流本科专业7个。设有12个教学单位，面向12个省(自治区、直辖市)招收本科生，全日制在校生10670人。现有教职员工754人，其中：专任教师498人，专任教师中具有研究生学位（硕士和博士）的专任教师425人，占专任教师的比例为85.34%；具有高级职称的专任教师207人，占专任教师的比例为41.57%；“双师型”教师128人，占专任教师的比例为25.70%。</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学校柔性引进中国工程院院士1人，现有享受国务院特殊津贴专家2人，省管专家4人，贵州省委教育工委大中小学思政课一体化建设指导委员会及贵州省高校思想政治理论课教学指导委员会3人，贵州省高等学校教学指导委员会委员8人，省级“金师”(教学名师)5人，贵州省“优秀教师”1人，贵州省教育工作先进个人1人，贵州省“五一”劳动奖章1人，贵州省“三八红旗手”称号1人，“全省教育系统表现突出教师”4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学校建有新商科实验中心和文化与艺术教育中心，是贵州省第六批人才基地(现代商贸物流人才基地)、第四批省级专业技术人员继续教育基地及省双创示范基地。与华为云计算技术有限公司、中国铁建地产贵州公司、贵州长通集团、云上贵州大数据有限公司、云上北斗(贵州)有限公司、观山湖富民村镇银行、观山湖现代服务产业试验区、白云经济开发区、贵州省中小微企业商会、贵阳市白云区税务局等共建137个稳定的校外实践教学基地，推进产教融合、协同育人。创建了首批国家级众创空间一一黔青梦工场，孵化培育大学生创新创业训练计划项目330个，其中国家级74个、省级183个；学生获国家级学科竞赛奖励212项、省部级奖励771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学校现有省级教学团队4个，国家级一流课程1门，国家级创业就业金课1门，省级一流课程27门，获得教育部产学合作协同育人项目45项、省级教改项目49项。获批国家社会科学基金项目3项、国家艺术基金1项、教育部新工科建设项目1项、全国教育科学“十三五”规划教育部重点课题1项、教育部人文社会科学研究一般项目2项、贵州省委重大调研课题重点立项3项、贵州省全面深化改革重大调研课题3项、省级科研项目62项、厅级项目186项，承担横向课题41项；获省委、省政府领导批示7项。获得贵州省哲学社会科学优秀成果奖一等奖2项、二等奖1项、三等奖2项，省高校人文社会科学研究优秀成果奖二等奖1项，省级教学成果奖9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学校积极服务贵州经济社会发展，围绕“四新”主攻“四化”主战略和“四区一高地”主定位，按照省政府“办出特色、办出水平，更好地服务地方经济社会发展”的要求，竭力服务贵州“乡村振兴”“大数据”“大生态”三大战略行动。学校获批全国活力团支部1个、贵州省五四红旗团委1个、贵州省五四红旗团支部2个，连续三年荣获“贵州省西部计划优秀项目办”称号，获“贵州省抗击新冠肺炎疫情优秀志愿者”称号2人、贵州省优秀志愿者称号3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学校坚持开放办学，学习借鉴先进办学理念，强化交流合作。与澳大利亚悉尼国际管理学院合作举办会展经济与管理中外合作办学项目；与瑞士西北大学、武汉理工大学等21所国内外高校签订合作备忘录，搭建校际交流平台。组织交换生出国(境)交换学习、管理干部和教师赴国(境)外进行交流学习，涵盖美国、英国、爱尔兰、瑞士、德国、俄罗斯、新加坡等国家和港澳台地区，接待美国蒙赛罗大学、澳大利亚悉尼国际管理学院等11批次国外高校代表团来校交流访问。学校以中国—东盟教育交流周活动为契机，主办、承办、协办中国—东盟教育交流周活动30余项，参与师生5000余人次，国际交流水平不断提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学校坚持社会主义办学方向，落实立德树人根本任务，坚定地方性、应用型的办学定位，以建设高水平新型商科院校为目标，以高质量发展统筹学校发展全局，面向现代服务业和商业数字化，努力培养符合新时代要求，德智体美劳全面发展，专业基础实、实践能力强，具备商业头脑、创造活力、担当精神、实干作风的高素质应用型人才，为贵州高质量发展提供智力支持，为特色教育强省建设和推进中国式现代化贵州实践作出贵商贡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rPr>
      </w:pPr>
    </w:p>
    <w:p>
      <w:pPr>
        <w:jc w:val="left"/>
        <w:rPr>
          <w:rFonts w:hint="default" w:ascii="Times New Roman" w:hAnsi="Times New Roman" w:cs="Times New Roman"/>
        </w:rPr>
      </w:pPr>
      <w:r>
        <w:rPr>
          <w:rFonts w:hint="default" w:ascii="Times New Roman" w:hAnsi="Times New Roman" w:cs="Times New Roman"/>
        </w:rPr>
        <w:br w:type="page"/>
      </w:r>
    </w:p>
    <w:p>
      <w:pPr>
        <w:pStyle w:val="3"/>
        <w:keepNext/>
        <w:keepLines/>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Times New Roman" w:hAnsi="Times New Roman" w:cs="Times New Roman"/>
          <w:b w:val="0"/>
          <w:bCs w:val="0"/>
          <w:sz w:val="30"/>
          <w:szCs w:val="30"/>
        </w:rPr>
      </w:pPr>
      <w:bookmarkStart w:id="1" w:name="_Toc7725"/>
      <w:r>
        <w:rPr>
          <w:rFonts w:hint="default" w:ascii="Times New Roman" w:hAnsi="Times New Roman" w:eastAsia="黑体" w:cs="Times New Roman"/>
          <w:b w:val="0"/>
          <w:bCs w:val="0"/>
          <w:sz w:val="30"/>
          <w:szCs w:val="30"/>
        </w:rPr>
        <w:t>一、本科教育基本情况</w:t>
      </w:r>
      <w:bookmarkEnd w:id="1"/>
    </w:p>
    <w:p>
      <w:pPr>
        <w:pStyle w:val="4"/>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1"/>
        <w:rPr>
          <w:rFonts w:hint="eastAsia" w:ascii="黑体" w:hAnsi="黑体" w:eastAsia="黑体" w:cs="黑体"/>
          <w:b w:val="0"/>
          <w:bCs w:val="0"/>
          <w:sz w:val="28"/>
          <w:szCs w:val="28"/>
        </w:rPr>
      </w:pPr>
      <w:bookmarkStart w:id="2" w:name="_Toc15629"/>
      <w:r>
        <w:rPr>
          <w:rFonts w:hint="eastAsia" w:ascii="黑体" w:hAnsi="黑体" w:eastAsia="黑体" w:cs="黑体"/>
          <w:b w:val="0"/>
          <w:bCs w:val="0"/>
          <w:sz w:val="28"/>
          <w:szCs w:val="28"/>
        </w:rPr>
        <w:t>（一）人才培养目标</w:t>
      </w:r>
      <w:bookmarkEnd w:id="2"/>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学校发展目标：建设特色鲜明、根植行业、服务地方、声誉良好的高水平新型商科院校。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办学类型定位：地方性、应用型本科高等学校。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办学层次定位：以本科教育为主体，积极创造条件发展硕士研究生教育。</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服务面向定位：立足贵州，服务地方经济和行业发展。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学科专业定位：构建以管理学、经济学为主体，工学、艺术学为支撑的学科专业体系，重点面向现代服务业和商业数字化培育建设专业群。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u w:val="none"/>
        </w:rPr>
        <w:t xml:space="preserve">人才培养目标：培养符合新时代要求，德智体美劳全面发展，专业基础实、实践能力强，具备商业头脑、创造活力、担当精神、实干作风的高素质应用型人才。 </w:t>
      </w:r>
    </w:p>
    <w:p>
      <w:pPr>
        <w:pStyle w:val="4"/>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1"/>
        <w:rPr>
          <w:rFonts w:hint="eastAsia" w:ascii="黑体" w:hAnsi="黑体" w:eastAsia="黑体" w:cs="黑体"/>
          <w:b w:val="0"/>
          <w:bCs w:val="0"/>
          <w:sz w:val="28"/>
          <w:szCs w:val="28"/>
        </w:rPr>
      </w:pPr>
      <w:bookmarkStart w:id="3" w:name="_Toc22864"/>
      <w:r>
        <w:rPr>
          <w:rFonts w:hint="eastAsia" w:ascii="黑体" w:hAnsi="黑体" w:eastAsia="黑体" w:cs="黑体"/>
          <w:b w:val="0"/>
          <w:bCs w:val="0"/>
          <w:sz w:val="28"/>
          <w:szCs w:val="28"/>
        </w:rPr>
        <w:t>（二）学科专业设置情况</w:t>
      </w:r>
      <w:bookmarkEnd w:id="3"/>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ab/>
      </w:r>
      <w:r>
        <w:rPr>
          <w:rFonts w:hint="eastAsia" w:ascii="宋体" w:hAnsi="宋体" w:eastAsia="宋体" w:cs="宋体"/>
          <w:sz w:val="24"/>
          <w:szCs w:val="24"/>
          <w:u w:val="none"/>
        </w:rPr>
        <w:t>学校现有本科专业</w:t>
      </w:r>
      <w:r>
        <w:rPr>
          <w:rFonts w:hint="eastAsia" w:ascii="宋体" w:hAnsi="宋体" w:eastAsia="宋体" w:cs="宋体"/>
          <w:sz w:val="24"/>
          <w:szCs w:val="24"/>
          <w:u w:val="none"/>
          <w:lang w:val="en-US" w:eastAsia="zh-CN"/>
        </w:rPr>
        <w:t>30</w:t>
      </w:r>
      <w:r>
        <w:rPr>
          <w:rFonts w:hint="eastAsia" w:ascii="宋体" w:hAnsi="宋体" w:eastAsia="宋体" w:cs="宋体"/>
          <w:sz w:val="24"/>
          <w:szCs w:val="24"/>
          <w:u w:val="none"/>
        </w:rPr>
        <w:t>个，其中</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工学专业</w:t>
      </w:r>
      <w:r>
        <w:rPr>
          <w:rFonts w:hint="eastAsia" w:ascii="宋体" w:hAnsi="宋体" w:eastAsia="宋体" w:cs="宋体"/>
          <w:sz w:val="24"/>
          <w:szCs w:val="24"/>
          <w:u w:val="none"/>
          <w:lang w:val="en-US" w:eastAsia="zh-CN"/>
        </w:rPr>
        <w:t>4</w:t>
      </w:r>
      <w:r>
        <w:rPr>
          <w:rFonts w:hint="eastAsia" w:ascii="宋体" w:hAnsi="宋体" w:eastAsia="宋体" w:cs="宋体"/>
          <w:sz w:val="24"/>
          <w:szCs w:val="24"/>
          <w:u w:val="none"/>
        </w:rPr>
        <w:t>个</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占</w:t>
      </w:r>
      <w:r>
        <w:rPr>
          <w:rFonts w:hint="eastAsia" w:ascii="宋体" w:hAnsi="宋体" w:eastAsia="宋体" w:cs="宋体"/>
          <w:sz w:val="24"/>
          <w:szCs w:val="24"/>
          <w:u w:val="none"/>
          <w:lang w:val="en-US" w:eastAsia="zh-CN"/>
        </w:rPr>
        <w:t>13.33</w:t>
      </w:r>
      <w:r>
        <w:rPr>
          <w:rFonts w:hint="eastAsia" w:ascii="宋体" w:hAnsi="宋体" w:eastAsia="宋体" w:cs="宋体"/>
          <w:sz w:val="24"/>
          <w:szCs w:val="24"/>
          <w:u w:val="none"/>
        </w:rPr>
        <w:t>%</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经济学专业</w:t>
      </w:r>
      <w:r>
        <w:rPr>
          <w:rFonts w:hint="eastAsia" w:ascii="宋体" w:hAnsi="宋体" w:eastAsia="宋体" w:cs="宋体"/>
          <w:sz w:val="24"/>
          <w:szCs w:val="24"/>
          <w:u w:val="none"/>
          <w:lang w:val="en-US" w:eastAsia="zh-CN"/>
        </w:rPr>
        <w:t>7</w:t>
      </w:r>
      <w:r>
        <w:rPr>
          <w:rFonts w:hint="eastAsia" w:ascii="宋体" w:hAnsi="宋体" w:eastAsia="宋体" w:cs="宋体"/>
          <w:sz w:val="24"/>
          <w:szCs w:val="24"/>
          <w:u w:val="none"/>
        </w:rPr>
        <w:t>个</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占</w:t>
      </w:r>
      <w:r>
        <w:rPr>
          <w:rFonts w:hint="eastAsia" w:ascii="宋体" w:hAnsi="宋体" w:eastAsia="宋体" w:cs="宋体"/>
          <w:sz w:val="24"/>
          <w:szCs w:val="24"/>
          <w:u w:val="none"/>
          <w:lang w:val="en-US" w:eastAsia="zh-CN"/>
        </w:rPr>
        <w:t>23.33</w:t>
      </w:r>
      <w:r>
        <w:rPr>
          <w:rFonts w:hint="eastAsia" w:ascii="宋体" w:hAnsi="宋体" w:eastAsia="宋体" w:cs="宋体"/>
          <w:sz w:val="24"/>
          <w:szCs w:val="24"/>
          <w:u w:val="none"/>
        </w:rPr>
        <w:t>%</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管理学专业</w:t>
      </w:r>
      <w:r>
        <w:rPr>
          <w:rFonts w:hint="eastAsia" w:ascii="宋体" w:hAnsi="宋体" w:eastAsia="宋体" w:cs="宋体"/>
          <w:sz w:val="24"/>
          <w:szCs w:val="24"/>
          <w:u w:val="none"/>
          <w:lang w:val="en-US" w:eastAsia="zh-CN"/>
        </w:rPr>
        <w:t>16</w:t>
      </w:r>
      <w:r>
        <w:rPr>
          <w:rFonts w:hint="eastAsia" w:ascii="宋体" w:hAnsi="宋体" w:eastAsia="宋体" w:cs="宋体"/>
          <w:sz w:val="24"/>
          <w:szCs w:val="24"/>
          <w:u w:val="none"/>
        </w:rPr>
        <w:t>个</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占</w:t>
      </w:r>
      <w:r>
        <w:rPr>
          <w:rFonts w:hint="eastAsia" w:ascii="宋体" w:hAnsi="宋体" w:eastAsia="宋体" w:cs="宋体"/>
          <w:sz w:val="24"/>
          <w:szCs w:val="24"/>
          <w:u w:val="none"/>
          <w:lang w:val="en-US" w:eastAsia="zh-CN"/>
        </w:rPr>
        <w:t>53.33</w:t>
      </w:r>
      <w:r>
        <w:rPr>
          <w:rFonts w:hint="eastAsia" w:ascii="宋体" w:hAnsi="宋体" w:eastAsia="宋体" w:cs="宋体"/>
          <w:sz w:val="24"/>
          <w:szCs w:val="24"/>
          <w:u w:val="none"/>
        </w:rPr>
        <w:t>%</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艺术学专业</w:t>
      </w:r>
      <w:r>
        <w:rPr>
          <w:rFonts w:hint="eastAsia" w:ascii="宋体" w:hAnsi="宋体" w:eastAsia="宋体" w:cs="宋体"/>
          <w:sz w:val="24"/>
          <w:szCs w:val="24"/>
          <w:u w:val="none"/>
          <w:lang w:val="en-US" w:eastAsia="zh-CN"/>
        </w:rPr>
        <w:t>3</w:t>
      </w:r>
      <w:r>
        <w:rPr>
          <w:rFonts w:hint="eastAsia" w:ascii="宋体" w:hAnsi="宋体" w:eastAsia="宋体" w:cs="宋体"/>
          <w:sz w:val="24"/>
          <w:szCs w:val="24"/>
          <w:u w:val="none"/>
        </w:rPr>
        <w:t>个</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占</w:t>
      </w:r>
      <w:r>
        <w:rPr>
          <w:rFonts w:hint="eastAsia" w:ascii="宋体" w:hAnsi="宋体" w:eastAsia="宋体" w:cs="宋体"/>
          <w:sz w:val="24"/>
          <w:szCs w:val="24"/>
          <w:u w:val="none"/>
          <w:lang w:val="en-US" w:eastAsia="zh-CN"/>
        </w:rPr>
        <w:t>10.00</w:t>
      </w:r>
      <w:r>
        <w:rPr>
          <w:rFonts w:hint="eastAsia" w:ascii="宋体" w:hAnsi="宋体" w:eastAsia="宋体" w:cs="宋体"/>
          <w:sz w:val="24"/>
          <w:szCs w:val="24"/>
          <w:u w:val="none"/>
        </w:rPr>
        <w:t>%。</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80" w:firstLineChars="200"/>
        <w:jc w:val="both"/>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学校各学科专业占比情况如图1所示。</w:t>
      </w:r>
    </w:p>
    <w:p>
      <w:pPr>
        <w:jc w:val="center"/>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drawing>
          <wp:inline distT="0" distB="0" distL="114300" distR="114300">
            <wp:extent cx="5080000" cy="3810000"/>
            <wp:effectExtent l="4445" t="4445" r="5715" b="10795"/>
            <wp:docPr id="8" name="图表 8" descr="{{各学科专业占比情况}}"/>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center"/>
        <w:rPr>
          <w:rFonts w:hint="eastAsia" w:ascii="仿宋" w:hAnsi="仿宋" w:eastAsia="仿宋" w:cs="仿宋"/>
        </w:rPr>
      </w:pPr>
      <w:r>
        <w:rPr>
          <w:rFonts w:hint="eastAsia" w:ascii="仿宋" w:hAnsi="仿宋" w:eastAsia="仿宋" w:cs="仿宋"/>
          <w:sz w:val="24"/>
          <w:szCs w:val="24"/>
        </w:rPr>
        <w:tab/>
      </w:r>
      <w:r>
        <w:rPr>
          <w:rFonts w:hint="eastAsia" w:ascii="宋体" w:hAnsi="宋体" w:eastAsia="宋体" w:cs="宋体"/>
          <w:sz w:val="21"/>
          <w:szCs w:val="21"/>
        </w:rPr>
        <w:tab/>
      </w:r>
      <w:r>
        <w:rPr>
          <w:rFonts w:hint="eastAsia" w:ascii="宋体" w:hAnsi="宋体" w:eastAsia="宋体" w:cs="宋体"/>
          <w:sz w:val="21"/>
          <w:szCs w:val="21"/>
        </w:rPr>
        <w:t>图1 各学科专业占比情况（%）</w:t>
      </w:r>
    </w:p>
    <w:p>
      <w:pPr>
        <w:pStyle w:val="4"/>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1"/>
        <w:rPr>
          <w:rFonts w:hint="eastAsia" w:ascii="黑体" w:hAnsi="黑体" w:eastAsia="黑体" w:cs="黑体"/>
          <w:b w:val="0"/>
          <w:bCs w:val="0"/>
          <w:sz w:val="28"/>
          <w:szCs w:val="28"/>
        </w:rPr>
      </w:pPr>
      <w:bookmarkStart w:id="4" w:name="_Toc25421"/>
      <w:r>
        <w:rPr>
          <w:rFonts w:hint="eastAsia" w:ascii="黑体" w:hAnsi="黑体" w:eastAsia="黑体" w:cs="黑体"/>
          <w:b w:val="0"/>
          <w:bCs w:val="0"/>
          <w:sz w:val="28"/>
          <w:szCs w:val="28"/>
        </w:rPr>
        <w:t>（三）在校生规模</w:t>
      </w:r>
      <w:bookmarkEnd w:id="4"/>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2022-2023</w:t>
      </w:r>
      <w:r>
        <w:rPr>
          <w:rFonts w:hint="eastAsia" w:ascii="宋体" w:hAnsi="宋体" w:eastAsia="宋体" w:cs="宋体"/>
          <w:sz w:val="24"/>
          <w:szCs w:val="24"/>
          <w:u w:val="none"/>
        </w:rPr>
        <w:t>学年</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本科在校生</w:t>
      </w:r>
      <w:r>
        <w:rPr>
          <w:rFonts w:hint="eastAsia" w:ascii="宋体" w:hAnsi="宋体" w:eastAsia="宋体" w:cs="宋体"/>
          <w:sz w:val="24"/>
          <w:szCs w:val="24"/>
          <w:u w:val="none"/>
          <w:lang w:val="en-US" w:eastAsia="zh-CN"/>
        </w:rPr>
        <w:t>9851</w:t>
      </w:r>
      <w:r>
        <w:rPr>
          <w:rFonts w:hint="eastAsia" w:ascii="宋体" w:hAnsi="宋体" w:eastAsia="宋体" w:cs="宋体"/>
          <w:sz w:val="24"/>
          <w:szCs w:val="24"/>
          <w:u w:val="none"/>
        </w:rPr>
        <w:t>人（含一年级</w:t>
      </w:r>
      <w:r>
        <w:rPr>
          <w:rFonts w:hint="eastAsia" w:ascii="宋体" w:hAnsi="宋体" w:eastAsia="宋体" w:cs="宋体"/>
          <w:sz w:val="24"/>
          <w:szCs w:val="24"/>
          <w:u w:val="none"/>
          <w:lang w:val="en-US" w:eastAsia="zh-CN"/>
        </w:rPr>
        <w:t>2941</w:t>
      </w:r>
      <w:r>
        <w:rPr>
          <w:rFonts w:hint="eastAsia" w:ascii="宋体" w:hAnsi="宋体" w:eastAsia="宋体" w:cs="宋体"/>
          <w:sz w:val="24"/>
          <w:szCs w:val="24"/>
          <w:u w:val="none"/>
        </w:rPr>
        <w:t>人，二年级</w:t>
      </w:r>
      <w:r>
        <w:rPr>
          <w:rFonts w:hint="eastAsia" w:ascii="宋体" w:hAnsi="宋体" w:eastAsia="宋体" w:cs="宋体"/>
          <w:sz w:val="24"/>
          <w:szCs w:val="24"/>
          <w:u w:val="none"/>
          <w:lang w:val="en-US" w:eastAsia="zh-CN"/>
        </w:rPr>
        <w:t>2130</w:t>
      </w:r>
      <w:r>
        <w:rPr>
          <w:rFonts w:hint="eastAsia" w:ascii="宋体" w:hAnsi="宋体" w:eastAsia="宋体" w:cs="宋体"/>
          <w:sz w:val="24"/>
          <w:szCs w:val="24"/>
          <w:u w:val="none"/>
        </w:rPr>
        <w:t>人，三年级</w:t>
      </w:r>
      <w:r>
        <w:rPr>
          <w:rFonts w:hint="eastAsia" w:ascii="宋体" w:hAnsi="宋体" w:eastAsia="宋体" w:cs="宋体"/>
          <w:sz w:val="24"/>
          <w:szCs w:val="24"/>
          <w:u w:val="none"/>
          <w:lang w:val="en-US" w:eastAsia="zh-CN"/>
        </w:rPr>
        <w:t>2297</w:t>
      </w:r>
      <w:r>
        <w:rPr>
          <w:rFonts w:hint="eastAsia" w:ascii="宋体" w:hAnsi="宋体" w:eastAsia="宋体" w:cs="宋体"/>
          <w:sz w:val="24"/>
          <w:szCs w:val="24"/>
          <w:u w:val="none"/>
        </w:rPr>
        <w:t>人，四年级</w:t>
      </w:r>
      <w:r>
        <w:rPr>
          <w:rFonts w:hint="eastAsia" w:ascii="宋体" w:hAnsi="宋体" w:eastAsia="宋体" w:cs="宋体"/>
          <w:sz w:val="24"/>
          <w:szCs w:val="24"/>
          <w:u w:val="none"/>
          <w:lang w:val="en-US" w:eastAsia="zh-CN"/>
        </w:rPr>
        <w:t>2471</w:t>
      </w:r>
      <w:r>
        <w:rPr>
          <w:rFonts w:hint="eastAsia" w:ascii="宋体" w:hAnsi="宋体" w:eastAsia="宋体" w:cs="宋体"/>
          <w:sz w:val="24"/>
          <w:szCs w:val="24"/>
          <w:u w:val="none"/>
        </w:rPr>
        <w:t>人，其他</w:t>
      </w:r>
      <w:r>
        <w:rPr>
          <w:rFonts w:hint="eastAsia" w:ascii="宋体" w:hAnsi="宋体" w:eastAsia="宋体" w:cs="宋体"/>
          <w:sz w:val="24"/>
          <w:szCs w:val="24"/>
          <w:u w:val="none"/>
          <w:lang w:val="en-US" w:eastAsia="zh-CN"/>
        </w:rPr>
        <w:t>12</w:t>
      </w:r>
      <w:r>
        <w:rPr>
          <w:rFonts w:hint="eastAsia" w:ascii="宋体" w:hAnsi="宋体" w:eastAsia="宋体" w:cs="宋体"/>
          <w:sz w:val="24"/>
          <w:szCs w:val="24"/>
          <w:u w:val="none"/>
        </w:rPr>
        <w:t>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【注】此处数据统计不含新生。</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目前</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学校全日制在校生总规模为</w:t>
      </w:r>
      <w:r>
        <w:rPr>
          <w:rFonts w:hint="eastAsia" w:ascii="宋体" w:hAnsi="宋体" w:eastAsia="宋体" w:cs="宋体"/>
          <w:sz w:val="24"/>
          <w:szCs w:val="24"/>
          <w:u w:val="none"/>
          <w:lang w:val="en-US" w:eastAsia="zh-CN"/>
        </w:rPr>
        <w:t>10670</w:t>
      </w:r>
      <w:r>
        <w:rPr>
          <w:rFonts w:hint="eastAsia" w:ascii="宋体" w:hAnsi="宋体" w:eastAsia="宋体" w:cs="宋体"/>
          <w:sz w:val="24"/>
          <w:szCs w:val="24"/>
          <w:u w:val="none"/>
        </w:rPr>
        <w:t>人，本科生数占全日制在校生总数的比例为</w:t>
      </w:r>
      <w:r>
        <w:rPr>
          <w:rFonts w:hint="eastAsia" w:ascii="宋体" w:hAnsi="宋体" w:eastAsia="宋体" w:cs="宋体"/>
          <w:sz w:val="24"/>
          <w:szCs w:val="24"/>
          <w:u w:val="none"/>
          <w:lang w:val="en-US" w:eastAsia="zh-CN"/>
        </w:rPr>
        <w:t>99.98</w:t>
      </w:r>
      <w:r>
        <w:rPr>
          <w:rFonts w:hint="eastAsia" w:ascii="宋体" w:hAnsi="宋体" w:eastAsia="宋体" w:cs="宋体"/>
          <w:sz w:val="24"/>
          <w:szCs w:val="24"/>
          <w:u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各类在校生的人数情况如表1所示（按时点统计）。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1"/>
          <w:szCs w:val="21"/>
          <w:u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1"/>
          <w:szCs w:val="21"/>
          <w:u w:val="none"/>
        </w:rPr>
      </w:pPr>
      <w:r>
        <w:rPr>
          <w:rFonts w:hint="eastAsia" w:ascii="宋体" w:hAnsi="宋体" w:eastAsia="宋体" w:cs="宋体"/>
          <w:sz w:val="21"/>
          <w:szCs w:val="21"/>
          <w:u w:val="none"/>
        </w:rPr>
        <w:t>表1 各类学生人数一览表</w:t>
      </w:r>
    </w:p>
    <w:tbl>
      <w:tblPr>
        <w:tblStyle w:val="15"/>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9"/>
        <w:gridCol w:w="5041"/>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370" w:type="dxa"/>
            <w:gridSpan w:val="2"/>
            <w:vAlign w:val="center"/>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rPr>
              <w:t>普通本科生数</w:t>
            </w:r>
          </w:p>
        </w:tc>
        <w:tc>
          <w:tcPr>
            <w:tcW w:w="1149" w:type="dxa"/>
            <w:vAlign w:val="center"/>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lang w:val="en-US" w:eastAsia="zh-CN"/>
              </w:rPr>
              <w:t>10668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370" w:type="dxa"/>
            <w:gridSpan w:val="2"/>
            <w:vAlign w:val="center"/>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rPr>
              <w:t>其中：与国（境）外大学联合培养的学生数</w:t>
            </w:r>
          </w:p>
        </w:tc>
        <w:tc>
          <w:tcPr>
            <w:tcW w:w="1149" w:type="dxa"/>
            <w:vAlign w:val="center"/>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370" w:type="dxa"/>
            <w:gridSpan w:val="2"/>
            <w:vAlign w:val="center"/>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rPr>
              <w:t>普通高职</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含专科)生数</w:t>
            </w:r>
          </w:p>
        </w:tc>
        <w:tc>
          <w:tcPr>
            <w:tcW w:w="1149" w:type="dxa"/>
            <w:vAlign w:val="center"/>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329" w:type="dxa"/>
            <w:vMerge w:val="restart"/>
            <w:vAlign w:val="center"/>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rPr>
              <w:t>硕士研究生数</w:t>
            </w:r>
          </w:p>
        </w:tc>
        <w:tc>
          <w:tcPr>
            <w:tcW w:w="5041" w:type="dxa"/>
            <w:vAlign w:val="center"/>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rPr>
              <w:t>全日制</w:t>
            </w:r>
          </w:p>
        </w:tc>
        <w:tc>
          <w:tcPr>
            <w:tcW w:w="1149" w:type="dxa"/>
            <w:vAlign w:val="center"/>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329" w:type="dxa"/>
            <w:vMerge w:val="continue"/>
            <w:vAlign w:val="center"/>
          </w:tcPr>
          <w:p>
            <w:pPr>
              <w:jc w:val="center"/>
              <w:rPr>
                <w:rFonts w:hint="eastAsia" w:ascii="宋体" w:hAnsi="宋体" w:eastAsia="宋体" w:cs="宋体"/>
                <w:b w:val="0"/>
                <w:bCs/>
                <w:sz w:val="21"/>
                <w:szCs w:val="21"/>
                <w:vertAlign w:val="baseline"/>
              </w:rPr>
            </w:pPr>
          </w:p>
        </w:tc>
        <w:tc>
          <w:tcPr>
            <w:tcW w:w="5041" w:type="dxa"/>
            <w:vAlign w:val="center"/>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lang w:val="en-US" w:eastAsia="zh-CN"/>
              </w:rPr>
              <w:t>非</w:t>
            </w:r>
            <w:r>
              <w:rPr>
                <w:rFonts w:hint="eastAsia" w:ascii="宋体" w:hAnsi="宋体" w:eastAsia="宋体" w:cs="宋体"/>
                <w:b w:val="0"/>
                <w:bCs/>
                <w:sz w:val="21"/>
                <w:szCs w:val="21"/>
              </w:rPr>
              <w:t>全日制</w:t>
            </w:r>
          </w:p>
        </w:tc>
        <w:tc>
          <w:tcPr>
            <w:tcW w:w="1149" w:type="dxa"/>
            <w:vAlign w:val="center"/>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329" w:type="dxa"/>
            <w:vMerge w:val="restart"/>
            <w:vAlign w:val="center"/>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rPr>
              <w:t>博士研究生数</w:t>
            </w:r>
          </w:p>
        </w:tc>
        <w:tc>
          <w:tcPr>
            <w:tcW w:w="5041" w:type="dxa"/>
            <w:vAlign w:val="center"/>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rPr>
              <w:t>全日制</w:t>
            </w:r>
          </w:p>
        </w:tc>
        <w:tc>
          <w:tcPr>
            <w:tcW w:w="1149" w:type="dxa"/>
            <w:vAlign w:val="center"/>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329" w:type="dxa"/>
            <w:vMerge w:val="continue"/>
            <w:vAlign w:val="center"/>
          </w:tcPr>
          <w:p>
            <w:pPr>
              <w:jc w:val="center"/>
              <w:rPr>
                <w:rFonts w:hint="eastAsia" w:ascii="宋体" w:hAnsi="宋体" w:eastAsia="宋体" w:cs="宋体"/>
                <w:b w:val="0"/>
                <w:bCs/>
                <w:sz w:val="21"/>
                <w:szCs w:val="21"/>
                <w:vertAlign w:val="baseline"/>
              </w:rPr>
            </w:pPr>
          </w:p>
        </w:tc>
        <w:tc>
          <w:tcPr>
            <w:tcW w:w="5041" w:type="dxa"/>
            <w:vAlign w:val="center"/>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lang w:val="en-US" w:eastAsia="zh-CN"/>
              </w:rPr>
              <w:t>非</w:t>
            </w:r>
            <w:r>
              <w:rPr>
                <w:rFonts w:hint="eastAsia" w:ascii="宋体" w:hAnsi="宋体" w:eastAsia="宋体" w:cs="宋体"/>
                <w:b w:val="0"/>
                <w:bCs/>
                <w:sz w:val="21"/>
                <w:szCs w:val="21"/>
              </w:rPr>
              <w:t>全日制</w:t>
            </w:r>
          </w:p>
        </w:tc>
        <w:tc>
          <w:tcPr>
            <w:tcW w:w="1149" w:type="dxa"/>
            <w:vAlign w:val="center"/>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329" w:type="dxa"/>
            <w:vMerge w:val="restart"/>
            <w:vAlign w:val="center"/>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rPr>
              <w:t>留学生数</w:t>
            </w:r>
          </w:p>
        </w:tc>
        <w:tc>
          <w:tcPr>
            <w:tcW w:w="5041" w:type="dxa"/>
            <w:vAlign w:val="center"/>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rPr>
              <w:t>总数</w:t>
            </w:r>
          </w:p>
        </w:tc>
        <w:tc>
          <w:tcPr>
            <w:tcW w:w="1149" w:type="dxa"/>
            <w:vAlign w:val="center"/>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329" w:type="dxa"/>
            <w:vMerge w:val="continue"/>
            <w:vAlign w:val="center"/>
          </w:tcPr>
          <w:p>
            <w:pPr>
              <w:jc w:val="center"/>
              <w:rPr>
                <w:rFonts w:hint="eastAsia" w:ascii="宋体" w:hAnsi="宋体" w:eastAsia="宋体" w:cs="宋体"/>
                <w:b w:val="0"/>
                <w:bCs/>
                <w:sz w:val="21"/>
                <w:szCs w:val="21"/>
                <w:vertAlign w:val="baseline"/>
              </w:rPr>
            </w:pPr>
          </w:p>
        </w:tc>
        <w:tc>
          <w:tcPr>
            <w:tcW w:w="5041" w:type="dxa"/>
            <w:vAlign w:val="center"/>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rPr>
              <w:t>其中：本科生数</w:t>
            </w:r>
          </w:p>
        </w:tc>
        <w:tc>
          <w:tcPr>
            <w:tcW w:w="1149" w:type="dxa"/>
            <w:vAlign w:val="center"/>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329" w:type="dxa"/>
            <w:vMerge w:val="continue"/>
            <w:vAlign w:val="center"/>
          </w:tcPr>
          <w:p>
            <w:pPr>
              <w:jc w:val="center"/>
              <w:rPr>
                <w:rFonts w:hint="eastAsia" w:ascii="宋体" w:hAnsi="宋体" w:eastAsia="宋体" w:cs="宋体"/>
                <w:b w:val="0"/>
                <w:bCs/>
                <w:sz w:val="21"/>
                <w:szCs w:val="21"/>
                <w:vertAlign w:val="baseline"/>
              </w:rPr>
            </w:pPr>
          </w:p>
        </w:tc>
        <w:tc>
          <w:tcPr>
            <w:tcW w:w="5041" w:type="dxa"/>
            <w:vAlign w:val="center"/>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rPr>
              <w:t>硕士研究生数</w:t>
            </w:r>
          </w:p>
        </w:tc>
        <w:tc>
          <w:tcPr>
            <w:tcW w:w="1149" w:type="dxa"/>
            <w:vAlign w:val="center"/>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329" w:type="dxa"/>
            <w:vMerge w:val="continue"/>
            <w:vAlign w:val="center"/>
          </w:tcPr>
          <w:p>
            <w:pPr>
              <w:jc w:val="center"/>
              <w:rPr>
                <w:rFonts w:hint="eastAsia" w:ascii="宋体" w:hAnsi="宋体" w:eastAsia="宋体" w:cs="宋体"/>
                <w:b w:val="0"/>
                <w:bCs/>
                <w:sz w:val="21"/>
                <w:szCs w:val="21"/>
                <w:vertAlign w:val="baseline"/>
              </w:rPr>
            </w:pPr>
          </w:p>
        </w:tc>
        <w:tc>
          <w:tcPr>
            <w:tcW w:w="5041" w:type="dxa"/>
            <w:vAlign w:val="center"/>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rPr>
              <w:t>博士研究生人数</w:t>
            </w:r>
          </w:p>
        </w:tc>
        <w:tc>
          <w:tcPr>
            <w:tcW w:w="1149" w:type="dxa"/>
            <w:vAlign w:val="center"/>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329" w:type="dxa"/>
            <w:vMerge w:val="continue"/>
            <w:vAlign w:val="center"/>
          </w:tcPr>
          <w:p>
            <w:pPr>
              <w:jc w:val="center"/>
              <w:rPr>
                <w:rFonts w:hint="eastAsia" w:ascii="宋体" w:hAnsi="宋体" w:eastAsia="宋体" w:cs="宋体"/>
                <w:b w:val="0"/>
                <w:bCs/>
                <w:sz w:val="21"/>
                <w:szCs w:val="21"/>
                <w:vertAlign w:val="baseline"/>
              </w:rPr>
            </w:pPr>
          </w:p>
        </w:tc>
        <w:tc>
          <w:tcPr>
            <w:tcW w:w="5041" w:type="dxa"/>
            <w:vAlign w:val="center"/>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rPr>
              <w:t>授予博士学位的留学生数（人）</w:t>
            </w:r>
          </w:p>
        </w:tc>
        <w:tc>
          <w:tcPr>
            <w:tcW w:w="1149" w:type="dxa"/>
            <w:vAlign w:val="center"/>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370" w:type="dxa"/>
            <w:gridSpan w:val="2"/>
            <w:vAlign w:val="center"/>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rPr>
              <w:t>普通预科生数</w:t>
            </w:r>
          </w:p>
        </w:tc>
        <w:tc>
          <w:tcPr>
            <w:tcW w:w="1149" w:type="dxa"/>
            <w:vAlign w:val="center"/>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370" w:type="dxa"/>
            <w:gridSpan w:val="2"/>
            <w:vAlign w:val="center"/>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rPr>
              <w:t>进修生数</w:t>
            </w:r>
          </w:p>
        </w:tc>
        <w:tc>
          <w:tcPr>
            <w:tcW w:w="1149" w:type="dxa"/>
            <w:vAlign w:val="center"/>
          </w:tcPr>
          <w:p>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370" w:type="dxa"/>
            <w:gridSpan w:val="2"/>
            <w:vAlign w:val="center"/>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rPr>
              <w:t>成人脱产学生数</w:t>
            </w:r>
          </w:p>
        </w:tc>
        <w:tc>
          <w:tcPr>
            <w:tcW w:w="1149" w:type="dxa"/>
            <w:vAlign w:val="center"/>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370" w:type="dxa"/>
            <w:gridSpan w:val="2"/>
            <w:vAlign w:val="center"/>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rPr>
              <w:t>夜大（业余）学生数</w:t>
            </w:r>
          </w:p>
        </w:tc>
        <w:tc>
          <w:tcPr>
            <w:tcW w:w="1149" w:type="dxa"/>
            <w:vAlign w:val="center"/>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370" w:type="dxa"/>
            <w:gridSpan w:val="2"/>
            <w:vAlign w:val="center"/>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rPr>
              <w:t>函授学生数</w:t>
            </w:r>
          </w:p>
        </w:tc>
        <w:tc>
          <w:tcPr>
            <w:tcW w:w="1149" w:type="dxa"/>
            <w:vAlign w:val="center"/>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370" w:type="dxa"/>
            <w:gridSpan w:val="2"/>
            <w:vAlign w:val="center"/>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rPr>
              <w:t>网络学生数</w:t>
            </w:r>
          </w:p>
        </w:tc>
        <w:tc>
          <w:tcPr>
            <w:tcW w:w="1149" w:type="dxa"/>
            <w:vAlign w:val="center"/>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370" w:type="dxa"/>
            <w:gridSpan w:val="2"/>
            <w:vAlign w:val="center"/>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rPr>
              <w:t>自考学生数</w:t>
            </w:r>
          </w:p>
        </w:tc>
        <w:tc>
          <w:tcPr>
            <w:tcW w:w="1149" w:type="dxa"/>
            <w:vAlign w:val="center"/>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370" w:type="dxa"/>
            <w:gridSpan w:val="2"/>
            <w:vAlign w:val="center"/>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rPr>
              <w:t>中职在校生数（人）</w:t>
            </w:r>
          </w:p>
        </w:tc>
        <w:tc>
          <w:tcPr>
            <w:tcW w:w="1149" w:type="dxa"/>
            <w:vAlign w:val="center"/>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lang w:val="en-US" w:eastAsia="zh-CN"/>
              </w:rPr>
              <w:t>0</w:t>
            </w:r>
          </w:p>
        </w:tc>
      </w:tr>
    </w:tbl>
    <w:p>
      <w:pPr>
        <w:pStyle w:val="4"/>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1"/>
        <w:rPr>
          <w:rFonts w:hint="eastAsia" w:ascii="黑体" w:hAnsi="黑体" w:eastAsia="黑体" w:cs="黑体"/>
          <w:b w:val="0"/>
          <w:bCs w:val="0"/>
          <w:sz w:val="28"/>
          <w:szCs w:val="28"/>
        </w:rPr>
      </w:pPr>
      <w:bookmarkStart w:id="5" w:name="_Toc3255"/>
      <w:r>
        <w:rPr>
          <w:rFonts w:hint="eastAsia" w:ascii="黑体" w:hAnsi="黑体" w:eastAsia="黑体" w:cs="黑体"/>
          <w:b w:val="0"/>
          <w:bCs w:val="0"/>
          <w:sz w:val="28"/>
          <w:szCs w:val="28"/>
        </w:rPr>
        <w:t>（四）本科生生源质量</w:t>
      </w:r>
      <w:bookmarkEnd w:id="5"/>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2023</w:t>
      </w:r>
      <w:r>
        <w:rPr>
          <w:rFonts w:hint="eastAsia" w:ascii="宋体" w:hAnsi="宋体" w:eastAsia="宋体" w:cs="宋体"/>
          <w:sz w:val="24"/>
          <w:szCs w:val="24"/>
          <w:u w:val="none"/>
        </w:rPr>
        <w:t>年，学校计划招生</w:t>
      </w:r>
      <w:r>
        <w:rPr>
          <w:rFonts w:hint="eastAsia" w:ascii="宋体" w:hAnsi="宋体" w:eastAsia="宋体" w:cs="宋体"/>
          <w:sz w:val="24"/>
          <w:szCs w:val="24"/>
          <w:u w:val="none"/>
          <w:lang w:val="en-US" w:eastAsia="zh-CN"/>
        </w:rPr>
        <w:t>3489</w:t>
      </w:r>
      <w:r>
        <w:rPr>
          <w:rFonts w:hint="eastAsia" w:ascii="宋体" w:hAnsi="宋体" w:eastAsia="宋体" w:cs="宋体"/>
          <w:sz w:val="24"/>
          <w:szCs w:val="24"/>
          <w:u w:val="none"/>
        </w:rPr>
        <w:t>人，实际录取考生</w:t>
      </w:r>
      <w:r>
        <w:rPr>
          <w:rFonts w:hint="eastAsia" w:ascii="宋体" w:hAnsi="宋体" w:eastAsia="宋体" w:cs="宋体"/>
          <w:sz w:val="24"/>
          <w:szCs w:val="24"/>
          <w:u w:val="none"/>
          <w:lang w:val="en-US" w:eastAsia="zh-CN"/>
        </w:rPr>
        <w:t>3489</w:t>
      </w:r>
      <w:r>
        <w:rPr>
          <w:rFonts w:hint="eastAsia" w:ascii="宋体" w:hAnsi="宋体" w:eastAsia="宋体" w:cs="宋体"/>
          <w:sz w:val="24"/>
          <w:szCs w:val="24"/>
          <w:u w:val="none"/>
        </w:rPr>
        <w:t>人，实际报到</w:t>
      </w:r>
      <w:r>
        <w:rPr>
          <w:rFonts w:hint="eastAsia" w:ascii="宋体" w:hAnsi="宋体" w:eastAsia="宋体" w:cs="宋体"/>
          <w:sz w:val="24"/>
          <w:szCs w:val="24"/>
          <w:u w:val="none"/>
          <w:lang w:val="en-US" w:eastAsia="zh-CN"/>
        </w:rPr>
        <w:t>3442</w:t>
      </w:r>
      <w:r>
        <w:rPr>
          <w:rFonts w:hint="eastAsia" w:ascii="宋体" w:hAnsi="宋体" w:eastAsia="宋体" w:cs="宋体"/>
          <w:sz w:val="24"/>
          <w:szCs w:val="24"/>
          <w:u w:val="none"/>
        </w:rPr>
        <w:t>人。实际录取率为</w:t>
      </w:r>
      <w:r>
        <w:rPr>
          <w:rFonts w:hint="eastAsia" w:ascii="宋体" w:hAnsi="宋体" w:eastAsia="宋体" w:cs="宋体"/>
          <w:sz w:val="24"/>
          <w:szCs w:val="24"/>
          <w:u w:val="none"/>
          <w:lang w:val="en-US" w:eastAsia="zh-CN"/>
        </w:rPr>
        <w:t>100.00</w:t>
      </w:r>
      <w:r>
        <w:rPr>
          <w:rFonts w:hint="eastAsia" w:ascii="宋体" w:hAnsi="宋体" w:eastAsia="宋体" w:cs="宋体"/>
          <w:sz w:val="24"/>
          <w:szCs w:val="24"/>
          <w:u w:val="none"/>
        </w:rPr>
        <w:t>%，实际报到率为</w:t>
      </w:r>
      <w:r>
        <w:rPr>
          <w:rFonts w:hint="eastAsia" w:ascii="宋体" w:hAnsi="宋体" w:eastAsia="宋体" w:cs="宋体"/>
          <w:sz w:val="24"/>
          <w:szCs w:val="24"/>
          <w:u w:val="none"/>
          <w:lang w:val="en-US" w:eastAsia="zh-CN"/>
        </w:rPr>
        <w:t>98.65</w:t>
      </w:r>
      <w:r>
        <w:rPr>
          <w:rFonts w:hint="eastAsia" w:ascii="宋体" w:hAnsi="宋体" w:eastAsia="宋体" w:cs="宋体"/>
          <w:sz w:val="24"/>
          <w:szCs w:val="24"/>
          <w:u w:val="none"/>
        </w:rPr>
        <w:t>%。</w:t>
      </w:r>
      <w:r>
        <w:rPr>
          <w:rFonts w:hint="eastAsia" w:ascii="宋体" w:hAnsi="宋体" w:eastAsia="宋体" w:cs="宋体"/>
          <w:sz w:val="24"/>
          <w:szCs w:val="24"/>
          <w:u w:val="none"/>
          <w:lang w:eastAsia="zh-CN"/>
        </w:rPr>
        <w:t>特殊类型</w:t>
      </w:r>
      <w:r>
        <w:rPr>
          <w:rFonts w:hint="eastAsia" w:ascii="宋体" w:hAnsi="宋体" w:eastAsia="宋体" w:cs="宋体"/>
          <w:sz w:val="24"/>
          <w:szCs w:val="24"/>
          <w:u w:val="none"/>
        </w:rPr>
        <w:t>招生</w:t>
      </w:r>
      <w:r>
        <w:rPr>
          <w:rFonts w:hint="eastAsia" w:ascii="宋体" w:hAnsi="宋体" w:eastAsia="宋体" w:cs="宋体"/>
          <w:sz w:val="24"/>
          <w:szCs w:val="24"/>
          <w:u w:val="none"/>
          <w:lang w:val="en-US" w:eastAsia="zh-CN"/>
        </w:rPr>
        <w:t>377</w:t>
      </w:r>
      <w:r>
        <w:rPr>
          <w:rFonts w:hint="eastAsia" w:ascii="宋体" w:hAnsi="宋体" w:eastAsia="宋体" w:cs="宋体"/>
          <w:sz w:val="24"/>
          <w:szCs w:val="24"/>
          <w:u w:val="none"/>
        </w:rPr>
        <w:t>人，招收本省学生</w:t>
      </w:r>
      <w:r>
        <w:rPr>
          <w:rFonts w:hint="eastAsia" w:ascii="宋体" w:hAnsi="宋体" w:eastAsia="宋体" w:cs="宋体"/>
          <w:sz w:val="24"/>
          <w:szCs w:val="24"/>
          <w:u w:val="none"/>
          <w:lang w:val="en-US" w:eastAsia="zh-CN"/>
        </w:rPr>
        <w:t>3309</w:t>
      </w:r>
      <w:r>
        <w:rPr>
          <w:rFonts w:hint="eastAsia" w:ascii="宋体" w:hAnsi="宋体" w:eastAsia="宋体" w:cs="宋体"/>
          <w:sz w:val="24"/>
          <w:szCs w:val="24"/>
          <w:u w:val="none"/>
        </w:rPr>
        <w:t>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学校面向全国</w:t>
      </w:r>
      <w:r>
        <w:rPr>
          <w:rFonts w:hint="eastAsia" w:ascii="宋体" w:hAnsi="宋体" w:eastAsia="宋体" w:cs="宋体"/>
          <w:sz w:val="24"/>
          <w:szCs w:val="24"/>
          <w:u w:val="none"/>
          <w:lang w:val="en-US" w:eastAsia="zh-CN"/>
        </w:rPr>
        <w:t>12</w:t>
      </w:r>
      <w:r>
        <w:rPr>
          <w:rFonts w:hint="eastAsia" w:ascii="宋体" w:hAnsi="宋体" w:eastAsia="宋体" w:cs="宋体"/>
          <w:sz w:val="24"/>
          <w:szCs w:val="24"/>
          <w:u w:val="none"/>
        </w:rPr>
        <w:t>个省</w:t>
      </w:r>
      <w:r>
        <w:rPr>
          <w:rFonts w:hint="eastAsia" w:ascii="宋体" w:hAnsi="宋体" w:eastAsia="宋体" w:cs="宋体"/>
          <w:sz w:val="24"/>
          <w:szCs w:val="24"/>
        </w:rPr>
        <w:t>招生，其中</w:t>
      </w:r>
      <w:r>
        <w:rPr>
          <w:rFonts w:hint="eastAsia" w:ascii="宋体" w:hAnsi="宋体" w:eastAsia="宋体" w:cs="宋体"/>
          <w:sz w:val="24"/>
          <w:szCs w:val="24"/>
          <w:lang w:eastAsia="zh-CN"/>
        </w:rPr>
        <w:t>：</w:t>
      </w:r>
      <w:r>
        <w:rPr>
          <w:rFonts w:hint="eastAsia" w:ascii="宋体" w:hAnsi="宋体" w:eastAsia="宋体" w:cs="宋体"/>
          <w:sz w:val="24"/>
          <w:szCs w:val="24"/>
        </w:rPr>
        <w:t>理科招生省份</w:t>
      </w:r>
      <w:r>
        <w:rPr>
          <w:rFonts w:hint="eastAsia" w:ascii="宋体" w:hAnsi="宋体" w:eastAsia="宋体" w:cs="宋体"/>
          <w:sz w:val="24"/>
          <w:szCs w:val="24"/>
          <w:u w:val="none"/>
          <w:lang w:val="en-US" w:eastAsia="zh-CN"/>
        </w:rPr>
        <w:t>6</w:t>
      </w:r>
      <w:r>
        <w:rPr>
          <w:rFonts w:hint="eastAsia" w:ascii="宋体" w:hAnsi="宋体" w:eastAsia="宋体" w:cs="宋体"/>
          <w:sz w:val="24"/>
          <w:szCs w:val="24"/>
        </w:rPr>
        <w:t>个，文科招生省份</w:t>
      </w:r>
      <w:r>
        <w:rPr>
          <w:rFonts w:hint="eastAsia" w:ascii="宋体" w:hAnsi="宋体" w:eastAsia="宋体" w:cs="宋体"/>
          <w:sz w:val="24"/>
          <w:szCs w:val="24"/>
          <w:u w:val="none"/>
          <w:lang w:val="en-US" w:eastAsia="zh-CN"/>
        </w:rPr>
        <w:t>6</w:t>
      </w:r>
      <w:r>
        <w:rPr>
          <w:rFonts w:hint="eastAsia" w:ascii="宋体" w:hAnsi="宋体" w:eastAsia="宋体" w:cs="宋体"/>
          <w:sz w:val="24"/>
          <w:szCs w:val="24"/>
        </w:rPr>
        <w:t>个。</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生源情况详见表</w:t>
      </w:r>
      <w:r>
        <w:rPr>
          <w:rFonts w:hint="eastAsia" w:ascii="宋体" w:hAnsi="宋体" w:eastAsia="宋体" w:cs="宋体"/>
          <w:sz w:val="24"/>
          <w:szCs w:val="24"/>
          <w:lang w:val="en-US" w:eastAsia="zh-CN"/>
        </w:rPr>
        <w:t>2所示</w:t>
      </w:r>
      <w:r>
        <w:rPr>
          <w:rFonts w:hint="eastAsia" w:ascii="宋体" w:hAnsi="宋体" w:eastAsia="宋体" w:cs="宋体"/>
          <w:sz w:val="24"/>
          <w:szCs w:val="24"/>
        </w:rPr>
        <w:t>。</w:t>
      </w:r>
    </w:p>
    <w:p>
      <w:pPr>
        <w:pStyle w:val="2"/>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1"/>
          <w:szCs w:val="21"/>
          <w:u w:val="none"/>
        </w:rPr>
      </w:pPr>
      <w:r>
        <w:rPr>
          <w:rFonts w:hint="eastAsia" w:ascii="宋体" w:hAnsi="宋体" w:eastAsia="宋体" w:cs="宋体"/>
          <w:sz w:val="21"/>
          <w:szCs w:val="21"/>
          <w:u w:val="none"/>
        </w:rPr>
        <w:t>表2 生源情况</w:t>
      </w:r>
    </w:p>
    <w:tbl>
      <w:tblPr>
        <w:tblStyle w:val="14"/>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4"/>
        <w:gridCol w:w="972"/>
        <w:gridCol w:w="1075"/>
        <w:gridCol w:w="856"/>
        <w:gridCol w:w="1566"/>
        <w:gridCol w:w="1658"/>
        <w:gridCol w:w="1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blHeader/>
          <w:jc w:val="center"/>
        </w:trPr>
        <w:tc>
          <w:tcPr>
            <w:tcW w:w="994"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省份</w:t>
            </w:r>
          </w:p>
        </w:tc>
        <w:tc>
          <w:tcPr>
            <w:tcW w:w="972"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批次</w:t>
            </w:r>
          </w:p>
        </w:tc>
        <w:tc>
          <w:tcPr>
            <w:tcW w:w="107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招生类型</w:t>
            </w:r>
          </w:p>
        </w:tc>
        <w:tc>
          <w:tcPr>
            <w:tcW w:w="85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录取数（人）</w:t>
            </w:r>
          </w:p>
        </w:tc>
        <w:tc>
          <w:tcPr>
            <w:tcW w:w="156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批次最低控制线（分）</w:t>
            </w:r>
          </w:p>
        </w:tc>
        <w:tc>
          <w:tcPr>
            <w:tcW w:w="1658"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当年录取平均分数（分）</w:t>
            </w:r>
          </w:p>
        </w:tc>
        <w:tc>
          <w:tcPr>
            <w:tcW w:w="1401"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平均分与控制线差值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994"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贵州省</w:t>
            </w:r>
          </w:p>
        </w:tc>
        <w:tc>
          <w:tcPr>
            <w:tcW w:w="972"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第二批次招生A</w:t>
            </w:r>
          </w:p>
        </w:tc>
        <w:tc>
          <w:tcPr>
            <w:tcW w:w="107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文科</w:t>
            </w:r>
          </w:p>
        </w:tc>
        <w:tc>
          <w:tcPr>
            <w:tcW w:w="85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744</w:t>
            </w:r>
          </w:p>
        </w:tc>
        <w:tc>
          <w:tcPr>
            <w:tcW w:w="156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477.0</w:t>
            </w:r>
          </w:p>
        </w:tc>
        <w:tc>
          <w:tcPr>
            <w:tcW w:w="1658"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514.48</w:t>
            </w:r>
          </w:p>
        </w:tc>
        <w:tc>
          <w:tcPr>
            <w:tcW w:w="1401"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37.48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994"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贵州省</w:t>
            </w:r>
          </w:p>
        </w:tc>
        <w:tc>
          <w:tcPr>
            <w:tcW w:w="972"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第二批次招生A</w:t>
            </w:r>
          </w:p>
        </w:tc>
        <w:tc>
          <w:tcPr>
            <w:tcW w:w="107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理科</w:t>
            </w:r>
          </w:p>
        </w:tc>
        <w:tc>
          <w:tcPr>
            <w:tcW w:w="85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1788</w:t>
            </w:r>
          </w:p>
        </w:tc>
        <w:tc>
          <w:tcPr>
            <w:tcW w:w="156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371.0</w:t>
            </w:r>
          </w:p>
        </w:tc>
        <w:tc>
          <w:tcPr>
            <w:tcW w:w="1658"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420.76</w:t>
            </w:r>
          </w:p>
        </w:tc>
        <w:tc>
          <w:tcPr>
            <w:tcW w:w="1401"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49.76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994"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四川省</w:t>
            </w:r>
          </w:p>
        </w:tc>
        <w:tc>
          <w:tcPr>
            <w:tcW w:w="972"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第二批次招生A</w:t>
            </w:r>
          </w:p>
        </w:tc>
        <w:tc>
          <w:tcPr>
            <w:tcW w:w="107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文科</w:t>
            </w:r>
          </w:p>
        </w:tc>
        <w:tc>
          <w:tcPr>
            <w:tcW w:w="85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w:t>
            </w:r>
          </w:p>
        </w:tc>
        <w:tc>
          <w:tcPr>
            <w:tcW w:w="156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458.0</w:t>
            </w:r>
          </w:p>
        </w:tc>
        <w:tc>
          <w:tcPr>
            <w:tcW w:w="1658"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504.86</w:t>
            </w:r>
          </w:p>
        </w:tc>
        <w:tc>
          <w:tcPr>
            <w:tcW w:w="1401"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46.86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994"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四川省</w:t>
            </w:r>
          </w:p>
        </w:tc>
        <w:tc>
          <w:tcPr>
            <w:tcW w:w="972"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第二批次招生A</w:t>
            </w:r>
          </w:p>
        </w:tc>
        <w:tc>
          <w:tcPr>
            <w:tcW w:w="107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理科</w:t>
            </w:r>
          </w:p>
        </w:tc>
        <w:tc>
          <w:tcPr>
            <w:tcW w:w="85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12</w:t>
            </w:r>
          </w:p>
        </w:tc>
        <w:tc>
          <w:tcPr>
            <w:tcW w:w="156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433.0</w:t>
            </w:r>
          </w:p>
        </w:tc>
        <w:tc>
          <w:tcPr>
            <w:tcW w:w="1658"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477.66</w:t>
            </w:r>
          </w:p>
        </w:tc>
        <w:tc>
          <w:tcPr>
            <w:tcW w:w="1401"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44.66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994"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重庆市</w:t>
            </w:r>
          </w:p>
        </w:tc>
        <w:tc>
          <w:tcPr>
            <w:tcW w:w="972"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本科批招生</w:t>
            </w:r>
          </w:p>
        </w:tc>
        <w:tc>
          <w:tcPr>
            <w:tcW w:w="107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历史</w:t>
            </w:r>
          </w:p>
        </w:tc>
        <w:tc>
          <w:tcPr>
            <w:tcW w:w="85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3</w:t>
            </w:r>
          </w:p>
        </w:tc>
        <w:tc>
          <w:tcPr>
            <w:tcW w:w="156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407.0</w:t>
            </w:r>
          </w:p>
        </w:tc>
        <w:tc>
          <w:tcPr>
            <w:tcW w:w="1658"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485.82</w:t>
            </w:r>
          </w:p>
        </w:tc>
        <w:tc>
          <w:tcPr>
            <w:tcW w:w="1401"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78.82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994"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重庆市</w:t>
            </w:r>
          </w:p>
        </w:tc>
        <w:tc>
          <w:tcPr>
            <w:tcW w:w="972"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本科批招生</w:t>
            </w:r>
          </w:p>
        </w:tc>
        <w:tc>
          <w:tcPr>
            <w:tcW w:w="107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物理</w:t>
            </w:r>
          </w:p>
        </w:tc>
        <w:tc>
          <w:tcPr>
            <w:tcW w:w="85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7</w:t>
            </w:r>
          </w:p>
        </w:tc>
        <w:tc>
          <w:tcPr>
            <w:tcW w:w="156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406.0</w:t>
            </w:r>
          </w:p>
        </w:tc>
        <w:tc>
          <w:tcPr>
            <w:tcW w:w="1658"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468.89</w:t>
            </w:r>
          </w:p>
        </w:tc>
        <w:tc>
          <w:tcPr>
            <w:tcW w:w="1401"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62.89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994"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江苏省</w:t>
            </w:r>
          </w:p>
        </w:tc>
        <w:tc>
          <w:tcPr>
            <w:tcW w:w="972"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本科批招生</w:t>
            </w:r>
          </w:p>
        </w:tc>
        <w:tc>
          <w:tcPr>
            <w:tcW w:w="107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历史</w:t>
            </w:r>
          </w:p>
        </w:tc>
        <w:tc>
          <w:tcPr>
            <w:tcW w:w="85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3</w:t>
            </w:r>
          </w:p>
        </w:tc>
        <w:tc>
          <w:tcPr>
            <w:tcW w:w="156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474.0</w:t>
            </w:r>
          </w:p>
        </w:tc>
        <w:tc>
          <w:tcPr>
            <w:tcW w:w="1658"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502.0</w:t>
            </w:r>
          </w:p>
        </w:tc>
        <w:tc>
          <w:tcPr>
            <w:tcW w:w="1401"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994"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江苏省</w:t>
            </w:r>
          </w:p>
        </w:tc>
        <w:tc>
          <w:tcPr>
            <w:tcW w:w="972"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本科批招生</w:t>
            </w:r>
          </w:p>
        </w:tc>
        <w:tc>
          <w:tcPr>
            <w:tcW w:w="107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物理</w:t>
            </w:r>
          </w:p>
        </w:tc>
        <w:tc>
          <w:tcPr>
            <w:tcW w:w="85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5</w:t>
            </w:r>
          </w:p>
        </w:tc>
        <w:tc>
          <w:tcPr>
            <w:tcW w:w="156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448.0</w:t>
            </w:r>
          </w:p>
        </w:tc>
        <w:tc>
          <w:tcPr>
            <w:tcW w:w="1658"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487.6</w:t>
            </w:r>
          </w:p>
        </w:tc>
        <w:tc>
          <w:tcPr>
            <w:tcW w:w="1401"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39.6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994"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湖南省</w:t>
            </w:r>
          </w:p>
        </w:tc>
        <w:tc>
          <w:tcPr>
            <w:tcW w:w="972"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本科批招生</w:t>
            </w:r>
          </w:p>
        </w:tc>
        <w:tc>
          <w:tcPr>
            <w:tcW w:w="107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历史</w:t>
            </w:r>
          </w:p>
        </w:tc>
        <w:tc>
          <w:tcPr>
            <w:tcW w:w="85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2</w:t>
            </w:r>
          </w:p>
        </w:tc>
        <w:tc>
          <w:tcPr>
            <w:tcW w:w="156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428.0</w:t>
            </w:r>
          </w:p>
        </w:tc>
        <w:tc>
          <w:tcPr>
            <w:tcW w:w="1658"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486.0</w:t>
            </w:r>
          </w:p>
        </w:tc>
        <w:tc>
          <w:tcPr>
            <w:tcW w:w="1401"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58.0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994"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湖南省</w:t>
            </w:r>
          </w:p>
        </w:tc>
        <w:tc>
          <w:tcPr>
            <w:tcW w:w="972"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本科批招生</w:t>
            </w:r>
          </w:p>
        </w:tc>
        <w:tc>
          <w:tcPr>
            <w:tcW w:w="107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物理</w:t>
            </w:r>
          </w:p>
        </w:tc>
        <w:tc>
          <w:tcPr>
            <w:tcW w:w="85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w:t>
            </w:r>
          </w:p>
        </w:tc>
        <w:tc>
          <w:tcPr>
            <w:tcW w:w="156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415.0</w:t>
            </w:r>
          </w:p>
        </w:tc>
        <w:tc>
          <w:tcPr>
            <w:tcW w:w="1658"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475.5</w:t>
            </w:r>
          </w:p>
        </w:tc>
        <w:tc>
          <w:tcPr>
            <w:tcW w:w="1401"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60.5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994"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云南省</w:t>
            </w:r>
          </w:p>
        </w:tc>
        <w:tc>
          <w:tcPr>
            <w:tcW w:w="972"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第二批次招生A</w:t>
            </w:r>
          </w:p>
        </w:tc>
        <w:tc>
          <w:tcPr>
            <w:tcW w:w="107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文科</w:t>
            </w:r>
          </w:p>
        </w:tc>
        <w:tc>
          <w:tcPr>
            <w:tcW w:w="85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w:t>
            </w:r>
          </w:p>
        </w:tc>
        <w:tc>
          <w:tcPr>
            <w:tcW w:w="156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465.0</w:t>
            </w:r>
          </w:p>
        </w:tc>
        <w:tc>
          <w:tcPr>
            <w:tcW w:w="1658"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515.21</w:t>
            </w:r>
          </w:p>
        </w:tc>
        <w:tc>
          <w:tcPr>
            <w:tcW w:w="1401"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50.21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994"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云南省</w:t>
            </w:r>
          </w:p>
        </w:tc>
        <w:tc>
          <w:tcPr>
            <w:tcW w:w="972"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第二批次招生A</w:t>
            </w:r>
          </w:p>
        </w:tc>
        <w:tc>
          <w:tcPr>
            <w:tcW w:w="107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理科</w:t>
            </w:r>
          </w:p>
        </w:tc>
        <w:tc>
          <w:tcPr>
            <w:tcW w:w="85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14</w:t>
            </w:r>
          </w:p>
        </w:tc>
        <w:tc>
          <w:tcPr>
            <w:tcW w:w="156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405.0</w:t>
            </w:r>
          </w:p>
        </w:tc>
        <w:tc>
          <w:tcPr>
            <w:tcW w:w="1658"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466.9</w:t>
            </w:r>
          </w:p>
        </w:tc>
        <w:tc>
          <w:tcPr>
            <w:tcW w:w="1401"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61.9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994"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广西壮族自治区</w:t>
            </w:r>
          </w:p>
        </w:tc>
        <w:tc>
          <w:tcPr>
            <w:tcW w:w="972"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第二批次招生A</w:t>
            </w:r>
          </w:p>
        </w:tc>
        <w:tc>
          <w:tcPr>
            <w:tcW w:w="107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文科</w:t>
            </w:r>
          </w:p>
        </w:tc>
        <w:tc>
          <w:tcPr>
            <w:tcW w:w="85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6</w:t>
            </w:r>
          </w:p>
        </w:tc>
        <w:tc>
          <w:tcPr>
            <w:tcW w:w="156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428.0</w:t>
            </w:r>
          </w:p>
        </w:tc>
        <w:tc>
          <w:tcPr>
            <w:tcW w:w="1658"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496.98</w:t>
            </w:r>
          </w:p>
        </w:tc>
        <w:tc>
          <w:tcPr>
            <w:tcW w:w="1401"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68.98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994"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广西壮族自治区</w:t>
            </w:r>
          </w:p>
        </w:tc>
        <w:tc>
          <w:tcPr>
            <w:tcW w:w="972"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第二批次招生A</w:t>
            </w:r>
          </w:p>
        </w:tc>
        <w:tc>
          <w:tcPr>
            <w:tcW w:w="107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理科</w:t>
            </w:r>
          </w:p>
        </w:tc>
        <w:tc>
          <w:tcPr>
            <w:tcW w:w="85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6</w:t>
            </w:r>
          </w:p>
        </w:tc>
        <w:tc>
          <w:tcPr>
            <w:tcW w:w="156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347.0</w:t>
            </w:r>
          </w:p>
        </w:tc>
        <w:tc>
          <w:tcPr>
            <w:tcW w:w="1658"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421.41</w:t>
            </w:r>
          </w:p>
        </w:tc>
        <w:tc>
          <w:tcPr>
            <w:tcW w:w="1401"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74.41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994"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广东省</w:t>
            </w:r>
          </w:p>
        </w:tc>
        <w:tc>
          <w:tcPr>
            <w:tcW w:w="972"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本科批招生</w:t>
            </w:r>
          </w:p>
        </w:tc>
        <w:tc>
          <w:tcPr>
            <w:tcW w:w="107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物理</w:t>
            </w:r>
          </w:p>
        </w:tc>
        <w:tc>
          <w:tcPr>
            <w:tcW w:w="85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6</w:t>
            </w:r>
          </w:p>
        </w:tc>
        <w:tc>
          <w:tcPr>
            <w:tcW w:w="156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439.0</w:t>
            </w:r>
          </w:p>
        </w:tc>
        <w:tc>
          <w:tcPr>
            <w:tcW w:w="1658"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500.17</w:t>
            </w:r>
          </w:p>
        </w:tc>
        <w:tc>
          <w:tcPr>
            <w:tcW w:w="1401"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61.17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994"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江西省</w:t>
            </w:r>
          </w:p>
        </w:tc>
        <w:tc>
          <w:tcPr>
            <w:tcW w:w="972"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第二批次招生A</w:t>
            </w:r>
          </w:p>
        </w:tc>
        <w:tc>
          <w:tcPr>
            <w:tcW w:w="107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文科</w:t>
            </w:r>
          </w:p>
        </w:tc>
        <w:tc>
          <w:tcPr>
            <w:tcW w:w="85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w:t>
            </w:r>
          </w:p>
        </w:tc>
        <w:tc>
          <w:tcPr>
            <w:tcW w:w="156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472.0</w:t>
            </w:r>
          </w:p>
        </w:tc>
        <w:tc>
          <w:tcPr>
            <w:tcW w:w="1658"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505.97</w:t>
            </w:r>
          </w:p>
        </w:tc>
        <w:tc>
          <w:tcPr>
            <w:tcW w:w="1401"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33.97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994"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江西省</w:t>
            </w:r>
          </w:p>
        </w:tc>
        <w:tc>
          <w:tcPr>
            <w:tcW w:w="972"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第二批次招生A</w:t>
            </w:r>
          </w:p>
        </w:tc>
        <w:tc>
          <w:tcPr>
            <w:tcW w:w="107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理科</w:t>
            </w:r>
          </w:p>
        </w:tc>
        <w:tc>
          <w:tcPr>
            <w:tcW w:w="85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10</w:t>
            </w:r>
          </w:p>
        </w:tc>
        <w:tc>
          <w:tcPr>
            <w:tcW w:w="156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445.0</w:t>
            </w:r>
          </w:p>
        </w:tc>
        <w:tc>
          <w:tcPr>
            <w:tcW w:w="1658"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476.5</w:t>
            </w:r>
          </w:p>
        </w:tc>
        <w:tc>
          <w:tcPr>
            <w:tcW w:w="1401"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31.5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994"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河北省</w:t>
            </w:r>
          </w:p>
        </w:tc>
        <w:tc>
          <w:tcPr>
            <w:tcW w:w="972"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本科批招生</w:t>
            </w:r>
          </w:p>
        </w:tc>
        <w:tc>
          <w:tcPr>
            <w:tcW w:w="107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历史</w:t>
            </w:r>
          </w:p>
        </w:tc>
        <w:tc>
          <w:tcPr>
            <w:tcW w:w="85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2</w:t>
            </w:r>
          </w:p>
        </w:tc>
        <w:tc>
          <w:tcPr>
            <w:tcW w:w="156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430.0</w:t>
            </w:r>
          </w:p>
        </w:tc>
        <w:tc>
          <w:tcPr>
            <w:tcW w:w="1658"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495.0</w:t>
            </w:r>
          </w:p>
        </w:tc>
        <w:tc>
          <w:tcPr>
            <w:tcW w:w="1401"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65.0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994"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河北省</w:t>
            </w:r>
          </w:p>
        </w:tc>
        <w:tc>
          <w:tcPr>
            <w:tcW w:w="972"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本科批招生</w:t>
            </w:r>
          </w:p>
        </w:tc>
        <w:tc>
          <w:tcPr>
            <w:tcW w:w="107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物理</w:t>
            </w:r>
          </w:p>
        </w:tc>
        <w:tc>
          <w:tcPr>
            <w:tcW w:w="85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8</w:t>
            </w:r>
          </w:p>
        </w:tc>
        <w:tc>
          <w:tcPr>
            <w:tcW w:w="156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439.0</w:t>
            </w:r>
          </w:p>
        </w:tc>
        <w:tc>
          <w:tcPr>
            <w:tcW w:w="1658"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497.38</w:t>
            </w:r>
          </w:p>
        </w:tc>
        <w:tc>
          <w:tcPr>
            <w:tcW w:w="1401"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58.38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994"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山东省</w:t>
            </w:r>
          </w:p>
        </w:tc>
        <w:tc>
          <w:tcPr>
            <w:tcW w:w="972"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本科批招生</w:t>
            </w:r>
          </w:p>
        </w:tc>
        <w:tc>
          <w:tcPr>
            <w:tcW w:w="107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不分文理</w:t>
            </w:r>
          </w:p>
        </w:tc>
        <w:tc>
          <w:tcPr>
            <w:tcW w:w="85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12</w:t>
            </w:r>
          </w:p>
        </w:tc>
        <w:tc>
          <w:tcPr>
            <w:tcW w:w="156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443.0</w:t>
            </w:r>
          </w:p>
        </w:tc>
        <w:tc>
          <w:tcPr>
            <w:tcW w:w="1658"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484.33</w:t>
            </w:r>
          </w:p>
        </w:tc>
        <w:tc>
          <w:tcPr>
            <w:tcW w:w="1401"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41.33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994"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安徽省</w:t>
            </w:r>
          </w:p>
        </w:tc>
        <w:tc>
          <w:tcPr>
            <w:tcW w:w="972"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第二批次招生A</w:t>
            </w:r>
          </w:p>
        </w:tc>
        <w:tc>
          <w:tcPr>
            <w:tcW w:w="107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文科</w:t>
            </w:r>
          </w:p>
        </w:tc>
        <w:tc>
          <w:tcPr>
            <w:tcW w:w="85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5</w:t>
            </w:r>
          </w:p>
        </w:tc>
        <w:tc>
          <w:tcPr>
            <w:tcW w:w="156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440.0</w:t>
            </w:r>
          </w:p>
        </w:tc>
        <w:tc>
          <w:tcPr>
            <w:tcW w:w="1658"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460.87</w:t>
            </w:r>
          </w:p>
        </w:tc>
        <w:tc>
          <w:tcPr>
            <w:tcW w:w="1401"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20.87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994"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安徽省</w:t>
            </w:r>
          </w:p>
        </w:tc>
        <w:tc>
          <w:tcPr>
            <w:tcW w:w="972"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第二批次招生A</w:t>
            </w:r>
          </w:p>
        </w:tc>
        <w:tc>
          <w:tcPr>
            <w:tcW w:w="107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理科</w:t>
            </w:r>
          </w:p>
        </w:tc>
        <w:tc>
          <w:tcPr>
            <w:tcW w:w="85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11</w:t>
            </w:r>
          </w:p>
        </w:tc>
        <w:tc>
          <w:tcPr>
            <w:tcW w:w="156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427.0</w:t>
            </w:r>
          </w:p>
        </w:tc>
        <w:tc>
          <w:tcPr>
            <w:tcW w:w="1658"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449.46</w:t>
            </w:r>
          </w:p>
        </w:tc>
        <w:tc>
          <w:tcPr>
            <w:tcW w:w="1401"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22.46</w:t>
            </w:r>
          </w:p>
        </w:tc>
      </w:tr>
    </w:tbl>
    <w:p>
      <w:pPr>
        <w:jc w:val="left"/>
        <w:rPr>
          <w:rFonts w:hint="default" w:ascii="Times New Roman" w:hAnsi="Times New Roman" w:cs="Times New Roman"/>
        </w:rPr>
      </w:pPr>
    </w:p>
    <w:p>
      <w:pPr>
        <w:pStyle w:val="3"/>
        <w:keepNext/>
        <w:keepLines/>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Times New Roman" w:hAnsi="Times New Roman" w:eastAsia="黑体" w:cs="Times New Roman"/>
          <w:b w:val="0"/>
          <w:bCs w:val="0"/>
          <w:sz w:val="30"/>
          <w:szCs w:val="30"/>
        </w:rPr>
      </w:pPr>
      <w:bookmarkStart w:id="6" w:name="_Toc20297"/>
      <w:r>
        <w:rPr>
          <w:rFonts w:hint="default" w:ascii="Times New Roman" w:hAnsi="Times New Roman" w:eastAsia="黑体" w:cs="Times New Roman"/>
          <w:b w:val="0"/>
          <w:bCs w:val="0"/>
          <w:sz w:val="30"/>
          <w:szCs w:val="30"/>
        </w:rPr>
        <w:t>二、师资与教学条件</w:t>
      </w:r>
      <w:bookmarkEnd w:id="6"/>
    </w:p>
    <w:p>
      <w:pPr>
        <w:pStyle w:val="4"/>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1"/>
        <w:rPr>
          <w:rFonts w:hint="eastAsia" w:ascii="黑体" w:hAnsi="黑体" w:eastAsia="黑体" w:cs="黑体"/>
          <w:b w:val="0"/>
          <w:bCs w:val="0"/>
          <w:sz w:val="28"/>
          <w:szCs w:val="28"/>
        </w:rPr>
      </w:pPr>
      <w:bookmarkStart w:id="7" w:name="_Toc19542"/>
      <w:r>
        <w:rPr>
          <w:rFonts w:hint="eastAsia" w:ascii="黑体" w:hAnsi="黑体" w:eastAsia="黑体" w:cs="黑体"/>
          <w:b w:val="0"/>
          <w:bCs w:val="0"/>
          <w:sz w:val="28"/>
          <w:szCs w:val="28"/>
        </w:rPr>
        <w:t>（一）师资队伍</w:t>
      </w:r>
      <w:bookmarkEnd w:id="7"/>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学校现有专任教师</w:t>
      </w:r>
      <w:r>
        <w:rPr>
          <w:rFonts w:hint="eastAsia" w:ascii="宋体" w:hAnsi="宋体" w:eastAsia="宋体" w:cs="宋体"/>
          <w:sz w:val="24"/>
          <w:szCs w:val="24"/>
          <w:u w:val="none"/>
          <w:lang w:val="en-US" w:eastAsia="zh-CN"/>
        </w:rPr>
        <w:t>498</w:t>
      </w:r>
      <w:r>
        <w:rPr>
          <w:rFonts w:hint="eastAsia" w:ascii="宋体" w:hAnsi="宋体" w:eastAsia="宋体" w:cs="宋体"/>
          <w:sz w:val="24"/>
          <w:szCs w:val="24"/>
          <w:u w:val="none"/>
        </w:rPr>
        <w:t>人、外聘教师</w:t>
      </w:r>
      <w:r>
        <w:rPr>
          <w:rFonts w:hint="eastAsia" w:ascii="宋体" w:hAnsi="宋体" w:eastAsia="宋体" w:cs="宋体"/>
          <w:sz w:val="24"/>
          <w:szCs w:val="24"/>
          <w:u w:val="none"/>
          <w:lang w:val="en-US" w:eastAsia="zh-CN"/>
        </w:rPr>
        <w:t>124</w:t>
      </w:r>
      <w:r>
        <w:rPr>
          <w:rFonts w:hint="eastAsia" w:ascii="宋体" w:hAnsi="宋体" w:eastAsia="宋体" w:cs="宋体"/>
          <w:sz w:val="24"/>
          <w:szCs w:val="24"/>
          <w:u w:val="none"/>
        </w:rPr>
        <w:t>人，折合教师总数为</w:t>
      </w:r>
      <w:r>
        <w:rPr>
          <w:rFonts w:hint="eastAsia" w:ascii="宋体" w:hAnsi="宋体" w:eastAsia="宋体" w:cs="宋体"/>
          <w:sz w:val="24"/>
          <w:szCs w:val="24"/>
          <w:u w:val="none"/>
          <w:lang w:val="en-US" w:eastAsia="zh-CN"/>
        </w:rPr>
        <w:t>560</w:t>
      </w:r>
      <w:r>
        <w:rPr>
          <w:rFonts w:hint="eastAsia" w:ascii="宋体" w:hAnsi="宋体" w:eastAsia="宋体" w:cs="宋体"/>
          <w:sz w:val="24"/>
          <w:szCs w:val="24"/>
          <w:u w:val="none"/>
        </w:rPr>
        <w:t>人，外聘教师与专任教师人数之比为</w:t>
      </w:r>
      <w:r>
        <w:rPr>
          <w:rFonts w:hint="eastAsia" w:ascii="宋体" w:hAnsi="宋体" w:eastAsia="宋体" w:cs="宋体"/>
          <w:sz w:val="24"/>
          <w:szCs w:val="24"/>
          <w:u w:val="none"/>
          <w:lang w:val="en-US" w:eastAsia="zh-CN"/>
        </w:rPr>
        <w:t>0.25:1</w:t>
      </w:r>
      <w:r>
        <w:rPr>
          <w:rFonts w:hint="eastAsia" w:ascii="宋体" w:hAnsi="宋体" w:eastAsia="宋体" w:cs="宋体"/>
          <w:sz w:val="24"/>
          <w:szCs w:val="24"/>
          <w:u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按折合学生数</w:t>
      </w:r>
      <w:r>
        <w:rPr>
          <w:rFonts w:hint="eastAsia" w:ascii="宋体" w:hAnsi="宋体" w:eastAsia="宋体" w:cs="宋体"/>
          <w:sz w:val="24"/>
          <w:szCs w:val="24"/>
          <w:u w:val="none"/>
          <w:lang w:val="en-US" w:eastAsia="zh-CN"/>
        </w:rPr>
        <w:t>10685.2</w:t>
      </w:r>
      <w:r>
        <w:rPr>
          <w:rFonts w:hint="eastAsia" w:ascii="宋体" w:hAnsi="宋体" w:eastAsia="宋体" w:cs="宋体"/>
          <w:sz w:val="24"/>
          <w:szCs w:val="24"/>
          <w:u w:val="none"/>
        </w:rPr>
        <w:t>计算，生师比为</w:t>
      </w:r>
      <w:r>
        <w:rPr>
          <w:rFonts w:hint="eastAsia" w:ascii="宋体" w:hAnsi="宋体" w:eastAsia="宋体" w:cs="宋体"/>
          <w:sz w:val="24"/>
          <w:szCs w:val="24"/>
          <w:u w:val="none"/>
          <w:lang w:val="en-US" w:eastAsia="zh-CN"/>
        </w:rPr>
        <w:t>19.08</w:t>
      </w:r>
      <w:r>
        <w:rPr>
          <w:rFonts w:hint="eastAsia" w:ascii="宋体" w:hAnsi="宋体" w:eastAsia="宋体" w:cs="宋体"/>
          <w:sz w:val="24"/>
          <w:szCs w:val="24"/>
          <w:u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专任教师中，</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双师型</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教师</w:t>
      </w:r>
      <w:r>
        <w:rPr>
          <w:rFonts w:hint="eastAsia" w:ascii="宋体" w:hAnsi="宋体" w:eastAsia="宋体" w:cs="宋体"/>
          <w:sz w:val="24"/>
          <w:szCs w:val="24"/>
          <w:u w:val="none"/>
          <w:lang w:val="en-US" w:eastAsia="zh-CN"/>
        </w:rPr>
        <w:t>128</w:t>
      </w:r>
      <w:r>
        <w:rPr>
          <w:rFonts w:hint="eastAsia" w:ascii="宋体" w:hAnsi="宋体" w:eastAsia="宋体" w:cs="宋体"/>
          <w:sz w:val="24"/>
          <w:szCs w:val="24"/>
          <w:u w:val="none"/>
        </w:rPr>
        <w:t>人，占专任教师的比例为</w:t>
      </w:r>
      <w:r>
        <w:rPr>
          <w:rFonts w:hint="eastAsia" w:ascii="宋体" w:hAnsi="宋体" w:eastAsia="宋体" w:cs="宋体"/>
          <w:sz w:val="24"/>
          <w:szCs w:val="24"/>
          <w:u w:val="none"/>
          <w:lang w:val="en-US" w:eastAsia="zh-CN"/>
        </w:rPr>
        <w:t>25.70</w:t>
      </w:r>
      <w:r>
        <w:rPr>
          <w:rFonts w:hint="eastAsia" w:ascii="宋体" w:hAnsi="宋体" w:eastAsia="宋体" w:cs="宋体"/>
          <w:sz w:val="24"/>
          <w:szCs w:val="24"/>
          <w:u w:val="none"/>
        </w:rPr>
        <w:t>%；具有高级职称的专任教师</w:t>
      </w:r>
      <w:r>
        <w:rPr>
          <w:rFonts w:hint="eastAsia" w:ascii="宋体" w:hAnsi="宋体" w:eastAsia="宋体" w:cs="宋体"/>
          <w:sz w:val="24"/>
          <w:szCs w:val="24"/>
          <w:u w:val="none"/>
          <w:lang w:val="en-US" w:eastAsia="zh-CN"/>
        </w:rPr>
        <w:t>207</w:t>
      </w:r>
      <w:r>
        <w:rPr>
          <w:rFonts w:hint="eastAsia" w:ascii="宋体" w:hAnsi="宋体" w:eastAsia="宋体" w:cs="宋体"/>
          <w:sz w:val="24"/>
          <w:szCs w:val="24"/>
          <w:u w:val="none"/>
        </w:rPr>
        <w:t>人，占专任教师的比例为</w:t>
      </w:r>
      <w:r>
        <w:rPr>
          <w:rFonts w:hint="eastAsia" w:ascii="宋体" w:hAnsi="宋体" w:eastAsia="宋体" w:cs="宋体"/>
          <w:sz w:val="24"/>
          <w:szCs w:val="24"/>
          <w:u w:val="none"/>
          <w:lang w:val="en-US" w:eastAsia="zh-CN"/>
        </w:rPr>
        <w:t>41.57</w:t>
      </w:r>
      <w:r>
        <w:rPr>
          <w:rFonts w:hint="eastAsia" w:ascii="宋体" w:hAnsi="宋体" w:eastAsia="宋体" w:cs="宋体"/>
          <w:sz w:val="24"/>
          <w:szCs w:val="24"/>
          <w:u w:val="none"/>
        </w:rPr>
        <w:t>%；具有研究生学位（硕士和博士）的专任教师</w:t>
      </w:r>
      <w:r>
        <w:rPr>
          <w:rFonts w:hint="eastAsia" w:ascii="宋体" w:hAnsi="宋体" w:eastAsia="宋体" w:cs="宋体"/>
          <w:sz w:val="24"/>
          <w:szCs w:val="24"/>
          <w:u w:val="none"/>
          <w:lang w:val="en-US" w:eastAsia="zh-CN"/>
        </w:rPr>
        <w:t>425</w:t>
      </w:r>
      <w:r>
        <w:rPr>
          <w:rFonts w:hint="eastAsia" w:ascii="宋体" w:hAnsi="宋体" w:eastAsia="宋体" w:cs="宋体"/>
          <w:sz w:val="24"/>
          <w:szCs w:val="24"/>
          <w:u w:val="none"/>
        </w:rPr>
        <w:t>人，占专任教师的比例为</w:t>
      </w:r>
      <w:r>
        <w:rPr>
          <w:rFonts w:hint="eastAsia" w:ascii="宋体" w:hAnsi="宋体" w:eastAsia="宋体" w:cs="宋体"/>
          <w:sz w:val="24"/>
          <w:szCs w:val="24"/>
          <w:u w:val="none"/>
          <w:lang w:val="en-US" w:eastAsia="zh-CN"/>
        </w:rPr>
        <w:t>85.34</w:t>
      </w:r>
      <w:r>
        <w:rPr>
          <w:rFonts w:hint="eastAsia" w:ascii="宋体" w:hAnsi="宋体" w:eastAsia="宋体" w:cs="宋体"/>
          <w:sz w:val="24"/>
          <w:szCs w:val="24"/>
          <w:u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近两学年教师总数详见表3</w:t>
      </w:r>
      <w:r>
        <w:rPr>
          <w:rFonts w:hint="eastAsia" w:ascii="宋体" w:hAnsi="宋体" w:eastAsia="宋体" w:cs="宋体"/>
          <w:sz w:val="24"/>
          <w:szCs w:val="24"/>
          <w:u w:val="none"/>
          <w:lang w:val="en-US" w:eastAsia="zh-CN"/>
        </w:rPr>
        <w:t>所示</w:t>
      </w:r>
      <w:r>
        <w:rPr>
          <w:rFonts w:hint="eastAsia" w:ascii="宋体" w:hAnsi="宋体" w:eastAsia="宋体" w:cs="宋体"/>
          <w:sz w:val="24"/>
          <w:szCs w:val="24"/>
          <w:u w:val="none"/>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rPr>
      </w:pPr>
      <w:r>
        <w:rPr>
          <w:rFonts w:hint="eastAsia" w:ascii="仿宋" w:hAnsi="仿宋" w:eastAsia="仿宋" w:cs="仿宋"/>
          <w:sz w:val="24"/>
          <w:szCs w:val="24"/>
        </w:rPr>
        <w:tab/>
      </w:r>
      <w:r>
        <w:rPr>
          <w:rFonts w:hint="eastAsia" w:ascii="宋体" w:hAnsi="宋体" w:eastAsia="宋体" w:cs="宋体"/>
          <w:sz w:val="21"/>
          <w:szCs w:val="21"/>
        </w:rPr>
        <w:t>表3 近两学年教师总数</w:t>
      </w:r>
    </w:p>
    <w:tbl>
      <w:tblPr>
        <w:tblStyle w:val="15"/>
        <w:tblW w:w="8519"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53"/>
        <w:gridCol w:w="1897"/>
        <w:gridCol w:w="1897"/>
        <w:gridCol w:w="2217"/>
        <w:gridCol w:w="125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tblHeader/>
          <w:jc w:val="center"/>
        </w:trPr>
        <w:tc>
          <w:tcPr>
            <w:tcW w:w="1253" w:type="dxa"/>
            <w:vAlign w:val="center"/>
          </w:tcPr>
          <w:p>
            <w:pPr>
              <w:jc w:val="center"/>
              <w:rPr>
                <w:rFonts w:hint="eastAsia" w:ascii="仿宋" w:hAnsi="仿宋" w:eastAsia="仿宋" w:cs="仿宋"/>
                <w:b w:val="0"/>
                <w:bCs w:val="0"/>
                <w:sz w:val="24"/>
                <w:szCs w:val="24"/>
              </w:rPr>
            </w:pPr>
          </w:p>
        </w:tc>
        <w:tc>
          <w:tcPr>
            <w:tcW w:w="1897" w:type="dxa"/>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专任教师数</w:t>
            </w:r>
          </w:p>
        </w:tc>
        <w:tc>
          <w:tcPr>
            <w:tcW w:w="1897" w:type="dxa"/>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外聘教师数</w:t>
            </w:r>
          </w:p>
        </w:tc>
        <w:tc>
          <w:tcPr>
            <w:tcW w:w="2217" w:type="dxa"/>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折合教师总数</w:t>
            </w:r>
          </w:p>
        </w:tc>
        <w:tc>
          <w:tcPr>
            <w:tcW w:w="1255" w:type="dxa"/>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生师比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53" w:type="dxa"/>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本学年</w:t>
            </w:r>
          </w:p>
        </w:tc>
        <w:tc>
          <w:tcPr>
            <w:tcW w:w="1897" w:type="dxa"/>
            <w:vAlign w:val="center"/>
          </w:tcPr>
          <w:p>
            <w:pPr>
              <w:jc w:val="center"/>
              <w:rPr>
                <w:rFonts w:hint="eastAsia" w:ascii="仿宋" w:hAnsi="仿宋" w:eastAsia="仿宋" w:cs="仿宋"/>
                <w:b w:val="0"/>
                <w:bCs w:val="0"/>
                <w:sz w:val="24"/>
                <w:szCs w:val="24"/>
                <w:u w:val="none"/>
              </w:rPr>
            </w:pPr>
            <w:r>
              <w:rPr>
                <w:rFonts w:hint="eastAsia" w:ascii="仿宋" w:hAnsi="仿宋" w:eastAsia="仿宋" w:cs="仿宋"/>
                <w:b w:val="0"/>
                <w:bCs w:val="0"/>
                <w:sz w:val="24"/>
                <w:szCs w:val="24"/>
                <w:u w:val="none"/>
                <w:lang w:val="en-US" w:eastAsia="zh-CN"/>
              </w:rPr>
              <w:t>498</w:t>
            </w:r>
          </w:p>
        </w:tc>
        <w:tc>
          <w:tcPr>
            <w:tcW w:w="1897" w:type="dxa"/>
            <w:vAlign w:val="center"/>
          </w:tcPr>
          <w:p>
            <w:pPr>
              <w:jc w:val="center"/>
              <w:rPr>
                <w:rFonts w:hint="eastAsia" w:ascii="仿宋" w:hAnsi="仿宋" w:eastAsia="仿宋" w:cs="仿宋"/>
                <w:b w:val="0"/>
                <w:bCs w:val="0"/>
                <w:sz w:val="24"/>
                <w:szCs w:val="24"/>
                <w:u w:val="none"/>
              </w:rPr>
            </w:pPr>
            <w:r>
              <w:rPr>
                <w:rFonts w:hint="eastAsia" w:ascii="仿宋" w:hAnsi="仿宋" w:eastAsia="仿宋" w:cs="仿宋"/>
                <w:b w:val="0"/>
                <w:bCs w:val="0"/>
                <w:sz w:val="24"/>
                <w:szCs w:val="24"/>
                <w:u w:val="none"/>
                <w:lang w:val="en-US" w:eastAsia="zh-CN"/>
              </w:rPr>
              <w:t>124</w:t>
            </w:r>
          </w:p>
        </w:tc>
        <w:tc>
          <w:tcPr>
            <w:tcW w:w="2217" w:type="dxa"/>
            <w:vAlign w:val="center"/>
          </w:tcPr>
          <w:p>
            <w:pPr>
              <w:jc w:val="center"/>
              <w:rPr>
                <w:rFonts w:hint="eastAsia" w:ascii="仿宋" w:hAnsi="仿宋" w:eastAsia="仿宋" w:cs="仿宋"/>
                <w:b w:val="0"/>
                <w:bCs w:val="0"/>
                <w:sz w:val="24"/>
                <w:szCs w:val="24"/>
                <w:u w:val="none"/>
              </w:rPr>
            </w:pPr>
            <w:r>
              <w:rPr>
                <w:rFonts w:hint="eastAsia" w:ascii="仿宋" w:hAnsi="仿宋" w:eastAsia="仿宋" w:cs="仿宋"/>
                <w:b w:val="0"/>
                <w:bCs w:val="0"/>
                <w:sz w:val="24"/>
                <w:szCs w:val="24"/>
                <w:u w:val="none"/>
                <w:lang w:val="en-US" w:eastAsia="zh-CN"/>
              </w:rPr>
              <w:t>560.0</w:t>
            </w:r>
          </w:p>
        </w:tc>
        <w:tc>
          <w:tcPr>
            <w:tcW w:w="1255" w:type="dxa"/>
            <w:vAlign w:val="center"/>
          </w:tcPr>
          <w:p>
            <w:pPr>
              <w:jc w:val="center"/>
              <w:rPr>
                <w:rFonts w:hint="eastAsia" w:ascii="仿宋" w:hAnsi="仿宋" w:eastAsia="仿宋" w:cs="仿宋"/>
                <w:b w:val="0"/>
                <w:bCs w:val="0"/>
                <w:sz w:val="24"/>
                <w:szCs w:val="24"/>
                <w:u w:val="none"/>
              </w:rPr>
            </w:pPr>
            <w:r>
              <w:rPr>
                <w:rFonts w:hint="eastAsia" w:ascii="仿宋" w:hAnsi="仿宋" w:eastAsia="仿宋" w:cs="仿宋"/>
                <w:b w:val="0"/>
                <w:bCs w:val="0"/>
                <w:sz w:val="24"/>
                <w:szCs w:val="24"/>
                <w:u w:val="none"/>
                <w:lang w:val="en-US" w:eastAsia="zh-CN"/>
              </w:rPr>
              <w:t>19.08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53" w:type="dxa"/>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上学年</w:t>
            </w:r>
          </w:p>
        </w:tc>
        <w:tc>
          <w:tcPr>
            <w:tcW w:w="1897" w:type="dxa"/>
            <w:vAlign w:val="center"/>
          </w:tcPr>
          <w:p>
            <w:pPr>
              <w:jc w:val="center"/>
              <w:rPr>
                <w:rFonts w:hint="eastAsia" w:ascii="仿宋" w:hAnsi="仿宋" w:eastAsia="仿宋" w:cs="仿宋"/>
                <w:b w:val="0"/>
                <w:bCs w:val="0"/>
                <w:sz w:val="24"/>
                <w:szCs w:val="24"/>
                <w:u w:val="none"/>
              </w:rPr>
            </w:pPr>
            <w:r>
              <w:rPr>
                <w:rFonts w:hint="eastAsia" w:ascii="仿宋" w:hAnsi="仿宋" w:eastAsia="仿宋" w:cs="仿宋"/>
                <w:b w:val="0"/>
                <w:bCs w:val="0"/>
                <w:sz w:val="24"/>
                <w:szCs w:val="24"/>
                <w:u w:val="none"/>
                <w:lang w:val="en-US" w:eastAsia="zh-CN"/>
              </w:rPr>
              <w:t>457</w:t>
            </w:r>
          </w:p>
        </w:tc>
        <w:tc>
          <w:tcPr>
            <w:tcW w:w="1897" w:type="dxa"/>
            <w:vAlign w:val="center"/>
          </w:tcPr>
          <w:p>
            <w:pPr>
              <w:jc w:val="center"/>
              <w:rPr>
                <w:rFonts w:hint="eastAsia" w:ascii="仿宋" w:hAnsi="仿宋" w:eastAsia="仿宋" w:cs="仿宋"/>
                <w:b w:val="0"/>
                <w:bCs w:val="0"/>
                <w:sz w:val="24"/>
                <w:szCs w:val="24"/>
                <w:u w:val="none"/>
              </w:rPr>
            </w:pPr>
            <w:r>
              <w:rPr>
                <w:rFonts w:hint="eastAsia" w:ascii="仿宋" w:hAnsi="仿宋" w:eastAsia="仿宋" w:cs="仿宋"/>
                <w:b w:val="0"/>
                <w:bCs w:val="0"/>
                <w:sz w:val="24"/>
                <w:szCs w:val="24"/>
                <w:u w:val="none"/>
                <w:lang w:val="en-US" w:eastAsia="zh-CN"/>
              </w:rPr>
              <w:t>114</w:t>
            </w:r>
          </w:p>
        </w:tc>
        <w:tc>
          <w:tcPr>
            <w:tcW w:w="2217" w:type="dxa"/>
            <w:vAlign w:val="center"/>
          </w:tcPr>
          <w:p>
            <w:pPr>
              <w:jc w:val="center"/>
              <w:rPr>
                <w:rFonts w:hint="eastAsia" w:ascii="仿宋" w:hAnsi="仿宋" w:eastAsia="仿宋" w:cs="仿宋"/>
                <w:b w:val="0"/>
                <w:bCs w:val="0"/>
                <w:sz w:val="24"/>
                <w:szCs w:val="24"/>
                <w:u w:val="none"/>
              </w:rPr>
            </w:pPr>
            <w:r>
              <w:rPr>
                <w:rFonts w:hint="eastAsia" w:ascii="仿宋" w:hAnsi="仿宋" w:eastAsia="仿宋" w:cs="仿宋"/>
                <w:b w:val="0"/>
                <w:bCs w:val="0"/>
                <w:sz w:val="24"/>
                <w:szCs w:val="24"/>
                <w:u w:val="none"/>
                <w:lang w:val="en-US" w:eastAsia="zh-CN"/>
              </w:rPr>
              <w:t>514.0</w:t>
            </w:r>
          </w:p>
        </w:tc>
        <w:tc>
          <w:tcPr>
            <w:tcW w:w="1255" w:type="dxa"/>
            <w:vAlign w:val="center"/>
          </w:tcPr>
          <w:p>
            <w:pPr>
              <w:jc w:val="center"/>
              <w:rPr>
                <w:rFonts w:hint="eastAsia" w:ascii="仿宋" w:hAnsi="仿宋" w:eastAsia="仿宋" w:cs="仿宋"/>
                <w:b w:val="0"/>
                <w:bCs w:val="0"/>
                <w:sz w:val="24"/>
                <w:szCs w:val="24"/>
                <w:u w:val="none"/>
              </w:rPr>
            </w:pPr>
            <w:r>
              <w:rPr>
                <w:rFonts w:hint="eastAsia" w:ascii="仿宋" w:hAnsi="仿宋" w:eastAsia="仿宋" w:cs="仿宋"/>
                <w:b w:val="0"/>
                <w:bCs w:val="0"/>
                <w:sz w:val="24"/>
                <w:szCs w:val="24"/>
                <w:u w:val="none"/>
                <w:lang w:val="en-US" w:eastAsia="zh-CN"/>
              </w:rPr>
              <w:t>19.18</w:t>
            </w:r>
          </w:p>
        </w:tc>
      </w:tr>
    </w:tbl>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注</w:t>
      </w:r>
      <w:r>
        <w:rPr>
          <w:rFonts w:hint="eastAsia" w:ascii="宋体" w:hAnsi="宋体" w:eastAsia="宋体" w:cs="宋体"/>
          <w:sz w:val="21"/>
          <w:szCs w:val="21"/>
          <w:lang w:eastAsia="zh-CN"/>
        </w:rPr>
        <w:t>】</w:t>
      </w:r>
      <w:r>
        <w:rPr>
          <w:rFonts w:hint="eastAsia" w:ascii="宋体" w:hAnsi="宋体" w:eastAsia="宋体" w:cs="宋体"/>
          <w:sz w:val="21"/>
          <w:szCs w:val="21"/>
        </w:rPr>
        <w:t>：生师比=折合在校生数/教师总数（教师总数= 专任教师数+外聘教师数*0.5+临床教师*0.5）</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default" w:ascii="宋体" w:hAnsi="宋体" w:eastAsia="宋体" w:cs="宋体"/>
          <w:sz w:val="24"/>
          <w:szCs w:val="24"/>
          <w:u w:val="none"/>
        </w:rPr>
        <w:tab/>
      </w:r>
      <w:r>
        <w:rPr>
          <w:rFonts w:hint="eastAsia" w:ascii="宋体" w:hAnsi="宋体" w:eastAsia="宋体" w:cs="宋体"/>
          <w:sz w:val="24"/>
          <w:szCs w:val="24"/>
          <w:u w:val="none"/>
        </w:rPr>
        <w:t>教师队伍职称、学位、年龄的结构详见表4</w:t>
      </w:r>
      <w:r>
        <w:rPr>
          <w:rFonts w:hint="eastAsia" w:ascii="宋体" w:hAnsi="宋体" w:eastAsia="宋体" w:cs="宋体"/>
          <w:sz w:val="24"/>
          <w:szCs w:val="24"/>
          <w:u w:val="none"/>
          <w:lang w:val="en-US" w:eastAsia="zh-CN"/>
        </w:rPr>
        <w:t>所示</w:t>
      </w:r>
      <w:r>
        <w:rPr>
          <w:rFonts w:hint="eastAsia" w:ascii="宋体" w:hAnsi="宋体" w:eastAsia="宋体" w:cs="宋体"/>
          <w:sz w:val="24"/>
          <w:szCs w:val="24"/>
          <w:u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1"/>
          <w:szCs w:val="21"/>
          <w:u w:val="none"/>
        </w:rPr>
      </w:pPr>
      <w:r>
        <w:rPr>
          <w:rFonts w:hint="eastAsia" w:ascii="宋体" w:hAnsi="宋体" w:eastAsia="宋体" w:cs="宋体"/>
          <w:sz w:val="21"/>
          <w:szCs w:val="21"/>
          <w:u w:val="none"/>
        </w:rPr>
        <w:tab/>
      </w:r>
      <w:r>
        <w:rPr>
          <w:rFonts w:hint="eastAsia" w:ascii="宋体" w:hAnsi="宋体" w:eastAsia="宋体" w:cs="宋体"/>
          <w:sz w:val="21"/>
          <w:szCs w:val="21"/>
          <w:u w:val="none"/>
        </w:rPr>
        <w:t>表4 教师队伍职称、学位、年龄结构</w:t>
      </w:r>
    </w:p>
    <w:tbl>
      <w:tblPr>
        <w:tblStyle w:val="15"/>
        <w:tblW w:w="8519"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10"/>
        <w:gridCol w:w="1895"/>
        <w:gridCol w:w="891"/>
        <w:gridCol w:w="1665"/>
        <w:gridCol w:w="892"/>
        <w:gridCol w:w="16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tblHeader/>
          <w:jc w:val="center"/>
        </w:trPr>
        <w:tc>
          <w:tcPr>
            <w:tcW w:w="3405" w:type="dxa"/>
            <w:gridSpan w:val="2"/>
            <w:vMerge w:val="restart"/>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项目</w:t>
            </w:r>
          </w:p>
        </w:tc>
        <w:tc>
          <w:tcPr>
            <w:tcW w:w="2556" w:type="dxa"/>
            <w:gridSpan w:val="2"/>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专任教师</w:t>
            </w:r>
          </w:p>
        </w:tc>
        <w:tc>
          <w:tcPr>
            <w:tcW w:w="2558" w:type="dxa"/>
            <w:gridSpan w:val="2"/>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外聘教师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tblHeader/>
          <w:jc w:val="center"/>
        </w:trPr>
        <w:tc>
          <w:tcPr>
            <w:tcW w:w="3405" w:type="dxa"/>
            <w:gridSpan w:val="2"/>
            <w:vMerge w:val="continue"/>
            <w:vAlign w:val="center"/>
          </w:tcPr>
          <w:p>
            <w:pPr>
              <w:jc w:val="center"/>
              <w:rPr>
                <w:rFonts w:hint="eastAsia" w:ascii="仿宋" w:hAnsi="仿宋" w:eastAsia="仿宋" w:cs="仿宋"/>
                <w:b w:val="0"/>
                <w:bCs/>
                <w:sz w:val="24"/>
                <w:szCs w:val="24"/>
              </w:rPr>
            </w:pPr>
          </w:p>
        </w:tc>
        <w:tc>
          <w:tcPr>
            <w:tcW w:w="891"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数量</w:t>
            </w:r>
          </w:p>
        </w:tc>
        <w:tc>
          <w:tcPr>
            <w:tcW w:w="166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比例（%）</w:t>
            </w:r>
          </w:p>
        </w:tc>
        <w:tc>
          <w:tcPr>
            <w:tcW w:w="892"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数量</w:t>
            </w:r>
          </w:p>
        </w:tc>
        <w:tc>
          <w:tcPr>
            <w:tcW w:w="166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3405" w:type="dxa"/>
            <w:gridSpan w:val="2"/>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总计</w:t>
            </w:r>
          </w:p>
        </w:tc>
        <w:tc>
          <w:tcPr>
            <w:tcW w:w="891"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498</w:t>
            </w:r>
          </w:p>
        </w:tc>
        <w:tc>
          <w:tcPr>
            <w:tcW w:w="166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w:t>
            </w:r>
          </w:p>
        </w:tc>
        <w:tc>
          <w:tcPr>
            <w:tcW w:w="892"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124</w:t>
            </w:r>
          </w:p>
        </w:tc>
        <w:tc>
          <w:tcPr>
            <w:tcW w:w="166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510" w:type="dxa"/>
            <w:vMerge w:val="restart"/>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职称</w:t>
            </w:r>
          </w:p>
        </w:tc>
        <w:tc>
          <w:tcPr>
            <w:tcW w:w="189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正高级</w:t>
            </w:r>
          </w:p>
        </w:tc>
        <w:tc>
          <w:tcPr>
            <w:tcW w:w="891"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45</w:t>
            </w:r>
          </w:p>
        </w:tc>
        <w:tc>
          <w:tcPr>
            <w:tcW w:w="166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9.04</w:t>
            </w:r>
          </w:p>
        </w:tc>
        <w:tc>
          <w:tcPr>
            <w:tcW w:w="892"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19</w:t>
            </w:r>
          </w:p>
        </w:tc>
        <w:tc>
          <w:tcPr>
            <w:tcW w:w="166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15.32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510" w:type="dxa"/>
            <w:vMerge w:val="continue"/>
            <w:vAlign w:val="center"/>
          </w:tcPr>
          <w:p>
            <w:pPr>
              <w:jc w:val="center"/>
              <w:rPr>
                <w:rFonts w:hint="eastAsia" w:ascii="仿宋" w:hAnsi="仿宋" w:eastAsia="仿宋" w:cs="仿宋"/>
                <w:b w:val="0"/>
                <w:bCs/>
                <w:sz w:val="24"/>
                <w:szCs w:val="24"/>
              </w:rPr>
            </w:pPr>
          </w:p>
        </w:tc>
        <w:tc>
          <w:tcPr>
            <w:tcW w:w="189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其中教授</w:t>
            </w:r>
          </w:p>
        </w:tc>
        <w:tc>
          <w:tcPr>
            <w:tcW w:w="891"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42</w:t>
            </w:r>
          </w:p>
        </w:tc>
        <w:tc>
          <w:tcPr>
            <w:tcW w:w="166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8.43</w:t>
            </w:r>
          </w:p>
        </w:tc>
        <w:tc>
          <w:tcPr>
            <w:tcW w:w="892"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15</w:t>
            </w:r>
          </w:p>
        </w:tc>
        <w:tc>
          <w:tcPr>
            <w:tcW w:w="166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12.10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510" w:type="dxa"/>
            <w:vMerge w:val="continue"/>
            <w:vAlign w:val="center"/>
          </w:tcPr>
          <w:p>
            <w:pPr>
              <w:jc w:val="center"/>
              <w:rPr>
                <w:rFonts w:hint="eastAsia" w:ascii="仿宋" w:hAnsi="仿宋" w:eastAsia="仿宋" w:cs="仿宋"/>
                <w:b w:val="0"/>
                <w:bCs/>
                <w:sz w:val="24"/>
                <w:szCs w:val="24"/>
              </w:rPr>
            </w:pPr>
          </w:p>
        </w:tc>
        <w:tc>
          <w:tcPr>
            <w:tcW w:w="189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副高级</w:t>
            </w:r>
          </w:p>
        </w:tc>
        <w:tc>
          <w:tcPr>
            <w:tcW w:w="891"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162</w:t>
            </w:r>
          </w:p>
        </w:tc>
        <w:tc>
          <w:tcPr>
            <w:tcW w:w="166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32.53</w:t>
            </w:r>
          </w:p>
        </w:tc>
        <w:tc>
          <w:tcPr>
            <w:tcW w:w="892"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70</w:t>
            </w:r>
          </w:p>
        </w:tc>
        <w:tc>
          <w:tcPr>
            <w:tcW w:w="166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56.45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510" w:type="dxa"/>
            <w:vMerge w:val="continue"/>
            <w:vAlign w:val="center"/>
          </w:tcPr>
          <w:p>
            <w:pPr>
              <w:jc w:val="center"/>
              <w:rPr>
                <w:rFonts w:hint="eastAsia" w:ascii="仿宋" w:hAnsi="仿宋" w:eastAsia="仿宋" w:cs="仿宋"/>
                <w:b w:val="0"/>
                <w:bCs/>
                <w:sz w:val="24"/>
                <w:szCs w:val="24"/>
              </w:rPr>
            </w:pPr>
          </w:p>
        </w:tc>
        <w:tc>
          <w:tcPr>
            <w:tcW w:w="189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其中副教授</w:t>
            </w:r>
          </w:p>
        </w:tc>
        <w:tc>
          <w:tcPr>
            <w:tcW w:w="891"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160</w:t>
            </w:r>
          </w:p>
        </w:tc>
        <w:tc>
          <w:tcPr>
            <w:tcW w:w="166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32.13</w:t>
            </w:r>
          </w:p>
        </w:tc>
        <w:tc>
          <w:tcPr>
            <w:tcW w:w="892"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60</w:t>
            </w:r>
          </w:p>
        </w:tc>
        <w:tc>
          <w:tcPr>
            <w:tcW w:w="166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48.39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510" w:type="dxa"/>
            <w:vMerge w:val="continue"/>
            <w:vAlign w:val="center"/>
          </w:tcPr>
          <w:p>
            <w:pPr>
              <w:jc w:val="center"/>
              <w:rPr>
                <w:rFonts w:hint="eastAsia" w:ascii="仿宋" w:hAnsi="仿宋" w:eastAsia="仿宋" w:cs="仿宋"/>
                <w:b w:val="0"/>
                <w:bCs/>
                <w:sz w:val="24"/>
                <w:szCs w:val="24"/>
              </w:rPr>
            </w:pPr>
          </w:p>
        </w:tc>
        <w:tc>
          <w:tcPr>
            <w:tcW w:w="189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中级</w:t>
            </w:r>
          </w:p>
        </w:tc>
        <w:tc>
          <w:tcPr>
            <w:tcW w:w="891"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201</w:t>
            </w:r>
          </w:p>
        </w:tc>
        <w:tc>
          <w:tcPr>
            <w:tcW w:w="1665"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40.36</w:t>
            </w:r>
          </w:p>
        </w:tc>
        <w:tc>
          <w:tcPr>
            <w:tcW w:w="892"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30</w:t>
            </w:r>
          </w:p>
        </w:tc>
        <w:tc>
          <w:tcPr>
            <w:tcW w:w="166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24.19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510" w:type="dxa"/>
            <w:vMerge w:val="continue"/>
            <w:vAlign w:val="center"/>
          </w:tcPr>
          <w:p>
            <w:pPr>
              <w:jc w:val="center"/>
              <w:rPr>
                <w:rFonts w:hint="eastAsia" w:ascii="仿宋" w:hAnsi="仿宋" w:eastAsia="仿宋" w:cs="仿宋"/>
                <w:b w:val="0"/>
                <w:bCs/>
                <w:sz w:val="24"/>
                <w:szCs w:val="24"/>
              </w:rPr>
            </w:pPr>
          </w:p>
        </w:tc>
        <w:tc>
          <w:tcPr>
            <w:tcW w:w="189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其中讲师</w:t>
            </w:r>
          </w:p>
        </w:tc>
        <w:tc>
          <w:tcPr>
            <w:tcW w:w="891"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197</w:t>
            </w:r>
          </w:p>
        </w:tc>
        <w:tc>
          <w:tcPr>
            <w:tcW w:w="166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39.56</w:t>
            </w:r>
          </w:p>
        </w:tc>
        <w:tc>
          <w:tcPr>
            <w:tcW w:w="892"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27</w:t>
            </w:r>
          </w:p>
        </w:tc>
        <w:tc>
          <w:tcPr>
            <w:tcW w:w="166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21.77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510" w:type="dxa"/>
            <w:vMerge w:val="continue"/>
            <w:vAlign w:val="center"/>
          </w:tcPr>
          <w:p>
            <w:pPr>
              <w:jc w:val="center"/>
              <w:rPr>
                <w:rFonts w:hint="eastAsia" w:ascii="仿宋" w:hAnsi="仿宋" w:eastAsia="仿宋" w:cs="仿宋"/>
                <w:b w:val="0"/>
                <w:bCs/>
                <w:sz w:val="24"/>
                <w:szCs w:val="24"/>
              </w:rPr>
            </w:pPr>
          </w:p>
        </w:tc>
        <w:tc>
          <w:tcPr>
            <w:tcW w:w="189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初级</w:t>
            </w:r>
          </w:p>
        </w:tc>
        <w:tc>
          <w:tcPr>
            <w:tcW w:w="891"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59</w:t>
            </w:r>
          </w:p>
        </w:tc>
        <w:tc>
          <w:tcPr>
            <w:tcW w:w="166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11.85</w:t>
            </w:r>
          </w:p>
        </w:tc>
        <w:tc>
          <w:tcPr>
            <w:tcW w:w="892"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0</w:t>
            </w:r>
          </w:p>
        </w:tc>
        <w:tc>
          <w:tcPr>
            <w:tcW w:w="166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510" w:type="dxa"/>
            <w:vMerge w:val="continue"/>
            <w:vAlign w:val="center"/>
          </w:tcPr>
          <w:p>
            <w:pPr>
              <w:jc w:val="center"/>
              <w:rPr>
                <w:rFonts w:hint="eastAsia" w:ascii="仿宋" w:hAnsi="仿宋" w:eastAsia="仿宋" w:cs="仿宋"/>
                <w:b w:val="0"/>
                <w:bCs/>
                <w:sz w:val="24"/>
                <w:szCs w:val="24"/>
              </w:rPr>
            </w:pPr>
          </w:p>
        </w:tc>
        <w:tc>
          <w:tcPr>
            <w:tcW w:w="189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其中助教</w:t>
            </w:r>
          </w:p>
        </w:tc>
        <w:tc>
          <w:tcPr>
            <w:tcW w:w="891"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59</w:t>
            </w:r>
          </w:p>
        </w:tc>
        <w:tc>
          <w:tcPr>
            <w:tcW w:w="166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11.85</w:t>
            </w:r>
          </w:p>
        </w:tc>
        <w:tc>
          <w:tcPr>
            <w:tcW w:w="892"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0</w:t>
            </w:r>
          </w:p>
        </w:tc>
        <w:tc>
          <w:tcPr>
            <w:tcW w:w="166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510" w:type="dxa"/>
            <w:vMerge w:val="continue"/>
            <w:vAlign w:val="center"/>
          </w:tcPr>
          <w:p>
            <w:pPr>
              <w:jc w:val="center"/>
              <w:rPr>
                <w:rFonts w:hint="eastAsia" w:ascii="仿宋" w:hAnsi="仿宋" w:eastAsia="仿宋" w:cs="仿宋"/>
                <w:b w:val="0"/>
                <w:bCs/>
                <w:sz w:val="24"/>
                <w:szCs w:val="24"/>
              </w:rPr>
            </w:pPr>
          </w:p>
        </w:tc>
        <w:tc>
          <w:tcPr>
            <w:tcW w:w="189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未评级</w:t>
            </w:r>
          </w:p>
        </w:tc>
        <w:tc>
          <w:tcPr>
            <w:tcW w:w="891"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31</w:t>
            </w:r>
          </w:p>
        </w:tc>
        <w:tc>
          <w:tcPr>
            <w:tcW w:w="166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6.22</w:t>
            </w:r>
          </w:p>
        </w:tc>
        <w:tc>
          <w:tcPr>
            <w:tcW w:w="892"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w:t>
            </w:r>
          </w:p>
        </w:tc>
        <w:tc>
          <w:tcPr>
            <w:tcW w:w="166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4.03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510" w:type="dxa"/>
            <w:vMerge w:val="restart"/>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最高学位</w:t>
            </w:r>
          </w:p>
        </w:tc>
        <w:tc>
          <w:tcPr>
            <w:tcW w:w="189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博士</w:t>
            </w:r>
          </w:p>
        </w:tc>
        <w:tc>
          <w:tcPr>
            <w:tcW w:w="891"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100</w:t>
            </w:r>
          </w:p>
        </w:tc>
        <w:tc>
          <w:tcPr>
            <w:tcW w:w="166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20.08</w:t>
            </w:r>
          </w:p>
        </w:tc>
        <w:tc>
          <w:tcPr>
            <w:tcW w:w="892"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41</w:t>
            </w:r>
          </w:p>
        </w:tc>
        <w:tc>
          <w:tcPr>
            <w:tcW w:w="166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33.06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510" w:type="dxa"/>
            <w:vMerge w:val="continue"/>
            <w:vAlign w:val="center"/>
          </w:tcPr>
          <w:p>
            <w:pPr>
              <w:jc w:val="center"/>
              <w:rPr>
                <w:rFonts w:hint="eastAsia" w:ascii="仿宋" w:hAnsi="仿宋" w:eastAsia="仿宋" w:cs="仿宋"/>
                <w:b w:val="0"/>
                <w:bCs/>
                <w:sz w:val="24"/>
                <w:szCs w:val="24"/>
              </w:rPr>
            </w:pPr>
          </w:p>
        </w:tc>
        <w:tc>
          <w:tcPr>
            <w:tcW w:w="189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硕士</w:t>
            </w:r>
          </w:p>
        </w:tc>
        <w:tc>
          <w:tcPr>
            <w:tcW w:w="891"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325</w:t>
            </w:r>
          </w:p>
        </w:tc>
        <w:tc>
          <w:tcPr>
            <w:tcW w:w="166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65.26</w:t>
            </w:r>
          </w:p>
        </w:tc>
        <w:tc>
          <w:tcPr>
            <w:tcW w:w="892"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54</w:t>
            </w:r>
          </w:p>
        </w:tc>
        <w:tc>
          <w:tcPr>
            <w:tcW w:w="166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43.55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510" w:type="dxa"/>
            <w:vMerge w:val="continue"/>
            <w:vAlign w:val="center"/>
          </w:tcPr>
          <w:p>
            <w:pPr>
              <w:jc w:val="center"/>
              <w:rPr>
                <w:rFonts w:hint="eastAsia" w:ascii="仿宋" w:hAnsi="仿宋" w:eastAsia="仿宋" w:cs="仿宋"/>
                <w:b w:val="0"/>
                <w:bCs/>
                <w:sz w:val="24"/>
                <w:szCs w:val="24"/>
              </w:rPr>
            </w:pPr>
          </w:p>
        </w:tc>
        <w:tc>
          <w:tcPr>
            <w:tcW w:w="189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学士</w:t>
            </w:r>
          </w:p>
        </w:tc>
        <w:tc>
          <w:tcPr>
            <w:tcW w:w="891"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70</w:t>
            </w:r>
          </w:p>
        </w:tc>
        <w:tc>
          <w:tcPr>
            <w:tcW w:w="166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14.06</w:t>
            </w:r>
          </w:p>
        </w:tc>
        <w:tc>
          <w:tcPr>
            <w:tcW w:w="892"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25</w:t>
            </w:r>
          </w:p>
        </w:tc>
        <w:tc>
          <w:tcPr>
            <w:tcW w:w="1666"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20.16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510" w:type="dxa"/>
            <w:vMerge w:val="continue"/>
            <w:vAlign w:val="center"/>
          </w:tcPr>
          <w:p>
            <w:pPr>
              <w:jc w:val="center"/>
              <w:rPr>
                <w:rFonts w:hint="eastAsia" w:ascii="仿宋" w:hAnsi="仿宋" w:eastAsia="仿宋" w:cs="仿宋"/>
                <w:b w:val="0"/>
                <w:bCs/>
                <w:sz w:val="24"/>
                <w:szCs w:val="24"/>
              </w:rPr>
            </w:pPr>
          </w:p>
        </w:tc>
        <w:tc>
          <w:tcPr>
            <w:tcW w:w="189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无学位</w:t>
            </w:r>
          </w:p>
        </w:tc>
        <w:tc>
          <w:tcPr>
            <w:tcW w:w="891"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w:t>
            </w:r>
          </w:p>
        </w:tc>
        <w:tc>
          <w:tcPr>
            <w:tcW w:w="1665"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0.60</w:t>
            </w:r>
          </w:p>
        </w:tc>
        <w:tc>
          <w:tcPr>
            <w:tcW w:w="892"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4</w:t>
            </w:r>
          </w:p>
        </w:tc>
        <w:tc>
          <w:tcPr>
            <w:tcW w:w="166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3.23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510" w:type="dxa"/>
            <w:vMerge w:val="restart"/>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年龄</w:t>
            </w:r>
          </w:p>
        </w:tc>
        <w:tc>
          <w:tcPr>
            <w:tcW w:w="189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35岁及以下</w:t>
            </w:r>
          </w:p>
        </w:tc>
        <w:tc>
          <w:tcPr>
            <w:tcW w:w="891"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167</w:t>
            </w:r>
          </w:p>
        </w:tc>
        <w:tc>
          <w:tcPr>
            <w:tcW w:w="166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33.53</w:t>
            </w:r>
          </w:p>
        </w:tc>
        <w:tc>
          <w:tcPr>
            <w:tcW w:w="892"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15</w:t>
            </w:r>
          </w:p>
        </w:tc>
        <w:tc>
          <w:tcPr>
            <w:tcW w:w="166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12.10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510" w:type="dxa"/>
            <w:vMerge w:val="continue"/>
            <w:vAlign w:val="center"/>
          </w:tcPr>
          <w:p>
            <w:pPr>
              <w:jc w:val="center"/>
              <w:rPr>
                <w:rFonts w:hint="eastAsia" w:ascii="仿宋" w:hAnsi="仿宋" w:eastAsia="仿宋" w:cs="仿宋"/>
                <w:b w:val="0"/>
                <w:bCs/>
                <w:sz w:val="24"/>
                <w:szCs w:val="24"/>
              </w:rPr>
            </w:pPr>
          </w:p>
        </w:tc>
        <w:tc>
          <w:tcPr>
            <w:tcW w:w="189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36-45岁</w:t>
            </w:r>
          </w:p>
        </w:tc>
        <w:tc>
          <w:tcPr>
            <w:tcW w:w="891"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192</w:t>
            </w:r>
          </w:p>
        </w:tc>
        <w:tc>
          <w:tcPr>
            <w:tcW w:w="166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38.55</w:t>
            </w:r>
          </w:p>
        </w:tc>
        <w:tc>
          <w:tcPr>
            <w:tcW w:w="892"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57</w:t>
            </w:r>
          </w:p>
        </w:tc>
        <w:tc>
          <w:tcPr>
            <w:tcW w:w="166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45.97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510" w:type="dxa"/>
            <w:vMerge w:val="continue"/>
            <w:vAlign w:val="center"/>
          </w:tcPr>
          <w:p>
            <w:pPr>
              <w:jc w:val="center"/>
              <w:rPr>
                <w:rFonts w:hint="eastAsia" w:ascii="仿宋" w:hAnsi="仿宋" w:eastAsia="仿宋" w:cs="仿宋"/>
                <w:b w:val="0"/>
                <w:bCs/>
                <w:sz w:val="24"/>
                <w:szCs w:val="24"/>
              </w:rPr>
            </w:pPr>
          </w:p>
        </w:tc>
        <w:tc>
          <w:tcPr>
            <w:tcW w:w="189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46-55岁</w:t>
            </w:r>
          </w:p>
        </w:tc>
        <w:tc>
          <w:tcPr>
            <w:tcW w:w="891"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127</w:t>
            </w:r>
          </w:p>
        </w:tc>
        <w:tc>
          <w:tcPr>
            <w:tcW w:w="166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25.50</w:t>
            </w:r>
          </w:p>
        </w:tc>
        <w:tc>
          <w:tcPr>
            <w:tcW w:w="892"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38</w:t>
            </w:r>
          </w:p>
        </w:tc>
        <w:tc>
          <w:tcPr>
            <w:tcW w:w="166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30.65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510" w:type="dxa"/>
            <w:vMerge w:val="continue"/>
            <w:vAlign w:val="center"/>
          </w:tcPr>
          <w:p>
            <w:pPr>
              <w:jc w:val="center"/>
              <w:rPr>
                <w:rFonts w:hint="eastAsia" w:ascii="仿宋" w:hAnsi="仿宋" w:eastAsia="仿宋" w:cs="仿宋"/>
                <w:b w:val="0"/>
                <w:bCs/>
                <w:sz w:val="24"/>
                <w:szCs w:val="24"/>
              </w:rPr>
            </w:pPr>
          </w:p>
        </w:tc>
        <w:tc>
          <w:tcPr>
            <w:tcW w:w="189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56岁及以上</w:t>
            </w:r>
          </w:p>
        </w:tc>
        <w:tc>
          <w:tcPr>
            <w:tcW w:w="891"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12</w:t>
            </w:r>
          </w:p>
        </w:tc>
        <w:tc>
          <w:tcPr>
            <w:tcW w:w="166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2.41</w:t>
            </w:r>
          </w:p>
        </w:tc>
        <w:tc>
          <w:tcPr>
            <w:tcW w:w="892"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14</w:t>
            </w:r>
          </w:p>
        </w:tc>
        <w:tc>
          <w:tcPr>
            <w:tcW w:w="166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11.29</w:t>
            </w:r>
          </w:p>
        </w:tc>
      </w:tr>
    </w:tbl>
    <w:p>
      <w:pPr>
        <w:jc w:val="lef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近两学年教师职称、学位、年龄情况</w:t>
      </w:r>
      <w:r>
        <w:rPr>
          <w:rFonts w:hint="eastAsia" w:ascii="宋体" w:hAnsi="宋体" w:eastAsia="宋体" w:cs="宋体"/>
          <w:sz w:val="24"/>
          <w:szCs w:val="24"/>
          <w:u w:val="none"/>
          <w:lang w:val="en-US" w:eastAsia="zh-CN"/>
        </w:rPr>
        <w:t>如</w:t>
      </w:r>
      <w:r>
        <w:rPr>
          <w:rFonts w:hint="eastAsia" w:ascii="宋体" w:hAnsi="宋体" w:eastAsia="宋体" w:cs="宋体"/>
          <w:sz w:val="24"/>
          <w:szCs w:val="24"/>
          <w:u w:val="none"/>
        </w:rPr>
        <w:t>图2、图3、图4</w:t>
      </w:r>
      <w:r>
        <w:rPr>
          <w:rFonts w:hint="eastAsia" w:ascii="宋体" w:hAnsi="宋体" w:eastAsia="宋体" w:cs="宋体"/>
          <w:sz w:val="24"/>
          <w:szCs w:val="24"/>
          <w:u w:val="none"/>
          <w:lang w:val="en-US" w:eastAsia="zh-CN"/>
        </w:rPr>
        <w:t>所示</w:t>
      </w:r>
      <w:r>
        <w:rPr>
          <w:rFonts w:hint="eastAsia" w:ascii="宋体" w:hAnsi="宋体" w:eastAsia="宋体" w:cs="宋体"/>
          <w:sz w:val="24"/>
          <w:szCs w:val="24"/>
          <w:u w:val="none"/>
        </w:rPr>
        <w:t>。</w:t>
      </w:r>
    </w:p>
    <w:p>
      <w:pPr>
        <w:jc w:val="lef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drawing>
          <wp:inline distT="0" distB="0" distL="114300" distR="114300">
            <wp:extent cx="5116830" cy="3057525"/>
            <wp:effectExtent l="4445" t="4445" r="22225" b="5080"/>
            <wp:docPr id="9" name="图表 9" descr="{{近两学年专任教师学位情况}}"/>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1"/>
          <w:szCs w:val="21"/>
          <w:u w:val="none"/>
        </w:rPr>
      </w:pPr>
      <w:r>
        <w:rPr>
          <w:rFonts w:hint="eastAsia" w:ascii="宋体" w:hAnsi="宋体" w:eastAsia="宋体" w:cs="宋体"/>
          <w:sz w:val="21"/>
          <w:szCs w:val="21"/>
          <w:u w:val="none"/>
        </w:rPr>
        <w:t>图2  近两学年专任教师学位情况（%）</w:t>
      </w:r>
    </w:p>
    <w:p>
      <w:pPr>
        <w:jc w:val="center"/>
        <w:rPr>
          <w:rFonts w:hint="default" w:ascii="Times New Roman" w:hAnsi="Times New Roman" w:eastAsia="宋体" w:cs="Times New Roman"/>
          <w:sz w:val="24"/>
          <w:szCs w:val="24"/>
        </w:rPr>
      </w:pPr>
    </w:p>
    <w:p>
      <w:pPr>
        <w:jc w:val="center"/>
        <w:rPr>
          <w:rFonts w:hint="default" w:ascii="Times New Roman" w:hAnsi="Times New Roman" w:cs="Times New Roman"/>
        </w:rPr>
      </w:pPr>
      <w:r>
        <w:rPr>
          <w:rFonts w:hint="default" w:ascii="Times New Roman" w:hAnsi="Times New Roman" w:eastAsia="宋体" w:cs="Times New Roman"/>
          <w:sz w:val="24"/>
          <w:szCs w:val="24"/>
          <w:lang w:eastAsia="zh-CN"/>
        </w:rPr>
        <w:drawing>
          <wp:inline distT="0" distB="0" distL="114300" distR="114300">
            <wp:extent cx="5116830" cy="3057525"/>
            <wp:effectExtent l="4445" t="4445" r="22225" b="5080"/>
            <wp:docPr id="10" name="图表 10" descr="{{近两学年专任教师职称情况}}"/>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jc w:val="center"/>
        <w:rPr>
          <w:rFonts w:hint="eastAsia" w:ascii="仿宋" w:hAnsi="仿宋" w:eastAsia="仿宋" w:cs="仿宋"/>
          <w:sz w:val="24"/>
          <w:szCs w:val="24"/>
        </w:rPr>
      </w:pPr>
      <w:r>
        <w:rPr>
          <w:rFonts w:hint="eastAsia" w:ascii="宋体" w:hAnsi="宋体" w:eastAsia="宋体" w:cs="宋体"/>
          <w:sz w:val="21"/>
          <w:szCs w:val="21"/>
          <w:u w:val="none"/>
        </w:rPr>
        <w:t>图3   近两学年专任教师职称情况（%）</w:t>
      </w:r>
    </w:p>
    <w:p>
      <w:pPr>
        <w:jc w:val="center"/>
        <w:rPr>
          <w:rFonts w:hint="default" w:ascii="Times New Roman" w:hAnsi="Times New Roman" w:eastAsia="宋体" w:cs="Times New Roman"/>
          <w:sz w:val="24"/>
          <w:szCs w:val="24"/>
        </w:rPr>
      </w:pPr>
    </w:p>
    <w:p>
      <w:pPr>
        <w:jc w:val="center"/>
        <w:rPr>
          <w:rFonts w:hint="default" w:ascii="Times New Roman" w:hAnsi="Times New Roman" w:cs="Times New Roman"/>
        </w:rPr>
      </w:pPr>
      <w:r>
        <w:rPr>
          <w:rFonts w:hint="default" w:ascii="Times New Roman" w:hAnsi="Times New Roman" w:eastAsia="宋体" w:cs="Times New Roman"/>
          <w:sz w:val="24"/>
          <w:szCs w:val="24"/>
          <w:lang w:eastAsia="zh-CN"/>
        </w:rPr>
        <w:drawing>
          <wp:inline distT="0" distB="0" distL="114300" distR="114300">
            <wp:extent cx="5116830" cy="3057525"/>
            <wp:effectExtent l="4445" t="4445" r="22225" b="5080"/>
            <wp:docPr id="11" name="图表 11" descr="{{近两学年专任教师年龄结构}}"/>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1"/>
          <w:szCs w:val="21"/>
          <w:u w:val="none"/>
        </w:rPr>
      </w:pPr>
      <w:r>
        <w:rPr>
          <w:rFonts w:hint="eastAsia" w:ascii="宋体" w:hAnsi="宋体" w:eastAsia="宋体" w:cs="宋体"/>
          <w:sz w:val="21"/>
          <w:szCs w:val="21"/>
          <w:u w:val="none"/>
        </w:rPr>
        <w:t>图4  近两学年专任教师年龄结构（%）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目前</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学校有省级教学名师</w:t>
      </w:r>
      <w:r>
        <w:rPr>
          <w:rFonts w:hint="eastAsia" w:ascii="宋体" w:hAnsi="宋体" w:eastAsia="宋体" w:cs="宋体"/>
          <w:sz w:val="24"/>
          <w:szCs w:val="24"/>
          <w:u w:val="none"/>
          <w:lang w:val="en-US" w:eastAsia="zh-CN"/>
        </w:rPr>
        <w:t>5</w:t>
      </w:r>
      <w:r>
        <w:rPr>
          <w:rFonts w:hint="eastAsia" w:ascii="宋体" w:hAnsi="宋体" w:eastAsia="宋体" w:cs="宋体"/>
          <w:sz w:val="24"/>
          <w:szCs w:val="24"/>
          <w:u w:val="none"/>
        </w:rPr>
        <w:t>人，其中</w:t>
      </w: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2022</w:t>
      </w:r>
      <w:r>
        <w:rPr>
          <w:rFonts w:hint="eastAsia" w:ascii="宋体" w:hAnsi="宋体" w:eastAsia="宋体" w:cs="宋体"/>
          <w:sz w:val="24"/>
          <w:szCs w:val="24"/>
          <w:u w:val="none"/>
        </w:rPr>
        <w:t>年当选</w:t>
      </w:r>
      <w:r>
        <w:rPr>
          <w:rFonts w:hint="eastAsia" w:ascii="宋体" w:hAnsi="宋体" w:eastAsia="宋体" w:cs="宋体"/>
          <w:sz w:val="24"/>
          <w:szCs w:val="24"/>
          <w:u w:val="none"/>
          <w:lang w:val="en-US" w:eastAsia="zh-CN"/>
        </w:rPr>
        <w:t>2</w:t>
      </w:r>
      <w:r>
        <w:rPr>
          <w:rFonts w:hint="eastAsia" w:ascii="宋体" w:hAnsi="宋体" w:eastAsia="宋体" w:cs="宋体"/>
          <w:sz w:val="24"/>
          <w:szCs w:val="24"/>
          <w:u w:val="none"/>
        </w:rPr>
        <w:t>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default" w:ascii="宋体" w:hAnsi="宋体" w:eastAsia="宋体" w:cs="宋体"/>
          <w:sz w:val="24"/>
          <w:szCs w:val="24"/>
          <w:u w:val="none"/>
        </w:rPr>
      </w:pPr>
      <w:r>
        <w:rPr>
          <w:rFonts w:hint="eastAsia" w:ascii="宋体" w:hAnsi="宋体" w:eastAsia="宋体" w:cs="宋体"/>
          <w:sz w:val="24"/>
          <w:szCs w:val="24"/>
          <w:u w:val="none"/>
        </w:rPr>
        <w:t>学校现建设有省部级教学团队</w:t>
      </w:r>
      <w:r>
        <w:rPr>
          <w:rFonts w:hint="eastAsia" w:ascii="宋体" w:hAnsi="宋体" w:eastAsia="宋体" w:cs="宋体"/>
          <w:sz w:val="24"/>
          <w:szCs w:val="24"/>
          <w:u w:val="none"/>
          <w:lang w:val="en-US" w:eastAsia="zh-CN"/>
        </w:rPr>
        <w:t>2</w:t>
      </w:r>
      <w:r>
        <w:rPr>
          <w:rFonts w:hint="eastAsia" w:ascii="宋体" w:hAnsi="宋体" w:eastAsia="宋体" w:cs="宋体"/>
          <w:sz w:val="24"/>
          <w:szCs w:val="24"/>
          <w:u w:val="none"/>
        </w:rPr>
        <w:t>个，省级高层次研究团队</w:t>
      </w:r>
      <w:r>
        <w:rPr>
          <w:rFonts w:hint="eastAsia" w:ascii="宋体" w:hAnsi="宋体" w:eastAsia="宋体" w:cs="宋体"/>
          <w:sz w:val="24"/>
          <w:szCs w:val="24"/>
          <w:u w:val="none"/>
          <w:lang w:val="en-US" w:eastAsia="zh-CN"/>
        </w:rPr>
        <w:t>4</w:t>
      </w:r>
      <w:r>
        <w:rPr>
          <w:rFonts w:hint="eastAsia" w:ascii="宋体" w:hAnsi="宋体" w:eastAsia="宋体" w:cs="宋体"/>
          <w:sz w:val="24"/>
          <w:szCs w:val="24"/>
          <w:u w:val="none"/>
        </w:rPr>
        <w:t>个</w:t>
      </w:r>
      <w:r>
        <w:rPr>
          <w:rFonts w:hint="eastAsia" w:ascii="宋体" w:hAnsi="宋体" w:eastAsia="宋体" w:cs="宋体"/>
          <w:sz w:val="24"/>
          <w:szCs w:val="24"/>
          <w:u w:val="none"/>
          <w:lang w:eastAsia="zh-CN"/>
        </w:rPr>
        <w:t>，省级课程思政教学团队</w:t>
      </w:r>
      <w:r>
        <w:rPr>
          <w:rFonts w:hint="eastAsia" w:ascii="宋体" w:hAnsi="宋体" w:eastAsia="宋体" w:cs="宋体"/>
          <w:sz w:val="24"/>
          <w:szCs w:val="24"/>
          <w:u w:val="none"/>
          <w:lang w:val="en-US" w:eastAsia="zh-CN"/>
        </w:rPr>
        <w:t>2</w:t>
      </w:r>
      <w:r>
        <w:rPr>
          <w:rFonts w:hint="eastAsia" w:ascii="宋体" w:hAnsi="宋体" w:eastAsia="宋体" w:cs="宋体"/>
          <w:sz w:val="24"/>
          <w:szCs w:val="24"/>
          <w:u w:val="none"/>
          <w:lang w:eastAsia="zh-CN"/>
        </w:rPr>
        <w:t>个</w:t>
      </w:r>
      <w:r>
        <w:rPr>
          <w:rFonts w:hint="eastAsia" w:ascii="宋体" w:hAnsi="宋体" w:eastAsia="宋体" w:cs="宋体"/>
          <w:sz w:val="24"/>
          <w:szCs w:val="24"/>
          <w:u w:val="none"/>
        </w:rPr>
        <w:t>。</w:t>
      </w:r>
    </w:p>
    <w:p>
      <w:pPr>
        <w:pStyle w:val="4"/>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1"/>
        <w:rPr>
          <w:rFonts w:hint="default" w:ascii="黑体" w:hAnsi="黑体" w:eastAsia="黑体" w:cs="黑体"/>
          <w:b w:val="0"/>
          <w:bCs w:val="0"/>
          <w:sz w:val="28"/>
          <w:szCs w:val="28"/>
        </w:rPr>
      </w:pPr>
      <w:bookmarkStart w:id="8" w:name="_Toc17233"/>
      <w:r>
        <w:rPr>
          <w:rFonts w:hint="eastAsia" w:ascii="黑体" w:hAnsi="黑体" w:eastAsia="黑体" w:cs="黑体"/>
          <w:b w:val="0"/>
          <w:bCs w:val="0"/>
          <w:sz w:val="28"/>
          <w:szCs w:val="28"/>
        </w:rPr>
        <w:t>（二）本科主讲教师情况</w:t>
      </w:r>
      <w:bookmarkEnd w:id="8"/>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本学年</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高级职称教师承担的课程门数为</w:t>
      </w:r>
      <w:r>
        <w:rPr>
          <w:rFonts w:hint="eastAsia" w:ascii="宋体" w:hAnsi="宋体" w:eastAsia="宋体" w:cs="宋体"/>
          <w:sz w:val="24"/>
          <w:szCs w:val="24"/>
          <w:u w:val="none"/>
          <w:lang w:val="en-US" w:eastAsia="zh-CN"/>
        </w:rPr>
        <w:t>393</w:t>
      </w:r>
      <w:r>
        <w:rPr>
          <w:rFonts w:hint="eastAsia" w:ascii="宋体" w:hAnsi="宋体" w:eastAsia="宋体" w:cs="宋体"/>
          <w:sz w:val="24"/>
          <w:szCs w:val="24"/>
          <w:u w:val="none"/>
        </w:rPr>
        <w:t>，占总课程门数的</w:t>
      </w:r>
      <w:r>
        <w:rPr>
          <w:rFonts w:hint="eastAsia" w:ascii="宋体" w:hAnsi="宋体" w:eastAsia="宋体" w:cs="宋体"/>
          <w:sz w:val="24"/>
          <w:szCs w:val="24"/>
          <w:u w:val="none"/>
          <w:lang w:val="en-US" w:eastAsia="zh-CN"/>
        </w:rPr>
        <w:t>42.17</w:t>
      </w:r>
      <w:r>
        <w:rPr>
          <w:rFonts w:hint="eastAsia" w:ascii="宋体" w:hAnsi="宋体" w:eastAsia="宋体" w:cs="宋体"/>
          <w:sz w:val="24"/>
          <w:szCs w:val="24"/>
          <w:u w:val="none"/>
        </w:rPr>
        <w:t>%；课程门次数为</w:t>
      </w:r>
      <w:r>
        <w:rPr>
          <w:rFonts w:hint="eastAsia" w:ascii="宋体" w:hAnsi="宋体" w:eastAsia="宋体" w:cs="宋体"/>
          <w:sz w:val="24"/>
          <w:szCs w:val="24"/>
          <w:u w:val="none"/>
          <w:lang w:val="en-US" w:eastAsia="zh-CN"/>
        </w:rPr>
        <w:t>1436</w:t>
      </w:r>
      <w:r>
        <w:rPr>
          <w:rFonts w:hint="eastAsia" w:ascii="宋体" w:hAnsi="宋体" w:eastAsia="宋体" w:cs="宋体"/>
          <w:sz w:val="24"/>
          <w:szCs w:val="24"/>
          <w:u w:val="none"/>
        </w:rPr>
        <w:t>，占开课总门次的</w:t>
      </w:r>
      <w:r>
        <w:rPr>
          <w:rFonts w:hint="eastAsia" w:ascii="宋体" w:hAnsi="宋体" w:eastAsia="宋体" w:cs="宋体"/>
          <w:sz w:val="24"/>
          <w:szCs w:val="24"/>
          <w:u w:val="none"/>
          <w:lang w:val="en-US" w:eastAsia="zh-CN"/>
        </w:rPr>
        <w:t>43.98</w:t>
      </w:r>
      <w:r>
        <w:rPr>
          <w:rFonts w:hint="eastAsia" w:ascii="宋体" w:hAnsi="宋体" w:eastAsia="宋体" w:cs="宋体"/>
          <w:sz w:val="24"/>
          <w:szCs w:val="24"/>
          <w:u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正高级职称教师承担的课程门数为</w:t>
      </w:r>
      <w:r>
        <w:rPr>
          <w:rFonts w:hint="eastAsia" w:ascii="宋体" w:hAnsi="宋体" w:eastAsia="宋体" w:cs="宋体"/>
          <w:sz w:val="24"/>
          <w:szCs w:val="24"/>
          <w:u w:val="none"/>
          <w:lang w:val="en-US" w:eastAsia="zh-CN"/>
        </w:rPr>
        <w:t>123</w:t>
      </w:r>
      <w:r>
        <w:rPr>
          <w:rFonts w:hint="eastAsia" w:ascii="宋体" w:hAnsi="宋体" w:eastAsia="宋体" w:cs="宋体"/>
          <w:sz w:val="24"/>
          <w:szCs w:val="24"/>
          <w:u w:val="none"/>
        </w:rPr>
        <w:t>，占总课程门数的</w:t>
      </w:r>
      <w:r>
        <w:rPr>
          <w:rFonts w:hint="eastAsia" w:ascii="宋体" w:hAnsi="宋体" w:eastAsia="宋体" w:cs="宋体"/>
          <w:sz w:val="24"/>
          <w:szCs w:val="24"/>
          <w:u w:val="none"/>
          <w:lang w:val="en-US" w:eastAsia="zh-CN"/>
        </w:rPr>
        <w:t>13.20</w:t>
      </w:r>
      <w:r>
        <w:rPr>
          <w:rFonts w:hint="eastAsia" w:ascii="宋体" w:hAnsi="宋体" w:eastAsia="宋体" w:cs="宋体"/>
          <w:sz w:val="24"/>
          <w:szCs w:val="24"/>
          <w:u w:val="none"/>
        </w:rPr>
        <w:t>%；课程门次数为</w:t>
      </w:r>
      <w:r>
        <w:rPr>
          <w:rFonts w:hint="eastAsia" w:ascii="宋体" w:hAnsi="宋体" w:eastAsia="宋体" w:cs="宋体"/>
          <w:sz w:val="24"/>
          <w:szCs w:val="24"/>
          <w:u w:val="none"/>
          <w:lang w:val="en-US" w:eastAsia="zh-CN"/>
        </w:rPr>
        <w:t>338</w:t>
      </w:r>
      <w:r>
        <w:rPr>
          <w:rFonts w:hint="eastAsia" w:ascii="宋体" w:hAnsi="宋体" w:eastAsia="宋体" w:cs="宋体"/>
          <w:sz w:val="24"/>
          <w:szCs w:val="24"/>
          <w:u w:val="none"/>
        </w:rPr>
        <w:t>，占开课总门次的</w:t>
      </w:r>
      <w:r>
        <w:rPr>
          <w:rFonts w:hint="eastAsia" w:ascii="宋体" w:hAnsi="宋体" w:eastAsia="宋体" w:cs="宋体"/>
          <w:sz w:val="24"/>
          <w:szCs w:val="24"/>
          <w:u w:val="none"/>
          <w:lang w:val="en-US" w:eastAsia="zh-CN"/>
        </w:rPr>
        <w:t>10.35</w:t>
      </w:r>
      <w:r>
        <w:rPr>
          <w:rFonts w:hint="eastAsia" w:ascii="宋体" w:hAnsi="宋体" w:eastAsia="宋体" w:cs="宋体"/>
          <w:sz w:val="24"/>
          <w:szCs w:val="24"/>
          <w:u w:val="none"/>
        </w:rPr>
        <w:t>%。其中</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教授职称教师承担的课程门数为</w:t>
      </w:r>
      <w:r>
        <w:rPr>
          <w:rFonts w:hint="eastAsia" w:ascii="宋体" w:hAnsi="宋体" w:eastAsia="宋体" w:cs="宋体"/>
          <w:sz w:val="24"/>
          <w:szCs w:val="24"/>
          <w:u w:val="none"/>
          <w:lang w:val="en-US" w:eastAsia="zh-CN"/>
        </w:rPr>
        <w:t>117</w:t>
      </w:r>
      <w:r>
        <w:rPr>
          <w:rFonts w:hint="eastAsia" w:ascii="宋体" w:hAnsi="宋体" w:eastAsia="宋体" w:cs="宋体"/>
          <w:sz w:val="24"/>
          <w:szCs w:val="24"/>
          <w:u w:val="none"/>
        </w:rPr>
        <w:t>，占总课程门数的</w:t>
      </w:r>
      <w:r>
        <w:rPr>
          <w:rFonts w:hint="eastAsia" w:ascii="宋体" w:hAnsi="宋体" w:eastAsia="宋体" w:cs="宋体"/>
          <w:sz w:val="24"/>
          <w:szCs w:val="24"/>
          <w:u w:val="none"/>
          <w:lang w:val="en-US" w:eastAsia="zh-CN"/>
        </w:rPr>
        <w:t>12.55</w:t>
      </w:r>
      <w:r>
        <w:rPr>
          <w:rFonts w:hint="eastAsia" w:ascii="宋体" w:hAnsi="宋体" w:eastAsia="宋体" w:cs="宋体"/>
          <w:sz w:val="24"/>
          <w:szCs w:val="24"/>
          <w:u w:val="none"/>
        </w:rPr>
        <w:t>%；课程门次数为</w:t>
      </w:r>
      <w:r>
        <w:rPr>
          <w:rFonts w:hint="eastAsia" w:ascii="宋体" w:hAnsi="宋体" w:eastAsia="宋体" w:cs="宋体"/>
          <w:sz w:val="24"/>
          <w:szCs w:val="24"/>
          <w:u w:val="none"/>
          <w:lang w:val="en-US" w:eastAsia="zh-CN"/>
        </w:rPr>
        <w:t>323</w:t>
      </w:r>
      <w:r>
        <w:rPr>
          <w:rFonts w:hint="eastAsia" w:ascii="宋体" w:hAnsi="宋体" w:eastAsia="宋体" w:cs="宋体"/>
          <w:sz w:val="24"/>
          <w:szCs w:val="24"/>
          <w:u w:val="none"/>
        </w:rPr>
        <w:t>，占开课总门次的</w:t>
      </w:r>
      <w:r>
        <w:rPr>
          <w:rFonts w:hint="eastAsia" w:ascii="宋体" w:hAnsi="宋体" w:eastAsia="宋体" w:cs="宋体"/>
          <w:sz w:val="24"/>
          <w:szCs w:val="24"/>
          <w:u w:val="none"/>
          <w:lang w:val="en-US" w:eastAsia="zh-CN"/>
        </w:rPr>
        <w:t>9.89</w:t>
      </w:r>
      <w:r>
        <w:rPr>
          <w:rFonts w:hint="eastAsia" w:ascii="宋体" w:hAnsi="宋体" w:eastAsia="宋体" w:cs="宋体"/>
          <w:sz w:val="24"/>
          <w:szCs w:val="24"/>
          <w:u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副高级职称教师承担的课程门数为</w:t>
      </w:r>
      <w:r>
        <w:rPr>
          <w:rFonts w:hint="eastAsia" w:ascii="宋体" w:hAnsi="宋体" w:eastAsia="宋体" w:cs="宋体"/>
          <w:sz w:val="24"/>
          <w:szCs w:val="24"/>
          <w:u w:val="none"/>
          <w:lang w:val="en-US" w:eastAsia="zh-CN"/>
        </w:rPr>
        <w:t>329</w:t>
      </w:r>
      <w:r>
        <w:rPr>
          <w:rFonts w:hint="eastAsia" w:ascii="宋体" w:hAnsi="宋体" w:eastAsia="宋体" w:cs="宋体"/>
          <w:sz w:val="24"/>
          <w:szCs w:val="24"/>
          <w:u w:val="none"/>
        </w:rPr>
        <w:t>，占总课程门数的</w:t>
      </w:r>
      <w:r>
        <w:rPr>
          <w:rFonts w:hint="eastAsia" w:ascii="宋体" w:hAnsi="宋体" w:eastAsia="宋体" w:cs="宋体"/>
          <w:sz w:val="24"/>
          <w:szCs w:val="24"/>
          <w:u w:val="none"/>
          <w:lang w:val="en-US" w:eastAsia="zh-CN"/>
        </w:rPr>
        <w:t>35.30</w:t>
      </w:r>
      <w:r>
        <w:rPr>
          <w:rFonts w:hint="eastAsia" w:ascii="宋体" w:hAnsi="宋体" w:eastAsia="宋体" w:cs="宋体"/>
          <w:sz w:val="24"/>
          <w:szCs w:val="24"/>
          <w:u w:val="none"/>
        </w:rPr>
        <w:t>%；课程门次数为</w:t>
      </w:r>
      <w:r>
        <w:rPr>
          <w:rFonts w:hint="eastAsia" w:ascii="宋体" w:hAnsi="宋体" w:eastAsia="宋体" w:cs="宋体"/>
          <w:sz w:val="24"/>
          <w:szCs w:val="24"/>
          <w:u w:val="none"/>
          <w:lang w:val="en-US" w:eastAsia="zh-CN"/>
        </w:rPr>
        <w:t>1124</w:t>
      </w:r>
      <w:r>
        <w:rPr>
          <w:rFonts w:hint="eastAsia" w:ascii="宋体" w:hAnsi="宋体" w:eastAsia="宋体" w:cs="宋体"/>
          <w:sz w:val="24"/>
          <w:szCs w:val="24"/>
          <w:u w:val="none"/>
        </w:rPr>
        <w:t>，占开课总门次的</w:t>
      </w:r>
      <w:r>
        <w:rPr>
          <w:rFonts w:hint="eastAsia" w:ascii="宋体" w:hAnsi="宋体" w:eastAsia="宋体" w:cs="宋体"/>
          <w:sz w:val="24"/>
          <w:szCs w:val="24"/>
          <w:u w:val="none"/>
          <w:lang w:val="en-US" w:eastAsia="zh-CN"/>
        </w:rPr>
        <w:t>34.43</w:t>
      </w:r>
      <w:r>
        <w:rPr>
          <w:rFonts w:hint="eastAsia" w:ascii="宋体" w:hAnsi="宋体" w:eastAsia="宋体" w:cs="宋体"/>
          <w:sz w:val="24"/>
          <w:szCs w:val="24"/>
          <w:u w:val="none"/>
        </w:rPr>
        <w:t>%。其中</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副教授职称教师承担的课程门数为</w:t>
      </w:r>
      <w:r>
        <w:rPr>
          <w:rFonts w:hint="eastAsia" w:ascii="宋体" w:hAnsi="宋体" w:eastAsia="宋体" w:cs="宋体"/>
          <w:sz w:val="24"/>
          <w:szCs w:val="24"/>
          <w:u w:val="none"/>
          <w:lang w:val="en-US" w:eastAsia="zh-CN"/>
        </w:rPr>
        <w:t>322</w:t>
      </w:r>
      <w:r>
        <w:rPr>
          <w:rFonts w:hint="eastAsia" w:ascii="宋体" w:hAnsi="宋体" w:eastAsia="宋体" w:cs="宋体"/>
          <w:sz w:val="24"/>
          <w:szCs w:val="24"/>
          <w:u w:val="none"/>
        </w:rPr>
        <w:t>，占总课程门数的</w:t>
      </w:r>
      <w:r>
        <w:rPr>
          <w:rFonts w:hint="eastAsia" w:ascii="宋体" w:hAnsi="宋体" w:eastAsia="宋体" w:cs="宋体"/>
          <w:sz w:val="24"/>
          <w:szCs w:val="24"/>
          <w:u w:val="none"/>
          <w:lang w:val="en-US" w:eastAsia="zh-CN"/>
        </w:rPr>
        <w:t>34.55</w:t>
      </w:r>
      <w:r>
        <w:rPr>
          <w:rFonts w:hint="eastAsia" w:ascii="宋体" w:hAnsi="宋体" w:eastAsia="宋体" w:cs="宋体"/>
          <w:sz w:val="24"/>
          <w:szCs w:val="24"/>
          <w:u w:val="none"/>
        </w:rPr>
        <w:t>%；课程门次数为</w:t>
      </w:r>
      <w:r>
        <w:rPr>
          <w:rFonts w:hint="eastAsia" w:ascii="宋体" w:hAnsi="宋体" w:eastAsia="宋体" w:cs="宋体"/>
          <w:sz w:val="24"/>
          <w:szCs w:val="24"/>
          <w:u w:val="none"/>
          <w:lang w:val="en-US" w:eastAsia="zh-CN"/>
        </w:rPr>
        <w:t>1101</w:t>
      </w:r>
      <w:r>
        <w:rPr>
          <w:rFonts w:hint="eastAsia" w:ascii="宋体" w:hAnsi="宋体" w:eastAsia="宋体" w:cs="宋体"/>
          <w:sz w:val="24"/>
          <w:szCs w:val="24"/>
          <w:u w:val="none"/>
        </w:rPr>
        <w:t>，占开课总门次的</w:t>
      </w:r>
      <w:r>
        <w:rPr>
          <w:rFonts w:hint="eastAsia" w:ascii="宋体" w:hAnsi="宋体" w:eastAsia="宋体" w:cs="宋体"/>
          <w:sz w:val="24"/>
          <w:szCs w:val="24"/>
          <w:u w:val="none"/>
          <w:lang w:val="en-US" w:eastAsia="zh-CN"/>
        </w:rPr>
        <w:t>33.72</w:t>
      </w:r>
      <w:r>
        <w:rPr>
          <w:rFonts w:hint="eastAsia" w:ascii="宋体" w:hAnsi="宋体" w:eastAsia="宋体" w:cs="宋体"/>
          <w:sz w:val="24"/>
          <w:szCs w:val="24"/>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sz w:val="21"/>
          <w:szCs w:val="21"/>
          <w:u w:val="none"/>
        </w:rPr>
      </w:pPr>
      <w:r>
        <w:rPr>
          <w:rFonts w:hint="eastAsia" w:ascii="宋体" w:hAnsi="宋体" w:eastAsia="宋体" w:cs="宋体"/>
          <w:sz w:val="21"/>
          <w:szCs w:val="21"/>
          <w:u w:val="none"/>
          <w:lang w:eastAsia="zh-CN"/>
        </w:rPr>
        <w:t>【</w:t>
      </w:r>
      <w:r>
        <w:rPr>
          <w:rFonts w:hint="eastAsia" w:ascii="宋体" w:hAnsi="宋体" w:eastAsia="宋体" w:cs="宋体"/>
          <w:sz w:val="21"/>
          <w:szCs w:val="21"/>
          <w:u w:val="none"/>
        </w:rPr>
        <w:t>注</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：以上统计包含外聘人员与离职人员。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承担本科教学的具有教授职称的教师有</w:t>
      </w:r>
      <w:r>
        <w:rPr>
          <w:rFonts w:hint="eastAsia" w:ascii="宋体" w:hAnsi="宋体" w:eastAsia="宋体" w:cs="宋体"/>
          <w:sz w:val="24"/>
          <w:szCs w:val="24"/>
          <w:u w:val="none"/>
          <w:lang w:val="en-US" w:eastAsia="zh-CN"/>
        </w:rPr>
        <w:t>53</w:t>
      </w:r>
      <w:r>
        <w:rPr>
          <w:rFonts w:hint="eastAsia" w:ascii="宋体" w:hAnsi="宋体" w:eastAsia="宋体" w:cs="宋体"/>
          <w:sz w:val="24"/>
          <w:szCs w:val="24"/>
          <w:u w:val="none"/>
        </w:rPr>
        <w:t>人，以我校具有教授职称教师</w:t>
      </w:r>
      <w:r>
        <w:rPr>
          <w:rFonts w:hint="eastAsia" w:ascii="宋体" w:hAnsi="宋体" w:eastAsia="宋体" w:cs="宋体"/>
          <w:sz w:val="24"/>
          <w:szCs w:val="24"/>
          <w:u w:val="none"/>
          <w:lang w:val="en-US" w:eastAsia="zh-CN"/>
        </w:rPr>
        <w:t>60</w:t>
      </w:r>
      <w:r>
        <w:rPr>
          <w:rFonts w:hint="eastAsia" w:ascii="宋体" w:hAnsi="宋体" w:eastAsia="宋体" w:cs="宋体"/>
          <w:sz w:val="24"/>
          <w:szCs w:val="24"/>
          <w:u w:val="none"/>
        </w:rPr>
        <w:t>人计，主讲本科课程的教授比例为</w:t>
      </w:r>
      <w:r>
        <w:rPr>
          <w:rFonts w:hint="eastAsia" w:ascii="宋体" w:hAnsi="宋体" w:eastAsia="宋体" w:cs="宋体"/>
          <w:sz w:val="24"/>
          <w:szCs w:val="24"/>
          <w:u w:val="none"/>
          <w:lang w:val="en-US" w:eastAsia="zh-CN"/>
        </w:rPr>
        <w:t>88.33</w:t>
      </w:r>
      <w:r>
        <w:rPr>
          <w:rFonts w:hint="eastAsia" w:ascii="宋体" w:hAnsi="宋体" w:eastAsia="宋体" w:cs="宋体"/>
          <w:sz w:val="24"/>
          <w:szCs w:val="24"/>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宋体" w:hAnsi="宋体" w:eastAsia="宋体" w:cs="宋体"/>
          <w:sz w:val="21"/>
          <w:szCs w:val="21"/>
          <w:u w:val="none"/>
          <w:lang w:eastAsia="zh-CN"/>
        </w:rPr>
      </w:pPr>
      <w:r>
        <w:rPr>
          <w:rFonts w:hint="eastAsia" w:ascii="宋体" w:hAnsi="宋体" w:eastAsia="宋体" w:cs="宋体"/>
          <w:sz w:val="21"/>
          <w:szCs w:val="21"/>
          <w:u w:val="none"/>
          <w:lang w:eastAsia="zh-CN"/>
        </w:rPr>
        <w:t>【</w:t>
      </w:r>
      <w:r>
        <w:rPr>
          <w:rFonts w:hint="default" w:ascii="宋体" w:hAnsi="宋体" w:eastAsia="宋体" w:cs="宋体"/>
          <w:sz w:val="21"/>
          <w:szCs w:val="21"/>
          <w:u w:val="none"/>
          <w:lang w:eastAsia="zh-CN"/>
        </w:rPr>
        <w:t>注</w:t>
      </w:r>
      <w:r>
        <w:rPr>
          <w:rFonts w:hint="eastAsia" w:ascii="宋体" w:hAnsi="宋体" w:eastAsia="宋体" w:cs="宋体"/>
          <w:sz w:val="21"/>
          <w:szCs w:val="21"/>
          <w:u w:val="none"/>
          <w:lang w:eastAsia="zh-CN"/>
        </w:rPr>
        <w:t>】</w:t>
      </w:r>
      <w:r>
        <w:rPr>
          <w:rFonts w:hint="default" w:ascii="宋体" w:hAnsi="宋体" w:eastAsia="宋体" w:cs="宋体"/>
          <w:sz w:val="21"/>
          <w:szCs w:val="21"/>
          <w:u w:val="none"/>
          <w:lang w:eastAsia="zh-CN"/>
        </w:rPr>
        <w:t>：以上统计包含离职人员，只统计本校人员。</w:t>
      </w:r>
    </w:p>
    <w:p>
      <w:pPr>
        <w:jc w:val="left"/>
        <w:rPr>
          <w:rFonts w:hint="default" w:ascii="Times New Roman" w:hAnsi="Times New Roman" w:cs="Times New Roman"/>
        </w:rPr>
      </w:pPr>
    </w:p>
    <w:p>
      <w:pPr>
        <w:jc w:val="left"/>
        <w:rPr>
          <w:rFonts w:hint="default" w:ascii="Times New Roman" w:hAnsi="Times New Roman" w:cs="Times New Roman"/>
        </w:rPr>
      </w:pPr>
      <w:r>
        <w:rPr>
          <w:rFonts w:hint="default" w:ascii="Times New Roman" w:hAnsi="Times New Roman" w:eastAsia="宋体" w:cs="Times New Roman"/>
          <w:sz w:val="24"/>
          <w:szCs w:val="24"/>
          <w:lang w:eastAsia="zh-CN"/>
        </w:rPr>
        <w:drawing>
          <wp:inline distT="0" distB="0" distL="114300" distR="114300">
            <wp:extent cx="5116830" cy="3057525"/>
            <wp:effectExtent l="4445" t="4445" r="22225" b="5080"/>
            <wp:docPr id="12" name="图表 12" descr="{{各职称类别教师承担课程门数占比}}"/>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1"/>
          <w:szCs w:val="21"/>
          <w:u w:val="none"/>
        </w:rPr>
      </w:pPr>
      <w:r>
        <w:rPr>
          <w:rFonts w:hint="eastAsia" w:ascii="宋体" w:hAnsi="宋体" w:eastAsia="宋体" w:cs="宋体"/>
          <w:sz w:val="21"/>
          <w:szCs w:val="21"/>
          <w:u w:val="none"/>
        </w:rPr>
        <w:t>图5 各职称类别教师承担课程门数占比（%）</w:t>
      </w:r>
    </w:p>
    <w:p>
      <w:pPr>
        <w:jc w:val="left"/>
        <w:rPr>
          <w:rFonts w:hint="default" w:ascii="Times New Roman" w:hAnsi="Times New Roman" w:cs="Times New Roman"/>
        </w:rPr>
      </w:pPr>
    </w:p>
    <w:p>
      <w:pPr>
        <w:jc w:val="left"/>
        <w:rPr>
          <w:rFonts w:hint="default" w:ascii="Times New Roman" w:hAnsi="Times New Roman" w:cs="Times New Roman"/>
        </w:rPr>
      </w:pPr>
      <w:r>
        <w:rPr>
          <w:rFonts w:hint="default" w:ascii="Times New Roman" w:hAnsi="Times New Roman" w:eastAsia="宋体" w:cs="Times New Roman"/>
          <w:sz w:val="24"/>
          <w:szCs w:val="24"/>
          <w:lang w:eastAsia="zh-CN"/>
        </w:rPr>
        <w:drawing>
          <wp:inline distT="0" distB="0" distL="114300" distR="114300">
            <wp:extent cx="5116830" cy="3057525"/>
            <wp:effectExtent l="4445" t="4445" r="14605" b="16510"/>
            <wp:docPr id="13" name="图表 13" descr="{{近两学年教授为本科生上课情况}}"/>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1"/>
          <w:szCs w:val="21"/>
          <w:u w:val="none"/>
        </w:rPr>
      </w:pPr>
      <w:r>
        <w:rPr>
          <w:rFonts w:hint="eastAsia" w:ascii="宋体" w:hAnsi="宋体" w:eastAsia="宋体" w:cs="宋体"/>
          <w:sz w:val="21"/>
          <w:szCs w:val="21"/>
          <w:u w:val="none"/>
        </w:rPr>
        <w:t>图6  近两学年教授为本科生上课情况（%）</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我校有省级教学名师5人，本学年主讲本科课程的省级教学名师5人，占比为100%。</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本学年，主讲本科专业核心课程的教授17人，占授课教授总人数比例28.33%。高级职称教师承担的本科专业核心课程83门，占所开设本科专业核心课程的比例为42.78%。</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宋体" w:hAnsi="宋体" w:eastAsia="宋体" w:cs="宋体"/>
          <w:sz w:val="21"/>
          <w:szCs w:val="21"/>
          <w:u w:val="none"/>
          <w:lang w:eastAsia="zh-CN"/>
        </w:rPr>
      </w:pPr>
      <w:r>
        <w:rPr>
          <w:rFonts w:hint="default" w:ascii="宋体" w:hAnsi="宋体" w:eastAsia="宋体" w:cs="宋体"/>
          <w:sz w:val="21"/>
          <w:szCs w:val="21"/>
          <w:u w:val="none"/>
          <w:lang w:eastAsia="zh-CN"/>
        </w:rPr>
        <w:t>【注】此表不统计网络授课。</w:t>
      </w:r>
    </w:p>
    <w:p>
      <w:pPr>
        <w:pStyle w:val="2"/>
        <w:rPr>
          <w:rFonts w:hint="default"/>
          <w:lang w:eastAsia="zh-CN"/>
        </w:rPr>
      </w:pPr>
    </w:p>
    <w:p>
      <w:pPr>
        <w:pStyle w:val="4"/>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1"/>
        <w:rPr>
          <w:rFonts w:hint="eastAsia" w:ascii="黑体" w:hAnsi="黑体" w:eastAsia="黑体" w:cs="黑体"/>
          <w:b w:val="0"/>
          <w:bCs w:val="0"/>
          <w:sz w:val="28"/>
          <w:szCs w:val="28"/>
        </w:rPr>
      </w:pPr>
      <w:bookmarkStart w:id="9" w:name="_Toc7848"/>
      <w:r>
        <w:rPr>
          <w:rFonts w:hint="eastAsia" w:ascii="黑体" w:hAnsi="黑体" w:eastAsia="黑体" w:cs="黑体"/>
          <w:b w:val="0"/>
          <w:bCs w:val="0"/>
          <w:sz w:val="28"/>
          <w:szCs w:val="28"/>
        </w:rPr>
        <w:t>（三）教学经费投入情况</w:t>
      </w:r>
      <w:bookmarkEnd w:id="9"/>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2022</w:t>
      </w:r>
      <w:r>
        <w:rPr>
          <w:rFonts w:hint="eastAsia" w:ascii="宋体" w:hAnsi="宋体" w:eastAsia="宋体" w:cs="宋体"/>
          <w:sz w:val="24"/>
          <w:szCs w:val="24"/>
          <w:u w:val="none"/>
        </w:rPr>
        <w:t>年</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教学日常运行支出为</w:t>
      </w:r>
      <w:r>
        <w:rPr>
          <w:rFonts w:hint="eastAsia" w:ascii="宋体" w:hAnsi="宋体" w:eastAsia="宋体" w:cs="宋体"/>
          <w:sz w:val="24"/>
          <w:szCs w:val="24"/>
          <w:u w:val="none"/>
          <w:lang w:val="en-US" w:eastAsia="zh-CN"/>
        </w:rPr>
        <w:t>2056.82</w:t>
      </w:r>
      <w:r>
        <w:rPr>
          <w:rFonts w:hint="eastAsia" w:ascii="宋体" w:hAnsi="宋体" w:eastAsia="宋体" w:cs="宋体"/>
          <w:sz w:val="24"/>
          <w:szCs w:val="24"/>
          <w:u w:val="none"/>
        </w:rPr>
        <w:t>万元，本科实验经费支出为</w:t>
      </w:r>
      <w:r>
        <w:rPr>
          <w:rFonts w:hint="eastAsia" w:ascii="宋体" w:hAnsi="宋体" w:eastAsia="宋体" w:cs="宋体"/>
          <w:sz w:val="24"/>
          <w:szCs w:val="24"/>
          <w:u w:val="none"/>
          <w:lang w:val="en-US" w:eastAsia="zh-CN"/>
        </w:rPr>
        <w:t>134.25</w:t>
      </w:r>
      <w:r>
        <w:rPr>
          <w:rFonts w:hint="eastAsia" w:ascii="宋体" w:hAnsi="宋体" w:eastAsia="宋体" w:cs="宋体"/>
          <w:sz w:val="24"/>
          <w:szCs w:val="24"/>
          <w:u w:val="none"/>
        </w:rPr>
        <w:t>万元，本科实习经费支出为</w:t>
      </w:r>
      <w:r>
        <w:rPr>
          <w:rFonts w:hint="eastAsia" w:ascii="宋体" w:hAnsi="宋体" w:eastAsia="宋体" w:cs="宋体"/>
          <w:sz w:val="24"/>
          <w:szCs w:val="24"/>
          <w:u w:val="none"/>
          <w:lang w:val="en-US" w:eastAsia="zh-CN"/>
        </w:rPr>
        <w:t>143.41</w:t>
      </w:r>
      <w:r>
        <w:rPr>
          <w:rFonts w:hint="eastAsia" w:ascii="宋体" w:hAnsi="宋体" w:eastAsia="宋体" w:cs="宋体"/>
          <w:sz w:val="24"/>
          <w:szCs w:val="24"/>
          <w:u w:val="none"/>
        </w:rPr>
        <w:t>万元。生均教学日常运行支出为</w:t>
      </w:r>
      <w:r>
        <w:rPr>
          <w:rFonts w:hint="eastAsia" w:ascii="宋体" w:hAnsi="宋体" w:eastAsia="宋体" w:cs="宋体"/>
          <w:sz w:val="24"/>
          <w:szCs w:val="24"/>
          <w:u w:val="none"/>
          <w:lang w:val="en-US" w:eastAsia="zh-CN"/>
        </w:rPr>
        <w:t>1924.92</w:t>
      </w:r>
      <w:r>
        <w:rPr>
          <w:rFonts w:hint="eastAsia" w:ascii="宋体" w:hAnsi="宋体" w:eastAsia="宋体" w:cs="宋体"/>
          <w:sz w:val="24"/>
          <w:szCs w:val="24"/>
          <w:u w:val="none"/>
        </w:rPr>
        <w:t>元，生均本科实验经费为</w:t>
      </w:r>
      <w:r>
        <w:rPr>
          <w:rFonts w:hint="eastAsia" w:ascii="宋体" w:hAnsi="宋体" w:eastAsia="宋体" w:cs="宋体"/>
          <w:sz w:val="24"/>
          <w:szCs w:val="24"/>
          <w:u w:val="none"/>
          <w:lang w:val="en-US" w:eastAsia="zh-CN"/>
        </w:rPr>
        <w:t>125.84</w:t>
      </w:r>
      <w:r>
        <w:rPr>
          <w:rFonts w:hint="eastAsia" w:ascii="宋体" w:hAnsi="宋体" w:eastAsia="宋体" w:cs="宋体"/>
          <w:sz w:val="24"/>
          <w:szCs w:val="24"/>
          <w:u w:val="none"/>
        </w:rPr>
        <w:t>元，生均实习经费为</w:t>
      </w:r>
      <w:r>
        <w:rPr>
          <w:rFonts w:hint="eastAsia" w:ascii="宋体" w:hAnsi="宋体" w:eastAsia="宋体" w:cs="宋体"/>
          <w:sz w:val="24"/>
          <w:szCs w:val="24"/>
          <w:u w:val="none"/>
          <w:lang w:val="en-US" w:eastAsia="zh-CN"/>
        </w:rPr>
        <w:t>134.43</w:t>
      </w:r>
      <w:r>
        <w:rPr>
          <w:rFonts w:hint="eastAsia" w:ascii="宋体" w:hAnsi="宋体" w:eastAsia="宋体" w:cs="宋体"/>
          <w:sz w:val="24"/>
          <w:szCs w:val="24"/>
          <w:u w:val="none"/>
        </w:rPr>
        <w:t>元。近两年生均教学日常运行支出、生均实验经费、生均实习经费</w:t>
      </w:r>
      <w:r>
        <w:rPr>
          <w:rFonts w:hint="eastAsia" w:ascii="宋体" w:hAnsi="宋体" w:eastAsia="宋体" w:cs="宋体"/>
          <w:sz w:val="24"/>
          <w:szCs w:val="24"/>
          <w:u w:val="none"/>
          <w:lang w:val="en-US" w:eastAsia="zh-CN"/>
        </w:rPr>
        <w:t>如</w:t>
      </w:r>
      <w:r>
        <w:rPr>
          <w:rFonts w:hint="eastAsia" w:ascii="宋体" w:hAnsi="宋体" w:eastAsia="宋体" w:cs="宋体"/>
          <w:sz w:val="24"/>
          <w:szCs w:val="24"/>
          <w:u w:val="none"/>
        </w:rPr>
        <w:t>图7</w:t>
      </w:r>
      <w:r>
        <w:rPr>
          <w:rFonts w:hint="eastAsia" w:ascii="宋体" w:hAnsi="宋体" w:eastAsia="宋体" w:cs="宋体"/>
          <w:sz w:val="24"/>
          <w:szCs w:val="24"/>
          <w:u w:val="none"/>
          <w:lang w:val="en-US" w:eastAsia="zh-CN"/>
        </w:rPr>
        <w:t>所示</w:t>
      </w:r>
      <w:r>
        <w:rPr>
          <w:rFonts w:hint="eastAsia" w:ascii="宋体" w:hAnsi="宋体" w:eastAsia="宋体" w:cs="宋体"/>
          <w:sz w:val="24"/>
          <w:szCs w:val="24"/>
          <w:u w:val="none"/>
        </w:rPr>
        <w:t>。</w:t>
      </w:r>
    </w:p>
    <w:p>
      <w:pPr>
        <w:jc w:val="left"/>
        <w:rPr>
          <w:rFonts w:hint="default" w:ascii="Times New Roman" w:hAnsi="Times New Roman" w:cs="Times New Roman"/>
        </w:rPr>
      </w:pPr>
      <w:r>
        <w:rPr>
          <w:rFonts w:hint="default" w:ascii="Times New Roman" w:hAnsi="Times New Roman" w:eastAsia="黑体" w:cs="Times New Roman"/>
          <w:sz w:val="24"/>
          <w:szCs w:val="24"/>
          <w:lang w:eastAsia="zh-CN"/>
        </w:rPr>
        <w:drawing>
          <wp:inline distT="0" distB="0" distL="114300" distR="114300">
            <wp:extent cx="5080000" cy="3810000"/>
            <wp:effectExtent l="4445" t="4445" r="5715" b="10795"/>
            <wp:docPr id="1" name="图表 1" descr="{{图生均教学日常运行支出}}"/>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center"/>
        <w:rPr>
          <w:rFonts w:hint="default" w:ascii="Times New Roman" w:hAnsi="Times New Roman" w:cs="Times New Roman"/>
        </w:rPr>
      </w:pPr>
      <w:r>
        <w:rPr>
          <w:rFonts w:hint="default" w:ascii="宋体" w:hAnsi="宋体" w:eastAsia="宋体" w:cs="宋体"/>
          <w:sz w:val="21"/>
          <w:szCs w:val="21"/>
          <w:u w:val="none"/>
        </w:rPr>
        <w:t>图7  近两年生均教学日常运行支出、生均实验经费、生均实习经费（元）</w:t>
      </w:r>
    </w:p>
    <w:p>
      <w:pPr>
        <w:jc w:val="left"/>
        <w:rPr>
          <w:rFonts w:hint="default" w:ascii="Times New Roman" w:hAnsi="Times New Roman" w:cs="Times New Roman"/>
        </w:rPr>
      </w:pPr>
    </w:p>
    <w:p>
      <w:pPr>
        <w:pStyle w:val="4"/>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1"/>
        <w:rPr>
          <w:rFonts w:hint="eastAsia" w:ascii="黑体" w:hAnsi="黑体" w:eastAsia="黑体" w:cs="黑体"/>
          <w:b w:val="0"/>
          <w:bCs w:val="0"/>
          <w:sz w:val="28"/>
          <w:szCs w:val="28"/>
        </w:rPr>
      </w:pPr>
      <w:bookmarkStart w:id="10" w:name="_Toc27580"/>
      <w:r>
        <w:rPr>
          <w:rFonts w:hint="eastAsia" w:ascii="黑体" w:hAnsi="黑体" w:eastAsia="黑体" w:cs="黑体"/>
          <w:b w:val="0"/>
          <w:bCs w:val="0"/>
          <w:sz w:val="28"/>
          <w:szCs w:val="28"/>
        </w:rPr>
        <w:t>（四）教学设施应用情况</w:t>
      </w:r>
      <w:bookmarkEnd w:id="10"/>
    </w:p>
    <w:p>
      <w:pPr>
        <w:pStyle w:val="5"/>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2"/>
        <w:rPr>
          <w:rFonts w:hint="eastAsia" w:ascii="黑体" w:hAnsi="黑体" w:eastAsia="黑体" w:cs="黑体"/>
          <w:b w:val="0"/>
          <w:bCs w:val="0"/>
          <w:sz w:val="24"/>
          <w:szCs w:val="24"/>
          <w:u w:val="none"/>
          <w:lang w:val="en-US" w:eastAsia="zh-CN"/>
        </w:rPr>
      </w:pPr>
      <w:bookmarkStart w:id="11" w:name="_Toc18274"/>
      <w:r>
        <w:rPr>
          <w:rFonts w:hint="eastAsia" w:ascii="黑体" w:hAnsi="黑体" w:eastAsia="黑体" w:cs="黑体"/>
          <w:b w:val="0"/>
          <w:bCs w:val="0"/>
          <w:sz w:val="24"/>
          <w:szCs w:val="24"/>
          <w:u w:val="none"/>
          <w:lang w:val="en-US" w:eastAsia="zh-CN"/>
        </w:rPr>
        <w:t>1.教学用房</w:t>
      </w:r>
      <w:bookmarkEnd w:id="11"/>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根据</w:t>
      </w:r>
      <w:r>
        <w:rPr>
          <w:rFonts w:hint="eastAsia" w:ascii="宋体" w:hAnsi="宋体" w:eastAsia="宋体" w:cs="宋体"/>
          <w:sz w:val="24"/>
          <w:szCs w:val="24"/>
          <w:u w:val="none"/>
          <w:lang w:val="en-US" w:eastAsia="zh-CN"/>
        </w:rPr>
        <w:t>2023</w:t>
      </w:r>
      <w:r>
        <w:rPr>
          <w:rFonts w:hint="eastAsia" w:ascii="宋体" w:hAnsi="宋体" w:eastAsia="宋体" w:cs="宋体"/>
          <w:sz w:val="24"/>
          <w:szCs w:val="24"/>
          <w:u w:val="none"/>
        </w:rPr>
        <w:t>年统计，学校总占地面积</w:t>
      </w:r>
      <w:r>
        <w:rPr>
          <w:rFonts w:hint="eastAsia" w:ascii="宋体" w:hAnsi="宋体" w:eastAsia="宋体" w:cs="宋体"/>
          <w:sz w:val="24"/>
          <w:szCs w:val="24"/>
          <w:u w:val="none"/>
          <w:lang w:val="en-US" w:eastAsia="zh-CN"/>
        </w:rPr>
        <w:t>65.23</w:t>
      </w:r>
      <w:r>
        <w:rPr>
          <w:rFonts w:hint="eastAsia" w:ascii="宋体" w:hAnsi="宋体" w:eastAsia="宋体" w:cs="宋体"/>
          <w:sz w:val="24"/>
          <w:szCs w:val="24"/>
          <w:u w:val="none"/>
        </w:rPr>
        <w:t>万m2，产权占地面积为</w:t>
      </w:r>
      <w:r>
        <w:rPr>
          <w:rFonts w:hint="eastAsia" w:ascii="宋体" w:hAnsi="宋体" w:eastAsia="宋体" w:cs="宋体"/>
          <w:sz w:val="24"/>
          <w:szCs w:val="24"/>
          <w:u w:val="none"/>
          <w:lang w:val="en-US" w:eastAsia="zh-CN"/>
        </w:rPr>
        <w:t>54.49</w:t>
      </w:r>
      <w:r>
        <w:rPr>
          <w:rFonts w:hint="eastAsia" w:ascii="宋体" w:hAnsi="宋体" w:eastAsia="宋体" w:cs="宋体"/>
          <w:sz w:val="24"/>
          <w:szCs w:val="24"/>
          <w:u w:val="none"/>
        </w:rPr>
        <w:t>万m2，学校总建筑面积为</w:t>
      </w:r>
      <w:r>
        <w:rPr>
          <w:rFonts w:hint="eastAsia" w:ascii="宋体" w:hAnsi="宋体" w:eastAsia="宋体" w:cs="宋体"/>
          <w:sz w:val="24"/>
          <w:szCs w:val="24"/>
          <w:u w:val="none"/>
          <w:lang w:val="en-US" w:eastAsia="zh-CN"/>
        </w:rPr>
        <w:t>22.17</w:t>
      </w:r>
      <w:r>
        <w:rPr>
          <w:rFonts w:hint="eastAsia" w:ascii="宋体" w:hAnsi="宋体" w:eastAsia="宋体" w:cs="宋体"/>
          <w:sz w:val="24"/>
          <w:szCs w:val="24"/>
          <w:u w:val="none"/>
        </w:rPr>
        <w:t>万m2。</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学校现有教学行政用房面积（教学科研及辅助用房+行政办公用房）共</w:t>
      </w:r>
      <w:r>
        <w:rPr>
          <w:rFonts w:hint="eastAsia" w:ascii="宋体" w:hAnsi="宋体" w:eastAsia="宋体" w:cs="宋体"/>
          <w:sz w:val="24"/>
          <w:szCs w:val="24"/>
          <w:u w:val="none"/>
          <w:lang w:val="en-US" w:eastAsia="zh-CN"/>
        </w:rPr>
        <w:t>124441.7</w:t>
      </w:r>
      <w:r>
        <w:rPr>
          <w:rFonts w:hint="eastAsia" w:ascii="宋体" w:hAnsi="宋体" w:eastAsia="宋体" w:cs="宋体"/>
          <w:sz w:val="24"/>
          <w:szCs w:val="24"/>
          <w:u w:val="none"/>
        </w:rPr>
        <w:t>m2，其中教室面积</w:t>
      </w:r>
      <w:r>
        <w:rPr>
          <w:rFonts w:hint="eastAsia" w:ascii="宋体" w:hAnsi="宋体" w:eastAsia="宋体" w:cs="宋体"/>
          <w:sz w:val="24"/>
          <w:szCs w:val="24"/>
          <w:u w:val="none"/>
          <w:lang w:val="en-US" w:eastAsia="zh-CN"/>
        </w:rPr>
        <w:t>48253.73</w:t>
      </w:r>
      <w:r>
        <w:rPr>
          <w:rFonts w:hint="eastAsia" w:ascii="宋体" w:hAnsi="宋体" w:eastAsia="宋体" w:cs="宋体"/>
          <w:sz w:val="24"/>
          <w:szCs w:val="24"/>
          <w:u w:val="none"/>
        </w:rPr>
        <w:t>m2（含智慧教室面积</w:t>
      </w:r>
      <w:r>
        <w:rPr>
          <w:rFonts w:hint="eastAsia" w:ascii="宋体" w:hAnsi="宋体" w:eastAsia="宋体" w:cs="宋体"/>
          <w:sz w:val="24"/>
          <w:szCs w:val="24"/>
          <w:u w:val="none"/>
          <w:lang w:val="en-US" w:eastAsia="zh-CN"/>
        </w:rPr>
        <w:t>814.73</w:t>
      </w:r>
      <w:r>
        <w:rPr>
          <w:rFonts w:hint="eastAsia" w:ascii="宋体" w:hAnsi="宋体" w:eastAsia="宋体" w:cs="宋体"/>
          <w:sz w:val="24"/>
          <w:szCs w:val="24"/>
          <w:u w:val="none"/>
        </w:rPr>
        <w:t>m2），实验室及实习场所面积</w:t>
      </w:r>
      <w:r>
        <w:rPr>
          <w:rFonts w:hint="eastAsia" w:ascii="宋体" w:hAnsi="宋体" w:eastAsia="宋体" w:cs="宋体"/>
          <w:sz w:val="24"/>
          <w:szCs w:val="24"/>
          <w:u w:val="none"/>
          <w:lang w:val="en-US" w:eastAsia="zh-CN"/>
        </w:rPr>
        <w:t>22240.2</w:t>
      </w:r>
      <w:r>
        <w:rPr>
          <w:rFonts w:hint="eastAsia" w:ascii="宋体" w:hAnsi="宋体" w:eastAsia="宋体" w:cs="宋体"/>
          <w:sz w:val="24"/>
          <w:szCs w:val="24"/>
          <w:u w:val="none"/>
        </w:rPr>
        <w:t>m2。拥有运动场面积</w:t>
      </w:r>
      <w:r>
        <w:rPr>
          <w:rFonts w:hint="eastAsia" w:ascii="宋体" w:hAnsi="宋体" w:eastAsia="宋体" w:cs="宋体"/>
          <w:sz w:val="24"/>
          <w:szCs w:val="24"/>
          <w:u w:val="none"/>
          <w:lang w:val="en-US" w:eastAsia="zh-CN"/>
        </w:rPr>
        <w:t>20416.85</w:t>
      </w:r>
      <w:r>
        <w:rPr>
          <w:rFonts w:hint="eastAsia" w:ascii="宋体" w:hAnsi="宋体" w:eastAsia="宋体" w:cs="宋体"/>
          <w:sz w:val="24"/>
          <w:szCs w:val="24"/>
          <w:u w:val="none"/>
        </w:rPr>
        <w:t>m2。</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按全日制在校生</w:t>
      </w:r>
      <w:r>
        <w:rPr>
          <w:rFonts w:hint="eastAsia" w:ascii="宋体" w:hAnsi="宋体" w:eastAsia="宋体" w:cs="宋体"/>
          <w:sz w:val="24"/>
          <w:szCs w:val="24"/>
          <w:u w:val="none"/>
          <w:lang w:val="en-US" w:eastAsia="zh-CN"/>
        </w:rPr>
        <w:t>10670</w:t>
      </w:r>
      <w:r>
        <w:rPr>
          <w:rFonts w:hint="eastAsia" w:ascii="宋体" w:hAnsi="宋体" w:eastAsia="宋体" w:cs="宋体"/>
          <w:sz w:val="24"/>
          <w:szCs w:val="24"/>
          <w:u w:val="none"/>
        </w:rPr>
        <w:t>人算，生均学校占地面积为</w:t>
      </w:r>
      <w:r>
        <w:rPr>
          <w:rFonts w:hint="eastAsia" w:ascii="宋体" w:hAnsi="宋体" w:eastAsia="宋体" w:cs="宋体"/>
          <w:sz w:val="24"/>
          <w:szCs w:val="24"/>
          <w:u w:val="none"/>
          <w:lang w:val="en-US" w:eastAsia="zh-CN"/>
        </w:rPr>
        <w:t>61.13</w:t>
      </w:r>
      <w:r>
        <w:rPr>
          <w:rFonts w:hint="eastAsia" w:ascii="宋体" w:hAnsi="宋体" w:eastAsia="宋体" w:cs="宋体"/>
          <w:sz w:val="24"/>
          <w:szCs w:val="24"/>
          <w:u w:val="none"/>
        </w:rPr>
        <w:t>（m2/生），生均建筑面积为</w:t>
      </w:r>
      <w:r>
        <w:rPr>
          <w:rFonts w:hint="eastAsia" w:ascii="宋体" w:hAnsi="宋体" w:eastAsia="宋体" w:cs="宋体"/>
          <w:sz w:val="24"/>
          <w:szCs w:val="24"/>
          <w:u w:val="none"/>
          <w:lang w:val="en-US" w:eastAsia="zh-CN"/>
        </w:rPr>
        <w:t>20.78</w:t>
      </w:r>
      <w:r>
        <w:rPr>
          <w:rFonts w:hint="eastAsia" w:ascii="宋体" w:hAnsi="宋体" w:eastAsia="宋体" w:cs="宋体"/>
          <w:sz w:val="24"/>
          <w:szCs w:val="24"/>
          <w:u w:val="none"/>
        </w:rPr>
        <w:t>（m2/生），生均教学行政用房面积为</w:t>
      </w:r>
      <w:r>
        <w:rPr>
          <w:rFonts w:hint="eastAsia" w:ascii="宋体" w:hAnsi="宋体" w:eastAsia="宋体" w:cs="宋体"/>
          <w:sz w:val="24"/>
          <w:szCs w:val="24"/>
          <w:u w:val="none"/>
          <w:lang w:val="en-US" w:eastAsia="zh-CN"/>
        </w:rPr>
        <w:t>11.66</w:t>
      </w:r>
      <w:r>
        <w:rPr>
          <w:rFonts w:hint="eastAsia" w:ascii="宋体" w:hAnsi="宋体" w:eastAsia="宋体" w:cs="宋体"/>
          <w:sz w:val="24"/>
          <w:szCs w:val="24"/>
          <w:u w:val="none"/>
        </w:rPr>
        <w:t>（m2/生），生均实验、实习场所面积</w:t>
      </w:r>
      <w:r>
        <w:rPr>
          <w:rFonts w:hint="eastAsia" w:ascii="宋体" w:hAnsi="宋体" w:eastAsia="宋体" w:cs="宋体"/>
          <w:sz w:val="24"/>
          <w:szCs w:val="24"/>
          <w:u w:val="none"/>
          <w:lang w:val="en-US" w:eastAsia="zh-CN"/>
        </w:rPr>
        <w:t>2.08</w:t>
      </w:r>
      <w:r>
        <w:rPr>
          <w:rFonts w:hint="eastAsia" w:ascii="宋体" w:hAnsi="宋体" w:eastAsia="宋体" w:cs="宋体"/>
          <w:sz w:val="24"/>
          <w:szCs w:val="24"/>
          <w:u w:val="none"/>
        </w:rPr>
        <w:t>（m2/生），生均运动场面积</w:t>
      </w:r>
      <w:r>
        <w:rPr>
          <w:rFonts w:hint="eastAsia" w:ascii="宋体" w:hAnsi="宋体" w:eastAsia="宋体" w:cs="宋体"/>
          <w:sz w:val="24"/>
          <w:szCs w:val="24"/>
          <w:u w:val="none"/>
          <w:lang w:val="en-US" w:eastAsia="zh-CN"/>
        </w:rPr>
        <w:t>1.91</w:t>
      </w:r>
      <w:r>
        <w:rPr>
          <w:rFonts w:hint="eastAsia" w:ascii="宋体" w:hAnsi="宋体" w:eastAsia="宋体" w:cs="宋体"/>
          <w:sz w:val="24"/>
          <w:szCs w:val="24"/>
          <w:u w:val="none"/>
        </w:rPr>
        <w:t>（m2/生）。各生均面积详细情况如表5所示。</w:t>
      </w:r>
    </w:p>
    <w:p>
      <w:pPr>
        <w:pStyle w:val="2"/>
        <w:rPr>
          <w:rFonts w:hint="eastAsia"/>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u w:val="none"/>
        </w:rPr>
      </w:pP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eastAsia" w:ascii="宋体" w:hAnsi="宋体" w:eastAsia="宋体" w:cs="宋体"/>
          <w:sz w:val="21"/>
          <w:szCs w:val="21"/>
          <w:u w:val="none"/>
        </w:rPr>
        <w:t>表5 各生均面积详细情况</w:t>
      </w:r>
    </w:p>
    <w:tbl>
      <w:tblPr>
        <w:tblStyle w:val="15"/>
        <w:tblW w:w="8519"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937"/>
        <w:gridCol w:w="2645"/>
        <w:gridCol w:w="29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tblHeader/>
          <w:jc w:val="center"/>
        </w:trPr>
        <w:tc>
          <w:tcPr>
            <w:tcW w:w="2937" w:type="dxa"/>
            <w:vAlign w:val="center"/>
          </w:tcPr>
          <w:p>
            <w:pPr>
              <w:jc w:val="center"/>
              <w:rPr>
                <w:rFonts w:hint="eastAsia" w:ascii="仿宋" w:hAnsi="仿宋" w:eastAsia="仿宋" w:cs="仿宋"/>
                <w:b w:val="0"/>
                <w:bCs w:val="0"/>
              </w:rPr>
            </w:pPr>
            <w:r>
              <w:rPr>
                <w:rFonts w:hint="eastAsia" w:ascii="仿宋" w:hAnsi="仿宋" w:eastAsia="仿宋" w:cs="仿宋"/>
                <w:b w:val="0"/>
                <w:bCs w:val="0"/>
                <w:sz w:val="21"/>
                <w:szCs w:val="21"/>
              </w:rPr>
              <w:t>类别</w:t>
            </w:r>
          </w:p>
        </w:tc>
        <w:tc>
          <w:tcPr>
            <w:tcW w:w="2645" w:type="dxa"/>
            <w:vAlign w:val="center"/>
          </w:tcPr>
          <w:p>
            <w:pPr>
              <w:jc w:val="center"/>
              <w:rPr>
                <w:rFonts w:hint="eastAsia" w:ascii="仿宋" w:hAnsi="仿宋" w:eastAsia="仿宋" w:cs="仿宋"/>
                <w:b w:val="0"/>
                <w:bCs w:val="0"/>
              </w:rPr>
            </w:pPr>
            <w:r>
              <w:rPr>
                <w:rFonts w:hint="eastAsia" w:ascii="仿宋" w:hAnsi="仿宋" w:eastAsia="仿宋" w:cs="仿宋"/>
                <w:b w:val="0"/>
                <w:bCs w:val="0"/>
                <w:sz w:val="21"/>
                <w:szCs w:val="21"/>
              </w:rPr>
              <w:t>总面积（平方米）</w:t>
            </w:r>
          </w:p>
        </w:tc>
        <w:tc>
          <w:tcPr>
            <w:tcW w:w="2937" w:type="dxa"/>
            <w:vAlign w:val="center"/>
          </w:tcPr>
          <w:p>
            <w:pPr>
              <w:jc w:val="center"/>
              <w:rPr>
                <w:rFonts w:hint="eastAsia" w:ascii="仿宋" w:hAnsi="仿宋" w:eastAsia="仿宋" w:cs="仿宋"/>
                <w:b w:val="0"/>
                <w:bCs w:val="0"/>
              </w:rPr>
            </w:pPr>
            <w:r>
              <w:rPr>
                <w:rFonts w:hint="eastAsia" w:ascii="仿宋" w:hAnsi="仿宋" w:eastAsia="仿宋" w:cs="仿宋"/>
                <w:b w:val="0"/>
                <w:bCs w:val="0"/>
                <w:sz w:val="21"/>
                <w:szCs w:val="21"/>
              </w:rPr>
              <w:t>生均面积（平方米）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2937" w:type="dxa"/>
            <w:vAlign w:val="center"/>
          </w:tcPr>
          <w:p>
            <w:pPr>
              <w:jc w:val="center"/>
              <w:rPr>
                <w:rFonts w:hint="eastAsia" w:ascii="仿宋" w:hAnsi="仿宋" w:eastAsia="仿宋" w:cs="仿宋"/>
                <w:b w:val="0"/>
                <w:bCs w:val="0"/>
              </w:rPr>
            </w:pPr>
            <w:r>
              <w:rPr>
                <w:rFonts w:hint="eastAsia" w:ascii="仿宋" w:hAnsi="仿宋" w:eastAsia="仿宋" w:cs="仿宋"/>
                <w:b w:val="0"/>
                <w:bCs w:val="0"/>
                <w:sz w:val="21"/>
                <w:szCs w:val="21"/>
              </w:rPr>
              <w:t>占地面积</w:t>
            </w:r>
          </w:p>
        </w:tc>
        <w:tc>
          <w:tcPr>
            <w:tcW w:w="2645" w:type="dxa"/>
            <w:vAlign w:val="center"/>
          </w:tcPr>
          <w:p>
            <w:pPr>
              <w:jc w:val="center"/>
              <w:rPr>
                <w:rFonts w:hint="eastAsia" w:ascii="仿宋" w:hAnsi="仿宋" w:eastAsia="仿宋" w:cs="仿宋"/>
                <w:b w:val="0"/>
                <w:bCs w:val="0"/>
                <w:i w:val="0"/>
                <w:iCs w:val="0"/>
                <w:u w:val="none"/>
                <w:lang w:val="en-US" w:eastAsia="zh-CN"/>
              </w:rPr>
            </w:pPr>
            <w:r>
              <w:rPr>
                <w:rFonts w:hint="eastAsia" w:ascii="仿宋" w:hAnsi="仿宋" w:eastAsia="仿宋" w:cs="仿宋"/>
                <w:b w:val="0"/>
                <w:bCs w:val="0"/>
                <w:i w:val="0"/>
                <w:iCs w:val="0"/>
                <w:sz w:val="24"/>
                <w:szCs w:val="24"/>
                <w:u w:val="none"/>
                <w:lang w:val="en-US" w:eastAsia="zh-CN"/>
              </w:rPr>
              <w:t>652258.00</w:t>
            </w:r>
          </w:p>
        </w:tc>
        <w:tc>
          <w:tcPr>
            <w:tcW w:w="2937" w:type="dxa"/>
            <w:vAlign w:val="center"/>
          </w:tcPr>
          <w:p>
            <w:pPr>
              <w:jc w:val="center"/>
              <w:rPr>
                <w:rFonts w:hint="eastAsia" w:ascii="仿宋" w:hAnsi="仿宋" w:eastAsia="仿宋" w:cs="仿宋"/>
                <w:b w:val="0"/>
                <w:bCs w:val="0"/>
                <w:i w:val="0"/>
                <w:iCs w:val="0"/>
                <w:u w:val="none"/>
              </w:rPr>
            </w:pPr>
            <w:r>
              <w:rPr>
                <w:rFonts w:hint="eastAsia" w:ascii="仿宋" w:hAnsi="仿宋" w:eastAsia="仿宋" w:cs="仿宋"/>
                <w:b w:val="0"/>
                <w:bCs w:val="0"/>
                <w:i w:val="0"/>
                <w:iCs w:val="0"/>
                <w:sz w:val="24"/>
                <w:szCs w:val="24"/>
                <w:u w:val="none"/>
                <w:lang w:val="en-US" w:eastAsia="zh-CN"/>
              </w:rPr>
              <w:t>61.13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2937" w:type="dxa"/>
            <w:vAlign w:val="center"/>
          </w:tcPr>
          <w:p>
            <w:pPr>
              <w:jc w:val="center"/>
              <w:rPr>
                <w:rFonts w:hint="eastAsia" w:ascii="仿宋" w:hAnsi="仿宋" w:eastAsia="仿宋" w:cs="仿宋"/>
                <w:b w:val="0"/>
                <w:bCs w:val="0"/>
              </w:rPr>
            </w:pPr>
            <w:r>
              <w:rPr>
                <w:rFonts w:hint="eastAsia" w:ascii="仿宋" w:hAnsi="仿宋" w:eastAsia="仿宋" w:cs="仿宋"/>
                <w:b w:val="0"/>
                <w:bCs w:val="0"/>
                <w:sz w:val="21"/>
                <w:szCs w:val="21"/>
              </w:rPr>
              <w:t>建筑面积</w:t>
            </w:r>
          </w:p>
        </w:tc>
        <w:tc>
          <w:tcPr>
            <w:tcW w:w="2645" w:type="dxa"/>
            <w:vAlign w:val="center"/>
          </w:tcPr>
          <w:p>
            <w:pPr>
              <w:jc w:val="center"/>
              <w:rPr>
                <w:rFonts w:hint="eastAsia" w:ascii="仿宋" w:hAnsi="仿宋" w:eastAsia="仿宋" w:cs="仿宋"/>
                <w:b w:val="0"/>
                <w:bCs w:val="0"/>
                <w:i w:val="0"/>
                <w:iCs w:val="0"/>
                <w:u w:val="none"/>
              </w:rPr>
            </w:pPr>
            <w:r>
              <w:rPr>
                <w:rFonts w:hint="eastAsia" w:ascii="仿宋" w:hAnsi="仿宋" w:eastAsia="仿宋" w:cs="仿宋"/>
                <w:b w:val="0"/>
                <w:bCs w:val="0"/>
                <w:i w:val="0"/>
                <w:iCs w:val="0"/>
                <w:sz w:val="24"/>
                <w:szCs w:val="24"/>
                <w:u w:val="none"/>
                <w:lang w:val="en-US" w:eastAsia="zh-CN"/>
              </w:rPr>
              <w:t>221692.88</w:t>
            </w:r>
          </w:p>
        </w:tc>
        <w:tc>
          <w:tcPr>
            <w:tcW w:w="2937" w:type="dxa"/>
            <w:vAlign w:val="center"/>
          </w:tcPr>
          <w:p>
            <w:pPr>
              <w:jc w:val="center"/>
              <w:rPr>
                <w:rFonts w:hint="eastAsia" w:ascii="仿宋" w:hAnsi="仿宋" w:eastAsia="仿宋" w:cs="仿宋"/>
                <w:b w:val="0"/>
                <w:bCs w:val="0"/>
                <w:i w:val="0"/>
                <w:iCs w:val="0"/>
                <w:u w:val="none"/>
              </w:rPr>
            </w:pPr>
            <w:r>
              <w:rPr>
                <w:rFonts w:hint="eastAsia" w:ascii="仿宋" w:hAnsi="仿宋" w:eastAsia="仿宋" w:cs="仿宋"/>
                <w:b w:val="0"/>
                <w:bCs w:val="0"/>
                <w:i w:val="0"/>
                <w:iCs w:val="0"/>
                <w:sz w:val="24"/>
                <w:szCs w:val="24"/>
                <w:u w:val="none"/>
                <w:lang w:val="en-US" w:eastAsia="zh-CN"/>
              </w:rPr>
              <w:t>20.78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2937" w:type="dxa"/>
            <w:vAlign w:val="center"/>
          </w:tcPr>
          <w:p>
            <w:pPr>
              <w:jc w:val="center"/>
              <w:rPr>
                <w:rFonts w:hint="eastAsia" w:ascii="仿宋" w:hAnsi="仿宋" w:eastAsia="仿宋" w:cs="仿宋"/>
                <w:b w:val="0"/>
                <w:bCs w:val="0"/>
              </w:rPr>
            </w:pPr>
            <w:r>
              <w:rPr>
                <w:rFonts w:hint="eastAsia" w:ascii="仿宋" w:hAnsi="仿宋" w:eastAsia="仿宋" w:cs="仿宋"/>
                <w:b w:val="0"/>
                <w:bCs w:val="0"/>
                <w:sz w:val="21"/>
                <w:szCs w:val="21"/>
              </w:rPr>
              <w:t>教学行政用房面积</w:t>
            </w:r>
          </w:p>
        </w:tc>
        <w:tc>
          <w:tcPr>
            <w:tcW w:w="2645" w:type="dxa"/>
            <w:vAlign w:val="center"/>
          </w:tcPr>
          <w:p>
            <w:pPr>
              <w:jc w:val="center"/>
              <w:rPr>
                <w:rFonts w:hint="eastAsia" w:ascii="仿宋" w:hAnsi="仿宋" w:eastAsia="仿宋" w:cs="仿宋"/>
                <w:b w:val="0"/>
                <w:bCs w:val="0"/>
                <w:i w:val="0"/>
                <w:iCs w:val="0"/>
                <w:u w:val="none"/>
              </w:rPr>
            </w:pPr>
            <w:r>
              <w:rPr>
                <w:rFonts w:hint="eastAsia" w:ascii="仿宋" w:hAnsi="仿宋" w:eastAsia="仿宋" w:cs="仿宋"/>
                <w:b w:val="0"/>
                <w:bCs w:val="0"/>
                <w:i w:val="0"/>
                <w:iCs w:val="0"/>
                <w:sz w:val="24"/>
                <w:szCs w:val="24"/>
                <w:u w:val="none"/>
                <w:lang w:val="en-US" w:eastAsia="zh-CN"/>
              </w:rPr>
              <w:t>124441.7</w:t>
            </w:r>
          </w:p>
        </w:tc>
        <w:tc>
          <w:tcPr>
            <w:tcW w:w="2937" w:type="dxa"/>
            <w:vAlign w:val="center"/>
          </w:tcPr>
          <w:p>
            <w:pPr>
              <w:jc w:val="center"/>
              <w:rPr>
                <w:rFonts w:hint="eastAsia" w:ascii="仿宋" w:hAnsi="仿宋" w:eastAsia="仿宋" w:cs="仿宋"/>
                <w:b w:val="0"/>
                <w:bCs w:val="0"/>
                <w:i w:val="0"/>
                <w:iCs w:val="0"/>
                <w:u w:val="none"/>
              </w:rPr>
            </w:pPr>
            <w:r>
              <w:rPr>
                <w:rFonts w:hint="eastAsia" w:ascii="仿宋" w:hAnsi="仿宋" w:eastAsia="仿宋" w:cs="仿宋"/>
                <w:b w:val="0"/>
                <w:bCs w:val="0"/>
                <w:i w:val="0"/>
                <w:iCs w:val="0"/>
                <w:sz w:val="24"/>
                <w:szCs w:val="24"/>
                <w:u w:val="none"/>
                <w:lang w:val="en-US" w:eastAsia="zh-CN"/>
              </w:rPr>
              <w:t>11.66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2937" w:type="dxa"/>
            <w:vAlign w:val="center"/>
          </w:tcPr>
          <w:p>
            <w:pPr>
              <w:jc w:val="center"/>
              <w:rPr>
                <w:rFonts w:hint="eastAsia" w:ascii="仿宋" w:hAnsi="仿宋" w:eastAsia="仿宋" w:cs="仿宋"/>
                <w:b w:val="0"/>
                <w:bCs w:val="0"/>
              </w:rPr>
            </w:pPr>
            <w:r>
              <w:rPr>
                <w:rFonts w:hint="eastAsia" w:ascii="仿宋" w:hAnsi="仿宋" w:eastAsia="仿宋" w:cs="仿宋"/>
                <w:b w:val="0"/>
                <w:bCs w:val="0"/>
                <w:sz w:val="21"/>
                <w:szCs w:val="21"/>
              </w:rPr>
              <w:t>实验、实习场所面积</w:t>
            </w:r>
          </w:p>
        </w:tc>
        <w:tc>
          <w:tcPr>
            <w:tcW w:w="2645" w:type="dxa"/>
            <w:vAlign w:val="center"/>
          </w:tcPr>
          <w:p>
            <w:pPr>
              <w:jc w:val="center"/>
              <w:rPr>
                <w:rFonts w:hint="eastAsia" w:ascii="仿宋" w:hAnsi="仿宋" w:eastAsia="仿宋" w:cs="仿宋"/>
                <w:b w:val="0"/>
                <w:bCs w:val="0"/>
                <w:i w:val="0"/>
                <w:iCs w:val="0"/>
                <w:u w:val="none"/>
              </w:rPr>
            </w:pPr>
            <w:r>
              <w:rPr>
                <w:rFonts w:hint="eastAsia" w:ascii="仿宋" w:hAnsi="仿宋" w:eastAsia="仿宋" w:cs="仿宋"/>
                <w:b w:val="0"/>
                <w:bCs w:val="0"/>
                <w:i w:val="0"/>
                <w:iCs w:val="0"/>
                <w:sz w:val="24"/>
                <w:szCs w:val="24"/>
                <w:u w:val="none"/>
                <w:lang w:val="en-US" w:eastAsia="zh-CN"/>
              </w:rPr>
              <w:t>22240.2</w:t>
            </w:r>
          </w:p>
        </w:tc>
        <w:tc>
          <w:tcPr>
            <w:tcW w:w="2937" w:type="dxa"/>
            <w:vAlign w:val="center"/>
          </w:tcPr>
          <w:p>
            <w:pPr>
              <w:jc w:val="center"/>
              <w:rPr>
                <w:rFonts w:hint="eastAsia" w:ascii="仿宋" w:hAnsi="仿宋" w:eastAsia="仿宋" w:cs="仿宋"/>
                <w:b w:val="0"/>
                <w:bCs w:val="0"/>
                <w:i w:val="0"/>
                <w:iCs w:val="0"/>
                <w:u w:val="none"/>
              </w:rPr>
            </w:pPr>
            <w:r>
              <w:rPr>
                <w:rFonts w:hint="eastAsia" w:ascii="仿宋" w:hAnsi="仿宋" w:eastAsia="仿宋" w:cs="仿宋"/>
                <w:b w:val="0"/>
                <w:bCs w:val="0"/>
                <w:i w:val="0"/>
                <w:iCs w:val="0"/>
                <w:sz w:val="24"/>
                <w:szCs w:val="24"/>
                <w:u w:val="none"/>
                <w:lang w:val="en-US" w:eastAsia="zh-CN"/>
              </w:rPr>
              <w:t>2.08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2937" w:type="dxa"/>
            <w:vAlign w:val="center"/>
          </w:tcPr>
          <w:p>
            <w:pPr>
              <w:jc w:val="center"/>
              <w:rPr>
                <w:rFonts w:hint="eastAsia" w:ascii="仿宋" w:hAnsi="仿宋" w:eastAsia="仿宋" w:cs="仿宋"/>
                <w:b w:val="0"/>
                <w:bCs w:val="0"/>
              </w:rPr>
            </w:pPr>
            <w:r>
              <w:rPr>
                <w:rFonts w:hint="eastAsia" w:ascii="仿宋" w:hAnsi="仿宋" w:eastAsia="仿宋" w:cs="仿宋"/>
                <w:b w:val="0"/>
                <w:bCs w:val="0"/>
                <w:sz w:val="21"/>
                <w:szCs w:val="21"/>
              </w:rPr>
              <w:t>体育馆面积</w:t>
            </w:r>
          </w:p>
        </w:tc>
        <w:tc>
          <w:tcPr>
            <w:tcW w:w="2645" w:type="dxa"/>
            <w:vAlign w:val="center"/>
          </w:tcPr>
          <w:p>
            <w:pPr>
              <w:jc w:val="center"/>
              <w:rPr>
                <w:rFonts w:hint="eastAsia" w:ascii="仿宋" w:hAnsi="仿宋" w:eastAsia="仿宋" w:cs="仿宋"/>
                <w:b w:val="0"/>
                <w:bCs w:val="0"/>
                <w:u w:val="none"/>
              </w:rPr>
            </w:pPr>
            <w:r>
              <w:rPr>
                <w:rFonts w:hint="eastAsia" w:ascii="仿宋" w:hAnsi="仿宋" w:eastAsia="仿宋" w:cs="仿宋"/>
                <w:b w:val="0"/>
                <w:bCs w:val="0"/>
                <w:sz w:val="24"/>
                <w:szCs w:val="24"/>
                <w:u w:val="none"/>
                <w:lang w:val="en-US" w:eastAsia="zh-CN"/>
              </w:rPr>
              <w:t>0.0</w:t>
            </w:r>
          </w:p>
        </w:tc>
        <w:tc>
          <w:tcPr>
            <w:tcW w:w="2937" w:type="dxa"/>
            <w:vAlign w:val="center"/>
          </w:tcPr>
          <w:p>
            <w:pPr>
              <w:jc w:val="center"/>
              <w:rPr>
                <w:rFonts w:hint="eastAsia" w:ascii="仿宋" w:hAnsi="仿宋" w:eastAsia="仿宋" w:cs="仿宋"/>
                <w:b w:val="0"/>
                <w:bCs w:val="0"/>
                <w:u w:val="none"/>
              </w:rPr>
            </w:pPr>
            <w:r>
              <w:rPr>
                <w:rFonts w:hint="eastAsia" w:ascii="仿宋" w:hAnsi="仿宋" w:eastAsia="仿宋" w:cs="仿宋"/>
                <w:b w:val="0"/>
                <w:bCs w:val="0"/>
                <w:sz w:val="24"/>
                <w:szCs w:val="24"/>
                <w:u w:val="none"/>
                <w:lang w:val="en-US" w:eastAsia="zh-CN"/>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2937" w:type="dxa"/>
            <w:vAlign w:val="center"/>
          </w:tcPr>
          <w:p>
            <w:pPr>
              <w:jc w:val="center"/>
              <w:rPr>
                <w:rFonts w:hint="eastAsia" w:ascii="仿宋" w:hAnsi="仿宋" w:eastAsia="仿宋" w:cs="仿宋"/>
                <w:b w:val="0"/>
                <w:bCs w:val="0"/>
              </w:rPr>
            </w:pPr>
            <w:r>
              <w:rPr>
                <w:rFonts w:hint="eastAsia" w:ascii="仿宋" w:hAnsi="仿宋" w:eastAsia="仿宋" w:cs="仿宋"/>
                <w:b w:val="0"/>
                <w:bCs w:val="0"/>
                <w:sz w:val="21"/>
                <w:szCs w:val="21"/>
              </w:rPr>
              <w:t>运动场面积</w:t>
            </w:r>
          </w:p>
        </w:tc>
        <w:tc>
          <w:tcPr>
            <w:tcW w:w="2645" w:type="dxa"/>
            <w:vAlign w:val="center"/>
          </w:tcPr>
          <w:p>
            <w:pPr>
              <w:jc w:val="center"/>
              <w:rPr>
                <w:rFonts w:hint="eastAsia" w:ascii="仿宋" w:hAnsi="仿宋" w:eastAsia="仿宋" w:cs="仿宋"/>
                <w:b w:val="0"/>
                <w:bCs w:val="0"/>
                <w:u w:val="none"/>
              </w:rPr>
            </w:pPr>
            <w:r>
              <w:rPr>
                <w:rFonts w:hint="eastAsia" w:ascii="仿宋" w:hAnsi="仿宋" w:eastAsia="仿宋" w:cs="仿宋"/>
                <w:b w:val="0"/>
                <w:bCs w:val="0"/>
                <w:sz w:val="24"/>
                <w:szCs w:val="24"/>
                <w:u w:val="none"/>
                <w:lang w:val="en-US" w:eastAsia="zh-CN"/>
              </w:rPr>
              <w:t>20416.85</w:t>
            </w:r>
          </w:p>
        </w:tc>
        <w:tc>
          <w:tcPr>
            <w:tcW w:w="2937" w:type="dxa"/>
            <w:vAlign w:val="center"/>
          </w:tcPr>
          <w:p>
            <w:pPr>
              <w:jc w:val="center"/>
              <w:rPr>
                <w:rFonts w:hint="eastAsia" w:ascii="仿宋" w:hAnsi="仿宋" w:eastAsia="仿宋" w:cs="仿宋"/>
                <w:b w:val="0"/>
                <w:bCs w:val="0"/>
                <w:u w:val="none"/>
              </w:rPr>
            </w:pPr>
            <w:r>
              <w:rPr>
                <w:rFonts w:hint="eastAsia" w:ascii="仿宋" w:hAnsi="仿宋" w:eastAsia="仿宋" w:cs="仿宋"/>
                <w:b w:val="0"/>
                <w:bCs w:val="0"/>
                <w:sz w:val="24"/>
                <w:szCs w:val="24"/>
                <w:u w:val="none"/>
                <w:lang w:val="en-US" w:eastAsia="zh-CN"/>
              </w:rPr>
              <w:t>1.91</w:t>
            </w:r>
          </w:p>
        </w:tc>
      </w:tr>
    </w:tbl>
    <w:p>
      <w:pPr>
        <w:pStyle w:val="5"/>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2"/>
        <w:rPr>
          <w:rFonts w:hint="eastAsia" w:ascii="黑体" w:hAnsi="黑体" w:eastAsia="黑体" w:cs="黑体"/>
          <w:b w:val="0"/>
          <w:bCs w:val="0"/>
          <w:sz w:val="24"/>
          <w:szCs w:val="24"/>
          <w:u w:val="none"/>
          <w:lang w:val="en-US" w:eastAsia="zh-CN"/>
        </w:rPr>
      </w:pPr>
      <w:bookmarkStart w:id="12" w:name="_Toc2877"/>
      <w:r>
        <w:rPr>
          <w:rFonts w:hint="eastAsia" w:ascii="黑体" w:hAnsi="黑体" w:eastAsia="黑体" w:cs="黑体"/>
          <w:b w:val="0"/>
          <w:bCs w:val="0"/>
          <w:sz w:val="24"/>
          <w:szCs w:val="24"/>
          <w:u w:val="none"/>
          <w:lang w:val="en-US" w:eastAsia="zh-CN"/>
        </w:rPr>
        <w:t>2.教学科研仪器设备与教学实验室</w:t>
      </w:r>
      <w:bookmarkEnd w:id="12"/>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学校现有教学、科研仪器设备资产总值</w:t>
      </w:r>
      <w:r>
        <w:rPr>
          <w:rFonts w:hint="eastAsia" w:ascii="宋体" w:hAnsi="宋体" w:eastAsia="宋体" w:cs="宋体"/>
          <w:sz w:val="24"/>
          <w:szCs w:val="24"/>
          <w:u w:val="none"/>
          <w:lang w:val="en-US" w:eastAsia="zh-CN"/>
        </w:rPr>
        <w:t>0.96</w:t>
      </w:r>
      <w:r>
        <w:rPr>
          <w:rFonts w:hint="eastAsia" w:ascii="宋体" w:hAnsi="宋体" w:eastAsia="宋体" w:cs="宋体"/>
          <w:sz w:val="24"/>
          <w:szCs w:val="24"/>
          <w:u w:val="none"/>
        </w:rPr>
        <w:t>亿元，生均教学科研仪器设备值</w:t>
      </w:r>
      <w:r>
        <w:rPr>
          <w:rFonts w:hint="eastAsia" w:ascii="宋体" w:hAnsi="宋体" w:eastAsia="宋体" w:cs="宋体"/>
          <w:sz w:val="24"/>
          <w:szCs w:val="24"/>
          <w:u w:val="none"/>
          <w:lang w:val="en-US" w:eastAsia="zh-CN"/>
        </w:rPr>
        <w:t>0.90</w:t>
      </w:r>
      <w:r>
        <w:rPr>
          <w:rFonts w:hint="eastAsia" w:ascii="宋体" w:hAnsi="宋体" w:eastAsia="宋体" w:cs="宋体"/>
          <w:sz w:val="24"/>
          <w:szCs w:val="24"/>
          <w:u w:val="none"/>
        </w:rPr>
        <w:t>万元。当年新增教学科研仪器设备值</w:t>
      </w:r>
      <w:r>
        <w:rPr>
          <w:rFonts w:hint="eastAsia" w:ascii="宋体" w:hAnsi="宋体" w:eastAsia="宋体" w:cs="宋体"/>
          <w:sz w:val="24"/>
          <w:szCs w:val="24"/>
          <w:u w:val="none"/>
          <w:lang w:val="en-US" w:eastAsia="zh-CN"/>
        </w:rPr>
        <w:t>992.3</w:t>
      </w:r>
      <w:r>
        <w:rPr>
          <w:rFonts w:hint="eastAsia" w:ascii="宋体" w:hAnsi="宋体" w:eastAsia="宋体" w:cs="宋体"/>
          <w:sz w:val="24"/>
          <w:szCs w:val="24"/>
          <w:u w:val="none"/>
        </w:rPr>
        <w:t>万元，新增值达到教学科研仪器设备总值的</w:t>
      </w:r>
      <w:r>
        <w:rPr>
          <w:rFonts w:hint="eastAsia" w:ascii="宋体" w:hAnsi="宋体" w:eastAsia="宋体" w:cs="宋体"/>
          <w:sz w:val="24"/>
          <w:szCs w:val="24"/>
          <w:u w:val="none"/>
          <w:lang w:val="en-US" w:eastAsia="zh-CN"/>
        </w:rPr>
        <w:t>11.49</w:t>
      </w:r>
      <w:r>
        <w:rPr>
          <w:rFonts w:hint="eastAsia" w:ascii="宋体" w:hAnsi="宋体" w:eastAsia="宋体" w:cs="宋体"/>
          <w:sz w:val="24"/>
          <w:szCs w:val="24"/>
          <w:u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本科教学实验仪器设备</w:t>
      </w:r>
      <w:r>
        <w:rPr>
          <w:rFonts w:hint="eastAsia" w:ascii="宋体" w:hAnsi="宋体" w:eastAsia="宋体" w:cs="宋体"/>
          <w:sz w:val="24"/>
          <w:szCs w:val="24"/>
          <w:u w:val="none"/>
          <w:lang w:val="en-US" w:eastAsia="zh-CN"/>
        </w:rPr>
        <w:t>5797.0</w:t>
      </w:r>
      <w:r>
        <w:rPr>
          <w:rFonts w:hint="eastAsia" w:ascii="宋体" w:hAnsi="宋体" w:eastAsia="宋体" w:cs="宋体"/>
          <w:sz w:val="24"/>
          <w:szCs w:val="24"/>
          <w:u w:val="none"/>
        </w:rPr>
        <w:t>台（套），合计总值</w:t>
      </w:r>
      <w:r>
        <w:rPr>
          <w:rFonts w:hint="eastAsia" w:ascii="宋体" w:hAnsi="宋体" w:eastAsia="宋体" w:cs="宋体"/>
          <w:sz w:val="24"/>
          <w:szCs w:val="24"/>
          <w:u w:val="none"/>
          <w:lang w:val="en-US" w:eastAsia="zh-CN"/>
        </w:rPr>
        <w:t>0.834</w:t>
      </w:r>
      <w:r>
        <w:rPr>
          <w:rFonts w:hint="eastAsia" w:ascii="宋体" w:hAnsi="宋体" w:eastAsia="宋体" w:cs="宋体"/>
          <w:sz w:val="24"/>
          <w:szCs w:val="24"/>
          <w:u w:val="none"/>
        </w:rPr>
        <w:t>亿元，其中单价10万元以上的实验仪器设备</w:t>
      </w:r>
      <w:r>
        <w:rPr>
          <w:rFonts w:hint="eastAsia" w:ascii="宋体" w:hAnsi="宋体" w:eastAsia="宋体" w:cs="宋体"/>
          <w:sz w:val="24"/>
          <w:szCs w:val="24"/>
          <w:u w:val="none"/>
          <w:lang w:val="en-US" w:eastAsia="zh-CN"/>
        </w:rPr>
        <w:t>122</w:t>
      </w:r>
      <w:r>
        <w:rPr>
          <w:rFonts w:hint="eastAsia" w:ascii="宋体" w:hAnsi="宋体" w:eastAsia="宋体" w:cs="宋体"/>
          <w:sz w:val="24"/>
          <w:szCs w:val="24"/>
          <w:u w:val="none"/>
        </w:rPr>
        <w:t>台（套），总值</w:t>
      </w:r>
      <w:r>
        <w:rPr>
          <w:rFonts w:hint="eastAsia" w:ascii="宋体" w:hAnsi="宋体" w:eastAsia="宋体" w:cs="宋体"/>
          <w:sz w:val="24"/>
          <w:szCs w:val="24"/>
          <w:u w:val="none"/>
          <w:lang w:val="en-US" w:eastAsia="zh-CN"/>
        </w:rPr>
        <w:t>3963.89</w:t>
      </w:r>
      <w:r>
        <w:rPr>
          <w:rFonts w:hint="eastAsia" w:ascii="宋体" w:hAnsi="宋体" w:eastAsia="宋体" w:cs="宋体"/>
          <w:sz w:val="24"/>
          <w:szCs w:val="24"/>
          <w:u w:val="none"/>
        </w:rPr>
        <w:t>万元，按本科在校生</w:t>
      </w:r>
      <w:r>
        <w:rPr>
          <w:rFonts w:hint="eastAsia" w:ascii="宋体" w:hAnsi="宋体" w:eastAsia="宋体" w:cs="宋体"/>
          <w:sz w:val="24"/>
          <w:szCs w:val="24"/>
          <w:u w:val="none"/>
          <w:lang w:val="en-US" w:eastAsia="zh-CN"/>
        </w:rPr>
        <w:t>10668</w:t>
      </w:r>
      <w:r>
        <w:rPr>
          <w:rFonts w:hint="eastAsia" w:ascii="宋体" w:hAnsi="宋体" w:eastAsia="宋体" w:cs="宋体"/>
          <w:sz w:val="24"/>
          <w:szCs w:val="24"/>
          <w:u w:val="none"/>
        </w:rPr>
        <w:t>人计算，本科生均实验仪器设备值</w:t>
      </w:r>
      <w:r>
        <w:rPr>
          <w:rFonts w:hint="eastAsia" w:ascii="宋体" w:hAnsi="宋体" w:eastAsia="宋体" w:cs="宋体"/>
          <w:sz w:val="24"/>
          <w:szCs w:val="24"/>
          <w:u w:val="none"/>
          <w:lang w:val="en-US" w:eastAsia="zh-CN"/>
        </w:rPr>
        <w:t>7816.48</w:t>
      </w:r>
      <w:r>
        <w:rPr>
          <w:rFonts w:hint="eastAsia" w:ascii="宋体" w:hAnsi="宋体" w:eastAsia="宋体" w:cs="宋体"/>
          <w:sz w:val="24"/>
          <w:szCs w:val="24"/>
          <w:u w:val="none"/>
        </w:rPr>
        <w:t>元。</w:t>
      </w:r>
    </w:p>
    <w:p>
      <w:pPr>
        <w:pStyle w:val="5"/>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2"/>
        <w:rPr>
          <w:rFonts w:hint="eastAsia" w:ascii="黑体" w:hAnsi="黑体" w:eastAsia="黑体" w:cs="黑体"/>
          <w:b w:val="0"/>
          <w:bCs w:val="0"/>
          <w:sz w:val="24"/>
          <w:szCs w:val="24"/>
          <w:u w:val="none"/>
          <w:lang w:val="en-US" w:eastAsia="zh-CN"/>
        </w:rPr>
      </w:pPr>
      <w:bookmarkStart w:id="13" w:name="_Toc7415"/>
      <w:r>
        <w:rPr>
          <w:rFonts w:hint="eastAsia" w:ascii="黑体" w:hAnsi="黑体" w:eastAsia="黑体" w:cs="黑体"/>
          <w:b w:val="0"/>
          <w:bCs w:val="0"/>
          <w:sz w:val="24"/>
          <w:szCs w:val="24"/>
          <w:u w:val="none"/>
          <w:lang w:val="en-US" w:eastAsia="zh-CN"/>
        </w:rPr>
        <w:t>3.图书馆及图书资源</w:t>
      </w:r>
      <w:bookmarkEnd w:id="13"/>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default" w:ascii="宋体" w:hAnsi="宋体" w:eastAsia="宋体" w:cs="宋体"/>
          <w:sz w:val="24"/>
          <w:szCs w:val="24"/>
          <w:u w:val="none"/>
        </w:rPr>
      </w:pPr>
      <w:r>
        <w:rPr>
          <w:rFonts w:hint="eastAsia" w:ascii="宋体" w:hAnsi="宋体" w:eastAsia="宋体" w:cs="宋体"/>
          <w:sz w:val="24"/>
          <w:szCs w:val="24"/>
          <w:u w:val="none"/>
        </w:rPr>
        <w:t>截至</w:t>
      </w:r>
      <w:r>
        <w:rPr>
          <w:rFonts w:hint="eastAsia" w:ascii="宋体" w:hAnsi="宋体" w:eastAsia="宋体" w:cs="宋体"/>
          <w:sz w:val="24"/>
          <w:szCs w:val="24"/>
          <w:u w:val="none"/>
          <w:lang w:eastAsia="zh-CN"/>
        </w:rPr>
        <w:t>2023</w:t>
      </w:r>
      <w:r>
        <w:rPr>
          <w:rFonts w:hint="eastAsia" w:ascii="宋体" w:hAnsi="宋体" w:eastAsia="宋体" w:cs="宋体"/>
          <w:sz w:val="24"/>
          <w:szCs w:val="24"/>
          <w:u w:val="none"/>
        </w:rPr>
        <w:t>年9月，学校拥有图书馆</w:t>
      </w:r>
      <w:r>
        <w:rPr>
          <w:rFonts w:hint="eastAsia" w:ascii="宋体" w:hAnsi="宋体" w:eastAsia="宋体" w:cs="宋体"/>
          <w:sz w:val="24"/>
          <w:szCs w:val="24"/>
          <w:u w:val="none"/>
          <w:lang w:val="en-US" w:eastAsia="zh-CN"/>
        </w:rPr>
        <w:t>1</w:t>
      </w:r>
      <w:r>
        <w:rPr>
          <w:rFonts w:hint="eastAsia" w:ascii="宋体" w:hAnsi="宋体" w:eastAsia="宋体" w:cs="宋体"/>
          <w:sz w:val="24"/>
          <w:szCs w:val="24"/>
          <w:u w:val="none"/>
        </w:rPr>
        <w:t>个，图书馆总面积达到</w:t>
      </w:r>
      <w:r>
        <w:rPr>
          <w:rFonts w:hint="eastAsia" w:ascii="宋体" w:hAnsi="宋体" w:eastAsia="宋体" w:cs="宋体"/>
          <w:sz w:val="24"/>
          <w:szCs w:val="24"/>
          <w:u w:val="none"/>
          <w:lang w:val="en-US" w:eastAsia="zh-CN"/>
        </w:rPr>
        <w:t>32178.35</w:t>
      </w:r>
      <w:r>
        <w:rPr>
          <w:rFonts w:hint="eastAsia" w:ascii="宋体" w:hAnsi="宋体" w:eastAsia="宋体" w:cs="宋体"/>
          <w:sz w:val="24"/>
          <w:szCs w:val="24"/>
          <w:u w:val="none"/>
        </w:rPr>
        <w:t>m2，阅览室座位数</w:t>
      </w:r>
      <w:r>
        <w:rPr>
          <w:rFonts w:hint="eastAsia" w:ascii="宋体" w:hAnsi="宋体" w:eastAsia="宋体" w:cs="宋体"/>
          <w:sz w:val="24"/>
          <w:szCs w:val="24"/>
          <w:u w:val="none"/>
          <w:lang w:val="en-US" w:eastAsia="zh-CN"/>
        </w:rPr>
        <w:t>3050</w:t>
      </w:r>
      <w:r>
        <w:rPr>
          <w:rFonts w:hint="eastAsia" w:ascii="宋体" w:hAnsi="宋体" w:eastAsia="宋体" w:cs="宋体"/>
          <w:sz w:val="24"/>
          <w:szCs w:val="24"/>
          <w:u w:val="none"/>
        </w:rPr>
        <w:t>个。图书馆拥有纸质图书</w:t>
      </w:r>
      <w:r>
        <w:rPr>
          <w:rFonts w:hint="eastAsia" w:ascii="宋体" w:hAnsi="宋体" w:eastAsia="宋体" w:cs="宋体"/>
          <w:sz w:val="24"/>
          <w:szCs w:val="24"/>
          <w:u w:val="none"/>
          <w:lang w:val="en-US" w:eastAsia="zh-CN"/>
        </w:rPr>
        <w:t>112.22</w:t>
      </w:r>
      <w:r>
        <w:rPr>
          <w:rFonts w:hint="eastAsia" w:ascii="宋体" w:hAnsi="宋体" w:eastAsia="宋体" w:cs="宋体"/>
          <w:sz w:val="24"/>
          <w:szCs w:val="24"/>
          <w:u w:val="none"/>
        </w:rPr>
        <w:t>万册，当年新增</w:t>
      </w:r>
      <w:r>
        <w:rPr>
          <w:rFonts w:hint="eastAsia" w:ascii="宋体" w:hAnsi="宋体" w:eastAsia="宋体" w:cs="宋体"/>
          <w:sz w:val="24"/>
          <w:szCs w:val="24"/>
          <w:u w:val="none"/>
          <w:lang w:val="en-US" w:eastAsia="zh-CN"/>
        </w:rPr>
        <w:t>40885.0</w:t>
      </w:r>
      <w:r>
        <w:rPr>
          <w:rFonts w:hint="eastAsia" w:ascii="宋体" w:hAnsi="宋体" w:eastAsia="宋体" w:cs="宋体"/>
          <w:sz w:val="24"/>
          <w:szCs w:val="24"/>
          <w:u w:val="none"/>
        </w:rPr>
        <w:t>册，生均纸质图书</w:t>
      </w:r>
      <w:r>
        <w:rPr>
          <w:rFonts w:hint="eastAsia" w:ascii="宋体" w:hAnsi="宋体" w:eastAsia="宋体" w:cs="宋体"/>
          <w:sz w:val="24"/>
          <w:szCs w:val="24"/>
          <w:u w:val="none"/>
          <w:lang w:val="en-US" w:eastAsia="zh-CN"/>
        </w:rPr>
        <w:t>105.02</w:t>
      </w:r>
      <w:r>
        <w:rPr>
          <w:rFonts w:hint="eastAsia" w:ascii="宋体" w:hAnsi="宋体" w:eastAsia="宋体" w:cs="宋体"/>
          <w:sz w:val="24"/>
          <w:szCs w:val="24"/>
          <w:u w:val="none"/>
        </w:rPr>
        <w:t>册；拥有电子期刊</w:t>
      </w:r>
      <w:r>
        <w:rPr>
          <w:rFonts w:hint="eastAsia" w:ascii="宋体" w:hAnsi="宋体" w:eastAsia="宋体" w:cs="宋体"/>
          <w:sz w:val="24"/>
          <w:szCs w:val="24"/>
          <w:u w:val="none"/>
          <w:lang w:val="en-US" w:eastAsia="zh-CN"/>
        </w:rPr>
        <w:t>22.12</w:t>
      </w:r>
      <w:r>
        <w:rPr>
          <w:rFonts w:hint="eastAsia" w:ascii="宋体" w:hAnsi="宋体" w:eastAsia="宋体" w:cs="宋体"/>
          <w:sz w:val="24"/>
          <w:szCs w:val="24"/>
          <w:u w:val="none"/>
        </w:rPr>
        <w:t>万册，学位论文</w:t>
      </w:r>
      <w:r>
        <w:rPr>
          <w:rFonts w:hint="eastAsia" w:ascii="宋体" w:hAnsi="宋体" w:eastAsia="宋体" w:cs="宋体"/>
          <w:sz w:val="24"/>
          <w:szCs w:val="24"/>
          <w:u w:val="none"/>
          <w:lang w:val="en-US" w:eastAsia="zh-CN"/>
        </w:rPr>
        <w:t>281.29</w:t>
      </w:r>
      <w:r>
        <w:rPr>
          <w:rFonts w:hint="eastAsia" w:ascii="宋体" w:hAnsi="宋体" w:eastAsia="宋体" w:cs="宋体"/>
          <w:sz w:val="24"/>
          <w:szCs w:val="24"/>
          <w:u w:val="none"/>
        </w:rPr>
        <w:t>万册，音视频</w:t>
      </w:r>
      <w:r>
        <w:rPr>
          <w:rFonts w:hint="eastAsia" w:ascii="宋体" w:hAnsi="宋体" w:eastAsia="宋体" w:cs="宋体"/>
          <w:sz w:val="24"/>
          <w:szCs w:val="24"/>
          <w:u w:val="none"/>
          <w:lang w:val="en-US" w:eastAsia="zh-CN"/>
        </w:rPr>
        <w:t>22110.0</w:t>
      </w:r>
      <w:r>
        <w:rPr>
          <w:rFonts w:hint="eastAsia" w:ascii="宋体" w:hAnsi="宋体" w:eastAsia="宋体" w:cs="宋体"/>
          <w:sz w:val="24"/>
          <w:szCs w:val="24"/>
          <w:u w:val="none"/>
        </w:rPr>
        <w:t>小时。</w:t>
      </w:r>
      <w:r>
        <w:rPr>
          <w:rFonts w:hint="eastAsia" w:ascii="宋体" w:hAnsi="宋体" w:eastAsia="宋体" w:cs="宋体"/>
          <w:sz w:val="24"/>
          <w:szCs w:val="24"/>
          <w:u w:val="none"/>
          <w:lang w:val="en-US" w:eastAsia="zh-CN"/>
        </w:rPr>
        <w:t>2022</w:t>
      </w:r>
      <w:r>
        <w:rPr>
          <w:rFonts w:hint="eastAsia" w:ascii="宋体" w:hAnsi="宋体" w:eastAsia="宋体" w:cs="宋体"/>
          <w:sz w:val="24"/>
          <w:szCs w:val="24"/>
          <w:u w:val="none"/>
        </w:rPr>
        <w:t>年图书流通量达到</w:t>
      </w:r>
      <w:r>
        <w:rPr>
          <w:rFonts w:hint="eastAsia" w:ascii="宋体" w:hAnsi="宋体" w:eastAsia="宋体" w:cs="宋体"/>
          <w:sz w:val="24"/>
          <w:szCs w:val="24"/>
          <w:u w:val="none"/>
          <w:lang w:val="en-US" w:eastAsia="zh-CN"/>
        </w:rPr>
        <w:t>3.07</w:t>
      </w:r>
      <w:r>
        <w:rPr>
          <w:rFonts w:hint="eastAsia" w:ascii="宋体" w:hAnsi="宋体" w:eastAsia="宋体" w:cs="宋体"/>
          <w:sz w:val="24"/>
          <w:szCs w:val="24"/>
          <w:u w:val="none"/>
        </w:rPr>
        <w:t>万本册，电子资源访问量</w:t>
      </w:r>
      <w:r>
        <w:rPr>
          <w:rFonts w:hint="eastAsia" w:ascii="宋体" w:hAnsi="宋体" w:eastAsia="宋体" w:cs="宋体"/>
          <w:sz w:val="24"/>
          <w:szCs w:val="24"/>
          <w:u w:val="none"/>
          <w:lang w:val="en-US" w:eastAsia="zh-CN"/>
        </w:rPr>
        <w:t>3146.03</w:t>
      </w:r>
      <w:r>
        <w:rPr>
          <w:rFonts w:hint="eastAsia" w:ascii="宋体" w:hAnsi="宋体" w:eastAsia="宋体" w:cs="宋体"/>
          <w:sz w:val="24"/>
          <w:szCs w:val="24"/>
          <w:u w:val="none"/>
        </w:rPr>
        <w:t>万次，当年电子资源下载量</w:t>
      </w:r>
      <w:r>
        <w:rPr>
          <w:rFonts w:hint="eastAsia" w:ascii="宋体" w:hAnsi="宋体" w:eastAsia="宋体" w:cs="宋体"/>
          <w:sz w:val="24"/>
          <w:szCs w:val="24"/>
          <w:u w:val="none"/>
          <w:lang w:val="en-US" w:eastAsia="zh-CN"/>
        </w:rPr>
        <w:t>176.50</w:t>
      </w:r>
      <w:r>
        <w:rPr>
          <w:rFonts w:hint="eastAsia" w:ascii="宋体" w:hAnsi="宋体" w:eastAsia="宋体" w:cs="宋体"/>
          <w:sz w:val="24"/>
          <w:szCs w:val="24"/>
          <w:u w:val="none"/>
        </w:rPr>
        <w:t>万篇次。</w:t>
      </w:r>
      <w:r>
        <w:rPr>
          <w:rFonts w:hint="default" w:ascii="宋体" w:hAnsi="宋体" w:eastAsia="宋体" w:cs="宋体"/>
          <w:sz w:val="24"/>
          <w:szCs w:val="24"/>
          <w:u w:val="none"/>
        </w:rPr>
        <w:tab/>
      </w:r>
    </w:p>
    <w:p>
      <w:pPr>
        <w:pStyle w:val="3"/>
        <w:keepNext/>
        <w:keepLines/>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Times New Roman" w:hAnsi="Times New Roman" w:eastAsia="黑体" w:cs="Times New Roman"/>
          <w:b w:val="0"/>
          <w:bCs w:val="0"/>
          <w:sz w:val="30"/>
          <w:szCs w:val="30"/>
        </w:rPr>
      </w:pPr>
      <w:bookmarkStart w:id="14" w:name="_Toc27353"/>
      <w:r>
        <w:rPr>
          <w:rFonts w:hint="default" w:ascii="Times New Roman" w:hAnsi="Times New Roman" w:eastAsia="黑体" w:cs="Times New Roman"/>
          <w:b w:val="0"/>
          <w:bCs w:val="0"/>
          <w:sz w:val="30"/>
          <w:szCs w:val="30"/>
        </w:rPr>
        <w:t>三、教学建设与改革</w:t>
      </w:r>
      <w:bookmarkEnd w:id="14"/>
    </w:p>
    <w:p>
      <w:pPr>
        <w:pStyle w:val="4"/>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1"/>
        <w:rPr>
          <w:rFonts w:hint="eastAsia" w:ascii="黑体" w:hAnsi="黑体" w:eastAsia="黑体" w:cs="黑体"/>
          <w:b w:val="0"/>
          <w:bCs w:val="0"/>
          <w:sz w:val="28"/>
          <w:szCs w:val="28"/>
        </w:rPr>
      </w:pPr>
      <w:bookmarkStart w:id="15" w:name="_Toc26413"/>
      <w:r>
        <w:rPr>
          <w:rFonts w:hint="eastAsia" w:ascii="黑体" w:hAnsi="黑体" w:eastAsia="黑体" w:cs="黑体"/>
          <w:b w:val="0"/>
          <w:bCs w:val="0"/>
          <w:sz w:val="28"/>
          <w:szCs w:val="28"/>
        </w:rPr>
        <w:t>（一）专业建设</w:t>
      </w:r>
      <w:bookmarkEnd w:id="15"/>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rPr>
        <w:t>我校专业现有</w:t>
      </w:r>
      <w:r>
        <w:rPr>
          <w:rFonts w:hint="eastAsia" w:ascii="宋体" w:hAnsi="宋体" w:eastAsia="宋体" w:cs="宋体"/>
          <w:sz w:val="24"/>
          <w:szCs w:val="24"/>
          <w:u w:val="none"/>
          <w:lang w:val="en-US" w:eastAsia="zh-CN"/>
        </w:rPr>
        <w:t>7</w:t>
      </w:r>
      <w:r>
        <w:rPr>
          <w:rFonts w:hint="eastAsia" w:ascii="宋体" w:hAnsi="宋体" w:eastAsia="宋体" w:cs="宋体"/>
          <w:sz w:val="24"/>
          <w:szCs w:val="24"/>
          <w:u w:val="none"/>
        </w:rPr>
        <w:t>个省级一流专业。当年学校招生的</w:t>
      </w:r>
      <w:r>
        <w:rPr>
          <w:rFonts w:hint="eastAsia" w:ascii="宋体" w:hAnsi="宋体" w:eastAsia="宋体" w:cs="宋体"/>
          <w:sz w:val="24"/>
          <w:szCs w:val="24"/>
          <w:u w:val="none"/>
          <w:lang w:eastAsia="zh-CN"/>
        </w:rPr>
        <w:t>校内</w:t>
      </w:r>
      <w:r>
        <w:rPr>
          <w:rFonts w:hint="eastAsia" w:ascii="宋体" w:hAnsi="宋体" w:eastAsia="宋体" w:cs="宋体"/>
          <w:sz w:val="24"/>
          <w:szCs w:val="24"/>
          <w:u w:val="none"/>
        </w:rPr>
        <w:t>专业</w:t>
      </w:r>
      <w:r>
        <w:rPr>
          <w:rFonts w:hint="eastAsia" w:ascii="宋体" w:hAnsi="宋体" w:eastAsia="宋体" w:cs="宋体"/>
          <w:sz w:val="24"/>
          <w:szCs w:val="24"/>
          <w:u w:val="none"/>
          <w:lang w:val="en-US" w:eastAsia="zh-CN"/>
        </w:rPr>
        <w:t>30</w:t>
      </w:r>
      <w:r>
        <w:rPr>
          <w:rFonts w:hint="eastAsia" w:ascii="宋体" w:hAnsi="宋体" w:eastAsia="宋体" w:cs="宋体"/>
          <w:sz w:val="24"/>
          <w:szCs w:val="24"/>
          <w:u w:val="none"/>
        </w:rPr>
        <w:t>个</w:t>
      </w:r>
      <w:r>
        <w:rPr>
          <w:rFonts w:hint="eastAsia" w:ascii="宋体" w:hAnsi="宋体" w:eastAsia="宋体" w:cs="宋体"/>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我校专业带头人总人数为</w:t>
      </w:r>
      <w:r>
        <w:rPr>
          <w:rFonts w:hint="eastAsia" w:ascii="宋体" w:hAnsi="宋体" w:eastAsia="宋体" w:cs="宋体"/>
          <w:sz w:val="24"/>
          <w:szCs w:val="24"/>
          <w:u w:val="none"/>
          <w:lang w:val="en-US" w:eastAsia="zh-CN"/>
        </w:rPr>
        <w:t>29</w:t>
      </w:r>
      <w:r>
        <w:rPr>
          <w:rFonts w:hint="eastAsia" w:ascii="宋体" w:hAnsi="宋体" w:eastAsia="宋体" w:cs="宋体"/>
          <w:sz w:val="24"/>
          <w:szCs w:val="24"/>
          <w:u w:val="none"/>
        </w:rPr>
        <w:t>人，其中</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具有高级职称的</w:t>
      </w:r>
      <w:r>
        <w:rPr>
          <w:rFonts w:hint="eastAsia" w:ascii="宋体" w:hAnsi="宋体" w:eastAsia="宋体" w:cs="宋体"/>
          <w:sz w:val="24"/>
          <w:szCs w:val="24"/>
          <w:u w:val="none"/>
          <w:lang w:val="en-US" w:eastAsia="zh-CN"/>
        </w:rPr>
        <w:t>29.0</w:t>
      </w:r>
      <w:r>
        <w:rPr>
          <w:rFonts w:hint="eastAsia" w:ascii="宋体" w:hAnsi="宋体" w:eastAsia="宋体" w:cs="宋体"/>
          <w:sz w:val="24"/>
          <w:szCs w:val="24"/>
          <w:u w:val="none"/>
        </w:rPr>
        <w:t>人，所占比例为</w:t>
      </w:r>
      <w:r>
        <w:rPr>
          <w:rFonts w:hint="eastAsia" w:ascii="宋体" w:hAnsi="宋体" w:eastAsia="宋体" w:cs="宋体"/>
          <w:sz w:val="24"/>
          <w:szCs w:val="24"/>
          <w:u w:val="none"/>
          <w:lang w:val="en-US" w:eastAsia="zh-CN"/>
        </w:rPr>
        <w:t>100.00</w:t>
      </w:r>
      <w:r>
        <w:rPr>
          <w:rFonts w:hint="eastAsia" w:ascii="宋体" w:hAnsi="宋体" w:eastAsia="宋体" w:cs="宋体"/>
          <w:sz w:val="24"/>
          <w:szCs w:val="24"/>
          <w:u w:val="none"/>
        </w:rPr>
        <w:t>%，获得博士学位的</w:t>
      </w:r>
      <w:r>
        <w:rPr>
          <w:rFonts w:hint="eastAsia" w:ascii="宋体" w:hAnsi="宋体" w:eastAsia="宋体" w:cs="宋体"/>
          <w:sz w:val="24"/>
          <w:szCs w:val="24"/>
          <w:u w:val="none"/>
          <w:lang w:val="en-US" w:eastAsia="zh-CN"/>
        </w:rPr>
        <w:t>12.0</w:t>
      </w:r>
      <w:r>
        <w:rPr>
          <w:rFonts w:hint="eastAsia" w:ascii="宋体" w:hAnsi="宋体" w:eastAsia="宋体" w:cs="宋体"/>
          <w:sz w:val="24"/>
          <w:szCs w:val="24"/>
          <w:u w:val="none"/>
        </w:rPr>
        <w:t>人，所占比例为</w:t>
      </w:r>
      <w:r>
        <w:rPr>
          <w:rFonts w:hint="eastAsia" w:ascii="宋体" w:hAnsi="宋体" w:eastAsia="宋体" w:cs="宋体"/>
          <w:sz w:val="24"/>
          <w:szCs w:val="24"/>
          <w:u w:val="none"/>
          <w:lang w:val="en-US" w:eastAsia="zh-CN"/>
        </w:rPr>
        <w:t>41.38</w:t>
      </w:r>
      <w:r>
        <w:rPr>
          <w:rFonts w:hint="eastAsia" w:ascii="宋体" w:hAnsi="宋体" w:eastAsia="宋体" w:cs="宋体"/>
          <w:sz w:val="24"/>
          <w:szCs w:val="24"/>
          <w:u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default" w:ascii="宋体" w:hAnsi="宋体" w:eastAsia="宋体" w:cs="宋体"/>
          <w:sz w:val="24"/>
          <w:szCs w:val="24"/>
          <w:u w:val="none"/>
        </w:rPr>
      </w:pPr>
      <w:r>
        <w:rPr>
          <w:rFonts w:hint="eastAsia" w:ascii="宋体" w:hAnsi="宋体" w:eastAsia="宋体" w:cs="宋体"/>
          <w:sz w:val="24"/>
          <w:szCs w:val="24"/>
          <w:u w:val="none"/>
          <w:lang w:val="en-US" w:eastAsia="zh-CN"/>
        </w:rPr>
        <w:t>2023</w:t>
      </w:r>
      <w:r>
        <w:rPr>
          <w:rFonts w:hint="eastAsia" w:ascii="宋体" w:hAnsi="宋体" w:eastAsia="宋体" w:cs="宋体"/>
          <w:sz w:val="24"/>
          <w:szCs w:val="24"/>
          <w:u w:val="none"/>
        </w:rPr>
        <w:t>级本科培养方案中，各学科培养方案学分统计如下表6所示。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rPr>
      </w:pPr>
      <w:r>
        <w:rPr>
          <w:rFonts w:hint="eastAsia" w:ascii="宋体" w:hAnsi="宋体" w:eastAsia="宋体" w:cs="宋体"/>
          <w:sz w:val="21"/>
          <w:szCs w:val="21"/>
          <w:u w:val="none"/>
        </w:rPr>
        <w:t>表6  全校各学科</w:t>
      </w:r>
      <w:r>
        <w:rPr>
          <w:rFonts w:hint="eastAsia" w:ascii="宋体" w:hAnsi="宋体" w:eastAsia="宋体" w:cs="宋体"/>
          <w:sz w:val="21"/>
          <w:szCs w:val="21"/>
          <w:u w:val="none"/>
          <w:lang w:val="en-US" w:eastAsia="zh-CN"/>
        </w:rPr>
        <w:t>2023</w:t>
      </w:r>
      <w:r>
        <w:rPr>
          <w:rFonts w:hint="eastAsia" w:ascii="宋体" w:hAnsi="宋体" w:eastAsia="宋体" w:cs="宋体"/>
          <w:sz w:val="21"/>
          <w:szCs w:val="21"/>
          <w:u w:val="none"/>
        </w:rPr>
        <w:t>级培养方案本科专业培养方案学分统计表</w:t>
      </w:r>
    </w:p>
    <w:tbl>
      <w:tblPr>
        <w:tblStyle w:val="15"/>
        <w:tblW w:w="85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8"/>
        <w:gridCol w:w="1213"/>
        <w:gridCol w:w="1213"/>
        <w:gridCol w:w="1267"/>
        <w:gridCol w:w="568"/>
        <w:gridCol w:w="1213"/>
        <w:gridCol w:w="1213"/>
        <w:gridCol w:w="126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tblHeader/>
          <w:jc w:val="center"/>
        </w:trPr>
        <w:tc>
          <w:tcPr>
            <w:tcW w:w="568"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学科</w:t>
            </w:r>
          </w:p>
        </w:tc>
        <w:tc>
          <w:tcPr>
            <w:tcW w:w="1213"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必修课学分比例（%）</w:t>
            </w:r>
          </w:p>
        </w:tc>
        <w:tc>
          <w:tcPr>
            <w:tcW w:w="1213"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选修课学分比例（%）</w:t>
            </w:r>
          </w:p>
        </w:tc>
        <w:tc>
          <w:tcPr>
            <w:tcW w:w="1267"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实践教学学分比例（%）</w:t>
            </w:r>
          </w:p>
        </w:tc>
        <w:tc>
          <w:tcPr>
            <w:tcW w:w="568"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学科</w:t>
            </w:r>
          </w:p>
        </w:tc>
        <w:tc>
          <w:tcPr>
            <w:tcW w:w="1213"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必修课学分比例（%）</w:t>
            </w:r>
          </w:p>
        </w:tc>
        <w:tc>
          <w:tcPr>
            <w:tcW w:w="1213"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选修课学分比例（%）</w:t>
            </w:r>
          </w:p>
        </w:tc>
        <w:tc>
          <w:tcPr>
            <w:tcW w:w="1267"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实践教学学分比例（%）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568"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哲学</w:t>
            </w:r>
          </w:p>
        </w:tc>
        <w:tc>
          <w:tcPr>
            <w:tcW w:w="1213"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w:t>
            </w:r>
          </w:p>
        </w:tc>
        <w:tc>
          <w:tcPr>
            <w:tcW w:w="1213"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w:t>
            </w:r>
          </w:p>
        </w:tc>
        <w:tc>
          <w:tcPr>
            <w:tcW w:w="1267"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w:t>
            </w:r>
          </w:p>
        </w:tc>
        <w:tc>
          <w:tcPr>
            <w:tcW w:w="568"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理学</w:t>
            </w:r>
          </w:p>
        </w:tc>
        <w:tc>
          <w:tcPr>
            <w:tcW w:w="1213"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w:t>
            </w:r>
          </w:p>
        </w:tc>
        <w:tc>
          <w:tcPr>
            <w:tcW w:w="1213"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w:t>
            </w:r>
          </w:p>
        </w:tc>
        <w:tc>
          <w:tcPr>
            <w:tcW w:w="1267"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568"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经济学</w:t>
            </w:r>
          </w:p>
        </w:tc>
        <w:tc>
          <w:tcPr>
            <w:tcW w:w="1213"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85.81</w:t>
            </w:r>
          </w:p>
        </w:tc>
        <w:tc>
          <w:tcPr>
            <w:tcW w:w="1213"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14.19</w:t>
            </w:r>
          </w:p>
        </w:tc>
        <w:tc>
          <w:tcPr>
            <w:tcW w:w="1267"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31.85</w:t>
            </w:r>
          </w:p>
        </w:tc>
        <w:tc>
          <w:tcPr>
            <w:tcW w:w="568"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工学</w:t>
            </w:r>
          </w:p>
        </w:tc>
        <w:tc>
          <w:tcPr>
            <w:tcW w:w="1213"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86.69</w:t>
            </w:r>
          </w:p>
        </w:tc>
        <w:tc>
          <w:tcPr>
            <w:tcW w:w="1213"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13.31</w:t>
            </w:r>
          </w:p>
        </w:tc>
        <w:tc>
          <w:tcPr>
            <w:tcW w:w="1267"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35.09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568"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法学</w:t>
            </w:r>
          </w:p>
        </w:tc>
        <w:tc>
          <w:tcPr>
            <w:tcW w:w="1213"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w:t>
            </w:r>
          </w:p>
        </w:tc>
        <w:tc>
          <w:tcPr>
            <w:tcW w:w="1213"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w:t>
            </w:r>
          </w:p>
        </w:tc>
        <w:tc>
          <w:tcPr>
            <w:tcW w:w="1267"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w:t>
            </w:r>
          </w:p>
        </w:tc>
        <w:tc>
          <w:tcPr>
            <w:tcW w:w="568"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农学</w:t>
            </w:r>
          </w:p>
        </w:tc>
        <w:tc>
          <w:tcPr>
            <w:tcW w:w="1213"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w:t>
            </w:r>
          </w:p>
        </w:tc>
        <w:tc>
          <w:tcPr>
            <w:tcW w:w="1213"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w:t>
            </w:r>
          </w:p>
        </w:tc>
        <w:tc>
          <w:tcPr>
            <w:tcW w:w="1267"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568"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教育学</w:t>
            </w:r>
          </w:p>
        </w:tc>
        <w:tc>
          <w:tcPr>
            <w:tcW w:w="1213"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w:t>
            </w:r>
          </w:p>
        </w:tc>
        <w:tc>
          <w:tcPr>
            <w:tcW w:w="1213"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w:t>
            </w:r>
          </w:p>
        </w:tc>
        <w:tc>
          <w:tcPr>
            <w:tcW w:w="1267"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w:t>
            </w:r>
          </w:p>
        </w:tc>
        <w:tc>
          <w:tcPr>
            <w:tcW w:w="568"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医学</w:t>
            </w:r>
          </w:p>
        </w:tc>
        <w:tc>
          <w:tcPr>
            <w:tcW w:w="1213"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w:t>
            </w:r>
          </w:p>
        </w:tc>
        <w:tc>
          <w:tcPr>
            <w:tcW w:w="1213"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w:t>
            </w:r>
          </w:p>
        </w:tc>
        <w:tc>
          <w:tcPr>
            <w:tcW w:w="1267"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568"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文学</w:t>
            </w:r>
          </w:p>
        </w:tc>
        <w:tc>
          <w:tcPr>
            <w:tcW w:w="1213"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w:t>
            </w:r>
          </w:p>
        </w:tc>
        <w:tc>
          <w:tcPr>
            <w:tcW w:w="1213"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w:t>
            </w:r>
          </w:p>
        </w:tc>
        <w:tc>
          <w:tcPr>
            <w:tcW w:w="1267"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w:t>
            </w:r>
          </w:p>
        </w:tc>
        <w:tc>
          <w:tcPr>
            <w:tcW w:w="568"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管理学</w:t>
            </w:r>
          </w:p>
        </w:tc>
        <w:tc>
          <w:tcPr>
            <w:tcW w:w="1213"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81.18</w:t>
            </w:r>
          </w:p>
        </w:tc>
        <w:tc>
          <w:tcPr>
            <w:tcW w:w="1213"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17.49</w:t>
            </w:r>
          </w:p>
        </w:tc>
        <w:tc>
          <w:tcPr>
            <w:tcW w:w="1267"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32.14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568"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历史学</w:t>
            </w:r>
          </w:p>
        </w:tc>
        <w:tc>
          <w:tcPr>
            <w:tcW w:w="1213"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w:t>
            </w:r>
          </w:p>
        </w:tc>
        <w:tc>
          <w:tcPr>
            <w:tcW w:w="1213"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w:t>
            </w:r>
          </w:p>
        </w:tc>
        <w:tc>
          <w:tcPr>
            <w:tcW w:w="1267"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w:t>
            </w:r>
          </w:p>
        </w:tc>
        <w:tc>
          <w:tcPr>
            <w:tcW w:w="568"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艺术学</w:t>
            </w:r>
          </w:p>
        </w:tc>
        <w:tc>
          <w:tcPr>
            <w:tcW w:w="1213"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81.83</w:t>
            </w:r>
          </w:p>
        </w:tc>
        <w:tc>
          <w:tcPr>
            <w:tcW w:w="1213"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18.17</w:t>
            </w:r>
          </w:p>
        </w:tc>
        <w:tc>
          <w:tcPr>
            <w:tcW w:w="1267"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42.69</w:t>
            </w:r>
          </w:p>
        </w:tc>
      </w:tr>
    </w:tbl>
    <w:p>
      <w:pPr>
        <w:pStyle w:val="4"/>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1"/>
        <w:rPr>
          <w:rFonts w:hint="eastAsia" w:ascii="黑体" w:hAnsi="黑体" w:eastAsia="黑体" w:cs="黑体"/>
          <w:b w:val="0"/>
          <w:bCs w:val="0"/>
          <w:sz w:val="28"/>
          <w:szCs w:val="28"/>
        </w:rPr>
      </w:pPr>
      <w:bookmarkStart w:id="16" w:name="_Toc12981"/>
      <w:r>
        <w:rPr>
          <w:rFonts w:hint="eastAsia" w:ascii="黑体" w:hAnsi="黑体" w:eastAsia="黑体" w:cs="黑体"/>
          <w:b w:val="0"/>
          <w:bCs w:val="0"/>
          <w:sz w:val="28"/>
          <w:szCs w:val="28"/>
        </w:rPr>
        <w:t>（二）课程建设</w:t>
      </w:r>
      <w:bookmarkEnd w:id="16"/>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我校已建设有</w:t>
      </w:r>
      <w:r>
        <w:rPr>
          <w:rFonts w:hint="eastAsia" w:ascii="宋体" w:hAnsi="宋体" w:eastAsia="宋体" w:cs="宋体"/>
          <w:sz w:val="24"/>
          <w:szCs w:val="24"/>
          <w:u w:val="none"/>
          <w:lang w:val="en-US" w:eastAsia="zh-CN"/>
        </w:rPr>
        <w:t>1</w:t>
      </w:r>
      <w:r>
        <w:rPr>
          <w:rFonts w:hint="eastAsia" w:ascii="宋体" w:hAnsi="宋体" w:eastAsia="宋体" w:cs="宋体"/>
          <w:sz w:val="24"/>
          <w:szCs w:val="24"/>
          <w:u w:val="none"/>
        </w:rPr>
        <w:t>门国家级精品在线开放课程。MOOC课程</w:t>
      </w:r>
      <w:r>
        <w:rPr>
          <w:rFonts w:hint="eastAsia" w:ascii="宋体" w:hAnsi="宋体" w:eastAsia="宋体" w:cs="宋体"/>
          <w:sz w:val="24"/>
          <w:szCs w:val="24"/>
          <w:u w:val="none"/>
          <w:lang w:val="en-US" w:eastAsia="zh-CN"/>
        </w:rPr>
        <w:t>144</w:t>
      </w:r>
      <w:r>
        <w:rPr>
          <w:rFonts w:hint="eastAsia" w:ascii="宋体" w:hAnsi="宋体" w:eastAsia="宋体" w:cs="宋体"/>
          <w:sz w:val="24"/>
          <w:szCs w:val="24"/>
          <w:u w:val="none"/>
        </w:rPr>
        <w:t>门，SPOC课程</w:t>
      </w:r>
      <w:r>
        <w:rPr>
          <w:rFonts w:hint="eastAsia" w:ascii="宋体" w:hAnsi="宋体" w:eastAsia="宋体" w:cs="宋体"/>
          <w:sz w:val="24"/>
          <w:szCs w:val="24"/>
          <w:u w:val="none"/>
          <w:lang w:val="en-US" w:eastAsia="zh-CN"/>
        </w:rPr>
        <w:t>20</w:t>
      </w:r>
      <w:r>
        <w:rPr>
          <w:rFonts w:hint="eastAsia" w:ascii="宋体" w:hAnsi="宋体" w:eastAsia="宋体" w:cs="宋体"/>
          <w:sz w:val="24"/>
          <w:szCs w:val="24"/>
          <w:u w:val="none"/>
        </w:rPr>
        <w:t>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本学年，学校共开设本科生公共必修课、公共选修课、专业课共</w:t>
      </w:r>
      <w:r>
        <w:rPr>
          <w:rFonts w:hint="eastAsia" w:ascii="宋体" w:hAnsi="宋体" w:eastAsia="宋体" w:cs="宋体"/>
          <w:sz w:val="24"/>
          <w:szCs w:val="24"/>
          <w:u w:val="none"/>
          <w:lang w:val="en-US" w:eastAsia="zh-CN"/>
        </w:rPr>
        <w:t>789</w:t>
      </w:r>
      <w:r>
        <w:rPr>
          <w:rFonts w:hint="eastAsia" w:ascii="宋体" w:hAnsi="宋体" w:eastAsia="宋体" w:cs="宋体"/>
          <w:sz w:val="24"/>
          <w:szCs w:val="24"/>
          <w:u w:val="none"/>
        </w:rPr>
        <w:t>门、</w:t>
      </w:r>
      <w:r>
        <w:rPr>
          <w:rFonts w:hint="eastAsia" w:ascii="宋体" w:hAnsi="宋体" w:eastAsia="宋体" w:cs="宋体"/>
          <w:sz w:val="24"/>
          <w:szCs w:val="24"/>
          <w:u w:val="none"/>
          <w:lang w:val="en-US" w:eastAsia="zh-CN"/>
        </w:rPr>
        <w:t>3088</w:t>
      </w:r>
      <w:r>
        <w:rPr>
          <w:rFonts w:hint="eastAsia" w:ascii="宋体" w:hAnsi="宋体" w:eastAsia="宋体" w:cs="宋体"/>
          <w:sz w:val="24"/>
          <w:szCs w:val="24"/>
          <w:u w:val="none"/>
        </w:rPr>
        <w:t>门次。</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【注】此处不统计网络授课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近两学年班额统计情况详见表7</w:t>
      </w:r>
      <w:r>
        <w:rPr>
          <w:rFonts w:hint="eastAsia" w:ascii="宋体" w:hAnsi="宋体" w:eastAsia="宋体" w:cs="宋体"/>
          <w:sz w:val="24"/>
          <w:szCs w:val="24"/>
          <w:u w:val="none"/>
          <w:lang w:val="en-US" w:eastAsia="zh-CN"/>
        </w:rPr>
        <w:t>所示</w:t>
      </w:r>
      <w:r>
        <w:rPr>
          <w:rFonts w:hint="eastAsia" w:ascii="宋体" w:hAnsi="宋体" w:eastAsia="宋体" w:cs="宋体"/>
          <w:sz w:val="24"/>
          <w:szCs w:val="24"/>
          <w:u w:val="none"/>
        </w:rPr>
        <w:t>。</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1"/>
          <w:szCs w:val="21"/>
          <w:u w:val="none"/>
        </w:rPr>
      </w:pPr>
      <w:r>
        <w:rPr>
          <w:rFonts w:hint="eastAsia" w:ascii="宋体" w:hAnsi="宋体" w:eastAsia="宋体" w:cs="宋体"/>
          <w:sz w:val="21"/>
          <w:szCs w:val="21"/>
          <w:u w:val="none"/>
        </w:rPr>
        <w:t>表7  近两学年班额统计情况</w:t>
      </w:r>
    </w:p>
    <w:tbl>
      <w:tblPr>
        <w:tblStyle w:val="15"/>
        <w:tblW w:w="8519"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74"/>
        <w:gridCol w:w="999"/>
        <w:gridCol w:w="2153"/>
        <w:gridCol w:w="2153"/>
        <w:gridCol w:w="164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tblHeader/>
          <w:jc w:val="center"/>
        </w:trPr>
        <w:tc>
          <w:tcPr>
            <w:tcW w:w="1574" w:type="dxa"/>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班额</w:t>
            </w:r>
          </w:p>
        </w:tc>
        <w:tc>
          <w:tcPr>
            <w:tcW w:w="999" w:type="dxa"/>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学年</w:t>
            </w:r>
          </w:p>
        </w:tc>
        <w:tc>
          <w:tcPr>
            <w:tcW w:w="2153" w:type="dxa"/>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公共必修课（%）</w:t>
            </w:r>
          </w:p>
        </w:tc>
        <w:tc>
          <w:tcPr>
            <w:tcW w:w="2153" w:type="dxa"/>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公共选修课（%）</w:t>
            </w:r>
          </w:p>
        </w:tc>
        <w:tc>
          <w:tcPr>
            <w:tcW w:w="1640" w:type="dxa"/>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专业课（%）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574" w:type="dxa"/>
            <w:vMerge w:val="restart"/>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30人及以下</w:t>
            </w:r>
          </w:p>
        </w:tc>
        <w:tc>
          <w:tcPr>
            <w:tcW w:w="999" w:type="dxa"/>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本学年</w:t>
            </w:r>
          </w:p>
        </w:tc>
        <w:tc>
          <w:tcPr>
            <w:tcW w:w="2153" w:type="dxa"/>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2.87</w:t>
            </w:r>
          </w:p>
        </w:tc>
        <w:tc>
          <w:tcPr>
            <w:tcW w:w="2153" w:type="dxa"/>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12.65</w:t>
            </w:r>
          </w:p>
        </w:tc>
        <w:tc>
          <w:tcPr>
            <w:tcW w:w="1640" w:type="dxa"/>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13.88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574" w:type="dxa"/>
            <w:vMerge w:val="continue"/>
            <w:vAlign w:val="center"/>
          </w:tcPr>
          <w:p>
            <w:pPr>
              <w:jc w:val="center"/>
              <w:rPr>
                <w:rFonts w:hint="eastAsia" w:ascii="仿宋" w:hAnsi="仿宋" w:eastAsia="仿宋" w:cs="仿宋"/>
                <w:b w:val="0"/>
                <w:bCs w:val="0"/>
                <w:sz w:val="24"/>
                <w:szCs w:val="24"/>
              </w:rPr>
            </w:pPr>
          </w:p>
        </w:tc>
        <w:tc>
          <w:tcPr>
            <w:tcW w:w="999" w:type="dxa"/>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上学年</w:t>
            </w:r>
          </w:p>
        </w:tc>
        <w:tc>
          <w:tcPr>
            <w:tcW w:w="2153" w:type="dxa"/>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7.20</w:t>
            </w:r>
          </w:p>
        </w:tc>
        <w:tc>
          <w:tcPr>
            <w:tcW w:w="2153" w:type="dxa"/>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15.53</w:t>
            </w:r>
          </w:p>
        </w:tc>
        <w:tc>
          <w:tcPr>
            <w:tcW w:w="1640" w:type="dxa"/>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13.94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574" w:type="dxa"/>
            <w:vMerge w:val="restart"/>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31-60人</w:t>
            </w:r>
          </w:p>
        </w:tc>
        <w:tc>
          <w:tcPr>
            <w:tcW w:w="999" w:type="dxa"/>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本学年</w:t>
            </w:r>
          </w:p>
        </w:tc>
        <w:tc>
          <w:tcPr>
            <w:tcW w:w="2153" w:type="dxa"/>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75.74</w:t>
            </w:r>
          </w:p>
        </w:tc>
        <w:tc>
          <w:tcPr>
            <w:tcW w:w="2153" w:type="dxa"/>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85.54</w:t>
            </w:r>
          </w:p>
        </w:tc>
        <w:tc>
          <w:tcPr>
            <w:tcW w:w="1640" w:type="dxa"/>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79.30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574" w:type="dxa"/>
            <w:vMerge w:val="continue"/>
            <w:vAlign w:val="center"/>
          </w:tcPr>
          <w:p>
            <w:pPr>
              <w:jc w:val="center"/>
              <w:rPr>
                <w:rFonts w:hint="eastAsia" w:ascii="仿宋" w:hAnsi="仿宋" w:eastAsia="仿宋" w:cs="仿宋"/>
                <w:b w:val="0"/>
                <w:bCs w:val="0"/>
                <w:sz w:val="24"/>
                <w:szCs w:val="24"/>
              </w:rPr>
            </w:pPr>
          </w:p>
        </w:tc>
        <w:tc>
          <w:tcPr>
            <w:tcW w:w="999" w:type="dxa"/>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上学年</w:t>
            </w:r>
          </w:p>
        </w:tc>
        <w:tc>
          <w:tcPr>
            <w:tcW w:w="2153" w:type="dxa"/>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77.59</w:t>
            </w:r>
          </w:p>
        </w:tc>
        <w:tc>
          <w:tcPr>
            <w:tcW w:w="2153" w:type="dxa"/>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77.64</w:t>
            </w:r>
          </w:p>
        </w:tc>
        <w:tc>
          <w:tcPr>
            <w:tcW w:w="1640" w:type="dxa"/>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75.08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574" w:type="dxa"/>
            <w:vMerge w:val="restart"/>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61-90人</w:t>
            </w:r>
          </w:p>
        </w:tc>
        <w:tc>
          <w:tcPr>
            <w:tcW w:w="999" w:type="dxa"/>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本学年</w:t>
            </w:r>
          </w:p>
        </w:tc>
        <w:tc>
          <w:tcPr>
            <w:tcW w:w="2153" w:type="dxa"/>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3.33</w:t>
            </w:r>
          </w:p>
        </w:tc>
        <w:tc>
          <w:tcPr>
            <w:tcW w:w="2153" w:type="dxa"/>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1.81</w:t>
            </w:r>
          </w:p>
        </w:tc>
        <w:tc>
          <w:tcPr>
            <w:tcW w:w="1640" w:type="dxa"/>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5.75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574" w:type="dxa"/>
            <w:vMerge w:val="continue"/>
            <w:vAlign w:val="center"/>
          </w:tcPr>
          <w:p>
            <w:pPr>
              <w:jc w:val="center"/>
              <w:rPr>
                <w:rFonts w:hint="eastAsia" w:ascii="仿宋" w:hAnsi="仿宋" w:eastAsia="仿宋" w:cs="仿宋"/>
                <w:b w:val="0"/>
                <w:bCs w:val="0"/>
                <w:sz w:val="24"/>
                <w:szCs w:val="24"/>
              </w:rPr>
            </w:pPr>
          </w:p>
        </w:tc>
        <w:tc>
          <w:tcPr>
            <w:tcW w:w="999" w:type="dxa"/>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上学年</w:t>
            </w:r>
          </w:p>
        </w:tc>
        <w:tc>
          <w:tcPr>
            <w:tcW w:w="2153" w:type="dxa"/>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2.52</w:t>
            </w:r>
          </w:p>
        </w:tc>
        <w:tc>
          <w:tcPr>
            <w:tcW w:w="2153" w:type="dxa"/>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6.21</w:t>
            </w:r>
          </w:p>
        </w:tc>
        <w:tc>
          <w:tcPr>
            <w:tcW w:w="1640" w:type="dxa"/>
            <w:vAlign w:val="center"/>
          </w:tcPr>
          <w:p>
            <w:pPr>
              <w:jc w:val="center"/>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eastAsia="zh-CN"/>
              </w:rPr>
              <w:t>8.45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574" w:type="dxa"/>
            <w:vMerge w:val="restart"/>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90人以上</w:t>
            </w:r>
          </w:p>
        </w:tc>
        <w:tc>
          <w:tcPr>
            <w:tcW w:w="999" w:type="dxa"/>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本学年</w:t>
            </w:r>
          </w:p>
        </w:tc>
        <w:tc>
          <w:tcPr>
            <w:tcW w:w="2153" w:type="dxa"/>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18.07</w:t>
            </w:r>
          </w:p>
        </w:tc>
        <w:tc>
          <w:tcPr>
            <w:tcW w:w="2153" w:type="dxa"/>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0.00</w:t>
            </w:r>
          </w:p>
        </w:tc>
        <w:tc>
          <w:tcPr>
            <w:tcW w:w="1640" w:type="dxa"/>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574" w:type="dxa"/>
            <w:vMerge w:val="continue"/>
            <w:vAlign w:val="center"/>
          </w:tcPr>
          <w:p>
            <w:pPr>
              <w:jc w:val="center"/>
              <w:rPr>
                <w:rFonts w:hint="eastAsia" w:ascii="仿宋" w:hAnsi="仿宋" w:eastAsia="仿宋" w:cs="仿宋"/>
                <w:b w:val="0"/>
                <w:bCs w:val="0"/>
                <w:sz w:val="24"/>
                <w:szCs w:val="24"/>
              </w:rPr>
            </w:pPr>
          </w:p>
        </w:tc>
        <w:tc>
          <w:tcPr>
            <w:tcW w:w="999" w:type="dxa"/>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上学年</w:t>
            </w:r>
          </w:p>
        </w:tc>
        <w:tc>
          <w:tcPr>
            <w:tcW w:w="2153" w:type="dxa"/>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12.68</w:t>
            </w:r>
          </w:p>
        </w:tc>
        <w:tc>
          <w:tcPr>
            <w:tcW w:w="2153" w:type="dxa"/>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0.62</w:t>
            </w:r>
          </w:p>
        </w:tc>
        <w:tc>
          <w:tcPr>
            <w:tcW w:w="1640" w:type="dxa"/>
            <w:vAlign w:val="center"/>
          </w:tcPr>
          <w:p>
            <w:pPr>
              <w:jc w:val="center"/>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eastAsia="zh-CN"/>
              </w:rPr>
              <w:t>2.52</w:t>
            </w:r>
          </w:p>
        </w:tc>
      </w:tr>
    </w:tbl>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宋体" w:hAnsi="宋体" w:eastAsia="宋体" w:cs="宋体"/>
          <w:sz w:val="21"/>
          <w:szCs w:val="21"/>
          <w:u w:val="none"/>
          <w:lang w:eastAsia="zh-CN"/>
        </w:rPr>
      </w:pPr>
      <w:r>
        <w:rPr>
          <w:rFonts w:hint="default" w:ascii="宋体" w:hAnsi="宋体" w:eastAsia="宋体" w:cs="宋体"/>
          <w:sz w:val="21"/>
          <w:szCs w:val="21"/>
          <w:u w:val="none"/>
          <w:lang w:eastAsia="zh-CN"/>
        </w:rPr>
        <w:t>【注】此表不统计网络授课。</w:t>
      </w:r>
    </w:p>
    <w:p>
      <w:pPr>
        <w:pStyle w:val="2"/>
        <w:rPr>
          <w:rFonts w:hint="default"/>
          <w:lang w:eastAsia="zh-CN"/>
        </w:rPr>
      </w:pPr>
    </w:p>
    <w:p>
      <w:pPr>
        <w:pStyle w:val="4"/>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1"/>
        <w:rPr>
          <w:rFonts w:hint="eastAsia" w:ascii="黑体" w:hAnsi="黑体" w:eastAsia="黑体" w:cs="黑体"/>
          <w:b w:val="0"/>
          <w:bCs w:val="0"/>
          <w:sz w:val="28"/>
          <w:szCs w:val="28"/>
        </w:rPr>
      </w:pPr>
      <w:bookmarkStart w:id="17" w:name="_Toc30534"/>
      <w:r>
        <w:rPr>
          <w:rFonts w:hint="eastAsia" w:ascii="黑体" w:hAnsi="黑体" w:eastAsia="黑体" w:cs="黑体"/>
          <w:b w:val="0"/>
          <w:bCs w:val="0"/>
          <w:sz w:val="28"/>
          <w:szCs w:val="28"/>
        </w:rPr>
        <w:t>（三）教材建设</w:t>
      </w:r>
      <w:bookmarkEnd w:id="17"/>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2022</w:t>
      </w:r>
      <w:r>
        <w:rPr>
          <w:rFonts w:hint="eastAsia" w:ascii="宋体" w:hAnsi="宋体" w:eastAsia="宋体" w:cs="宋体"/>
          <w:sz w:val="24"/>
          <w:szCs w:val="24"/>
          <w:u w:val="none"/>
        </w:rPr>
        <w:t>年，共出版教材</w:t>
      </w:r>
      <w:r>
        <w:rPr>
          <w:rFonts w:hint="eastAsia" w:ascii="宋体" w:hAnsi="宋体" w:eastAsia="宋体" w:cs="宋体"/>
          <w:sz w:val="24"/>
          <w:szCs w:val="24"/>
          <w:u w:val="none"/>
          <w:lang w:val="en-US" w:eastAsia="zh-CN"/>
        </w:rPr>
        <w:t>10</w:t>
      </w:r>
      <w:r>
        <w:rPr>
          <w:rFonts w:hint="eastAsia" w:ascii="宋体" w:hAnsi="宋体" w:eastAsia="宋体" w:cs="宋体"/>
          <w:sz w:val="24"/>
          <w:szCs w:val="24"/>
          <w:u w:val="none"/>
        </w:rPr>
        <w:t>种（本校教师作为第一主编）。</w:t>
      </w:r>
    </w:p>
    <w:p>
      <w:pPr>
        <w:pStyle w:val="4"/>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1"/>
        <w:rPr>
          <w:rFonts w:hint="eastAsia" w:ascii="黑体" w:hAnsi="黑体" w:eastAsia="黑体" w:cs="黑体"/>
          <w:b w:val="0"/>
          <w:bCs w:val="0"/>
          <w:sz w:val="28"/>
          <w:szCs w:val="28"/>
        </w:rPr>
      </w:pPr>
      <w:bookmarkStart w:id="18" w:name="_Toc14856"/>
      <w:r>
        <w:rPr>
          <w:rFonts w:hint="eastAsia" w:ascii="黑体" w:hAnsi="黑体" w:eastAsia="黑体" w:cs="黑体"/>
          <w:b w:val="0"/>
          <w:bCs w:val="0"/>
          <w:sz w:val="28"/>
          <w:szCs w:val="28"/>
        </w:rPr>
        <w:t>（四）实践教学</w:t>
      </w:r>
      <w:bookmarkEnd w:id="18"/>
    </w:p>
    <w:p>
      <w:pPr>
        <w:pStyle w:val="5"/>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2"/>
        <w:rPr>
          <w:rFonts w:hint="eastAsia" w:ascii="黑体" w:hAnsi="黑体" w:eastAsia="黑体" w:cs="黑体"/>
          <w:b w:val="0"/>
          <w:bCs w:val="0"/>
          <w:sz w:val="24"/>
          <w:szCs w:val="24"/>
          <w:u w:val="none"/>
          <w:lang w:val="en-US" w:eastAsia="zh-CN"/>
        </w:rPr>
      </w:pPr>
      <w:bookmarkStart w:id="19" w:name="_Toc28304"/>
      <w:r>
        <w:rPr>
          <w:rFonts w:hint="eastAsia" w:ascii="黑体" w:hAnsi="黑体" w:eastAsia="黑体" w:cs="黑体"/>
          <w:b w:val="0"/>
          <w:bCs w:val="0"/>
          <w:sz w:val="24"/>
          <w:szCs w:val="24"/>
          <w:u w:val="none"/>
          <w:lang w:val="en-US" w:eastAsia="zh-CN"/>
        </w:rPr>
        <w:t>1.实验教学</w:t>
      </w:r>
      <w:bookmarkEnd w:id="19"/>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本学年本科生开设实验的专业课程共计</w:t>
      </w:r>
      <w:r>
        <w:rPr>
          <w:rFonts w:hint="eastAsia" w:ascii="宋体" w:hAnsi="宋体" w:eastAsia="宋体" w:cs="宋体"/>
          <w:sz w:val="24"/>
          <w:szCs w:val="24"/>
          <w:u w:val="none"/>
          <w:lang w:val="en-US" w:eastAsia="zh-CN"/>
        </w:rPr>
        <w:t>327</w:t>
      </w:r>
      <w:r>
        <w:rPr>
          <w:rFonts w:hint="eastAsia" w:ascii="宋体" w:hAnsi="宋体" w:eastAsia="宋体" w:cs="宋体"/>
          <w:sz w:val="24"/>
          <w:szCs w:val="24"/>
          <w:u w:val="none"/>
        </w:rPr>
        <w:t>门，其中独立设置的专业实验课程</w:t>
      </w:r>
      <w:r>
        <w:rPr>
          <w:rFonts w:hint="eastAsia" w:ascii="宋体" w:hAnsi="宋体" w:eastAsia="宋体" w:cs="宋体"/>
          <w:sz w:val="24"/>
          <w:szCs w:val="24"/>
          <w:u w:val="none"/>
          <w:lang w:val="en-US" w:eastAsia="zh-CN"/>
        </w:rPr>
        <w:t>129</w:t>
      </w:r>
      <w:r>
        <w:rPr>
          <w:rFonts w:hint="eastAsia" w:ascii="宋体" w:hAnsi="宋体" w:eastAsia="宋体" w:cs="宋体"/>
          <w:sz w:val="24"/>
          <w:szCs w:val="24"/>
          <w:u w:val="none"/>
        </w:rPr>
        <w:t>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学校有实验技术人员</w:t>
      </w:r>
      <w:r>
        <w:rPr>
          <w:rFonts w:hint="eastAsia" w:ascii="宋体" w:hAnsi="宋体" w:eastAsia="宋体" w:cs="宋体"/>
          <w:sz w:val="24"/>
          <w:szCs w:val="24"/>
          <w:u w:val="none"/>
          <w:lang w:val="en-US" w:eastAsia="zh-CN"/>
        </w:rPr>
        <w:t>21</w:t>
      </w:r>
      <w:r>
        <w:rPr>
          <w:rFonts w:hint="eastAsia" w:ascii="宋体" w:hAnsi="宋体" w:eastAsia="宋体" w:cs="宋体"/>
          <w:sz w:val="24"/>
          <w:szCs w:val="24"/>
          <w:u w:val="none"/>
        </w:rPr>
        <w:t>人，具有高级职称</w:t>
      </w:r>
      <w:r>
        <w:rPr>
          <w:rFonts w:hint="eastAsia" w:ascii="宋体" w:hAnsi="宋体" w:eastAsia="宋体" w:cs="宋体"/>
          <w:sz w:val="24"/>
          <w:szCs w:val="24"/>
          <w:u w:val="none"/>
          <w:lang w:val="en-US" w:eastAsia="zh-CN"/>
        </w:rPr>
        <w:t>1</w:t>
      </w:r>
      <w:r>
        <w:rPr>
          <w:rFonts w:hint="eastAsia" w:ascii="宋体" w:hAnsi="宋体" w:eastAsia="宋体" w:cs="宋体"/>
          <w:sz w:val="24"/>
          <w:szCs w:val="24"/>
          <w:u w:val="none"/>
        </w:rPr>
        <w:t>人，所占比例为</w:t>
      </w:r>
      <w:r>
        <w:rPr>
          <w:rFonts w:hint="eastAsia" w:ascii="宋体" w:hAnsi="宋体" w:eastAsia="宋体" w:cs="宋体"/>
          <w:sz w:val="24"/>
          <w:szCs w:val="24"/>
          <w:u w:val="none"/>
          <w:lang w:val="en-US" w:eastAsia="zh-CN"/>
        </w:rPr>
        <w:t>4.76</w:t>
      </w:r>
      <w:r>
        <w:rPr>
          <w:rFonts w:hint="eastAsia" w:ascii="宋体" w:hAnsi="宋体" w:eastAsia="宋体" w:cs="宋体"/>
          <w:sz w:val="24"/>
          <w:szCs w:val="24"/>
          <w:u w:val="none"/>
        </w:rPr>
        <w:t>%，具有硕士及以上学位</w:t>
      </w:r>
      <w:r>
        <w:rPr>
          <w:rFonts w:hint="eastAsia" w:ascii="宋体" w:hAnsi="宋体" w:eastAsia="宋体" w:cs="宋体"/>
          <w:sz w:val="24"/>
          <w:szCs w:val="24"/>
          <w:u w:val="none"/>
          <w:lang w:val="en-US" w:eastAsia="zh-CN"/>
        </w:rPr>
        <w:t>5</w:t>
      </w:r>
      <w:r>
        <w:rPr>
          <w:rFonts w:hint="eastAsia" w:ascii="宋体" w:hAnsi="宋体" w:eastAsia="宋体" w:cs="宋体"/>
          <w:sz w:val="24"/>
          <w:szCs w:val="24"/>
          <w:u w:val="none"/>
        </w:rPr>
        <w:t>人，所占比例为</w:t>
      </w:r>
      <w:r>
        <w:rPr>
          <w:rFonts w:hint="eastAsia" w:ascii="宋体" w:hAnsi="宋体" w:eastAsia="宋体" w:cs="宋体"/>
          <w:sz w:val="24"/>
          <w:szCs w:val="24"/>
          <w:u w:val="none"/>
          <w:lang w:val="en-US" w:eastAsia="zh-CN"/>
        </w:rPr>
        <w:t>23.81</w:t>
      </w:r>
      <w:r>
        <w:rPr>
          <w:rFonts w:hint="eastAsia" w:ascii="宋体" w:hAnsi="宋体" w:eastAsia="宋体" w:cs="宋体"/>
          <w:sz w:val="24"/>
          <w:szCs w:val="24"/>
          <w:u w:val="none"/>
        </w:rPr>
        <w:t>%。</w:t>
      </w:r>
    </w:p>
    <w:p>
      <w:pPr>
        <w:pStyle w:val="5"/>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2"/>
        <w:rPr>
          <w:rFonts w:hint="eastAsia" w:ascii="黑体" w:hAnsi="黑体" w:eastAsia="黑体" w:cs="黑体"/>
          <w:b w:val="0"/>
          <w:bCs w:val="0"/>
          <w:sz w:val="24"/>
          <w:szCs w:val="24"/>
          <w:u w:val="none"/>
          <w:lang w:val="en-US" w:eastAsia="zh-CN"/>
        </w:rPr>
      </w:pPr>
      <w:bookmarkStart w:id="20" w:name="_Toc4093"/>
      <w:r>
        <w:rPr>
          <w:rFonts w:hint="eastAsia" w:ascii="黑体" w:hAnsi="黑体" w:eastAsia="黑体" w:cs="黑体"/>
          <w:b w:val="0"/>
          <w:bCs w:val="0"/>
          <w:sz w:val="24"/>
          <w:szCs w:val="24"/>
          <w:u w:val="none"/>
          <w:lang w:val="en-US" w:eastAsia="zh-CN"/>
        </w:rPr>
        <w:t>2.本科生毕业设计（论文）</w:t>
      </w:r>
      <w:bookmarkEnd w:id="20"/>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本学年共提供了</w:t>
      </w:r>
      <w:r>
        <w:rPr>
          <w:rFonts w:hint="eastAsia" w:ascii="宋体" w:hAnsi="宋体" w:eastAsia="宋体" w:cs="宋体"/>
          <w:sz w:val="24"/>
          <w:szCs w:val="24"/>
          <w:u w:val="none"/>
          <w:lang w:val="en-US" w:eastAsia="zh-CN"/>
        </w:rPr>
        <w:t>2516</w:t>
      </w:r>
      <w:r>
        <w:rPr>
          <w:rFonts w:hint="eastAsia" w:ascii="宋体" w:hAnsi="宋体" w:eastAsia="宋体" w:cs="宋体"/>
          <w:sz w:val="24"/>
          <w:szCs w:val="24"/>
          <w:u w:val="none"/>
        </w:rPr>
        <w:t>个选题供学生选做毕业设计（论文）。我校共有</w:t>
      </w:r>
      <w:r>
        <w:rPr>
          <w:rFonts w:hint="eastAsia" w:ascii="宋体" w:hAnsi="宋体" w:eastAsia="宋体" w:cs="宋体"/>
          <w:sz w:val="24"/>
          <w:szCs w:val="24"/>
          <w:u w:val="none"/>
          <w:lang w:val="en-US" w:eastAsia="zh-CN"/>
        </w:rPr>
        <w:t>277</w:t>
      </w:r>
      <w:r>
        <w:rPr>
          <w:rFonts w:hint="eastAsia" w:ascii="宋体" w:hAnsi="宋体" w:eastAsia="宋体" w:cs="宋体"/>
          <w:sz w:val="24"/>
          <w:szCs w:val="24"/>
          <w:u w:val="none"/>
        </w:rPr>
        <w:t>名教师参与了本科生毕业设计（论文）的指导工作，指导教师具有副高级以上职称的人数比例约占</w:t>
      </w:r>
      <w:r>
        <w:rPr>
          <w:rFonts w:hint="eastAsia" w:ascii="宋体" w:hAnsi="宋体" w:eastAsia="宋体" w:cs="宋体"/>
          <w:sz w:val="24"/>
          <w:szCs w:val="24"/>
          <w:u w:val="none"/>
          <w:lang w:val="en-US" w:eastAsia="zh-CN"/>
        </w:rPr>
        <w:t>54.51</w:t>
      </w:r>
      <w:r>
        <w:rPr>
          <w:rFonts w:hint="eastAsia" w:ascii="宋体" w:hAnsi="宋体" w:eastAsia="宋体" w:cs="宋体"/>
          <w:sz w:val="24"/>
          <w:szCs w:val="24"/>
          <w:u w:val="none"/>
        </w:rPr>
        <w:t>%，学校还聘请了</w:t>
      </w:r>
      <w:r>
        <w:rPr>
          <w:rFonts w:hint="eastAsia" w:ascii="宋体" w:hAnsi="宋体" w:eastAsia="宋体" w:cs="宋体"/>
          <w:sz w:val="24"/>
          <w:szCs w:val="24"/>
          <w:u w:val="none"/>
          <w:lang w:val="en-US" w:eastAsia="zh-CN"/>
        </w:rPr>
        <w:t>76</w:t>
      </w:r>
      <w:r>
        <w:rPr>
          <w:rFonts w:hint="eastAsia" w:ascii="宋体" w:hAnsi="宋体" w:eastAsia="宋体" w:cs="宋体"/>
          <w:sz w:val="24"/>
          <w:szCs w:val="24"/>
          <w:u w:val="none"/>
        </w:rPr>
        <w:t>位</w:t>
      </w:r>
      <w:r>
        <w:rPr>
          <w:rFonts w:hint="eastAsia" w:ascii="宋体" w:hAnsi="宋体" w:eastAsia="宋体" w:cs="宋体"/>
          <w:sz w:val="24"/>
          <w:szCs w:val="24"/>
          <w:u w:val="none"/>
          <w:lang w:eastAsia="zh-CN"/>
        </w:rPr>
        <w:t>校外</w:t>
      </w:r>
      <w:r>
        <w:rPr>
          <w:rFonts w:hint="eastAsia" w:ascii="宋体" w:hAnsi="宋体" w:eastAsia="宋体" w:cs="宋体"/>
          <w:sz w:val="24"/>
          <w:szCs w:val="24"/>
          <w:u w:val="none"/>
        </w:rPr>
        <w:t>教师担任指导老师。平均每位教师指导学生人数为</w:t>
      </w:r>
      <w:r>
        <w:rPr>
          <w:rFonts w:hint="eastAsia" w:ascii="宋体" w:hAnsi="宋体" w:eastAsia="宋体" w:cs="宋体"/>
          <w:sz w:val="24"/>
          <w:szCs w:val="24"/>
          <w:u w:val="none"/>
          <w:lang w:val="en-US" w:eastAsia="zh-CN"/>
        </w:rPr>
        <w:t>7.13</w:t>
      </w:r>
      <w:r>
        <w:rPr>
          <w:rFonts w:hint="eastAsia" w:ascii="宋体" w:hAnsi="宋体" w:eastAsia="宋体" w:cs="宋体"/>
          <w:sz w:val="24"/>
          <w:szCs w:val="24"/>
          <w:u w:val="none"/>
        </w:rPr>
        <w:t>人。</w:t>
      </w:r>
    </w:p>
    <w:p>
      <w:pPr>
        <w:pStyle w:val="5"/>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2"/>
        <w:rPr>
          <w:rFonts w:hint="eastAsia" w:ascii="黑体" w:hAnsi="黑体" w:eastAsia="黑体" w:cs="黑体"/>
          <w:b w:val="0"/>
          <w:bCs w:val="0"/>
          <w:sz w:val="24"/>
          <w:szCs w:val="24"/>
          <w:u w:val="none"/>
          <w:lang w:val="en-US" w:eastAsia="zh-CN"/>
        </w:rPr>
      </w:pPr>
      <w:bookmarkStart w:id="21" w:name="_Toc3674"/>
      <w:r>
        <w:rPr>
          <w:rFonts w:hint="eastAsia" w:ascii="黑体" w:hAnsi="黑体" w:eastAsia="黑体" w:cs="黑体"/>
          <w:b w:val="0"/>
          <w:bCs w:val="0"/>
          <w:sz w:val="24"/>
          <w:szCs w:val="24"/>
          <w:u w:val="none"/>
          <w:lang w:val="en-US" w:eastAsia="zh-CN"/>
        </w:rPr>
        <w:t>3.实习与教学实践基地</w:t>
      </w:r>
      <w:bookmarkEnd w:id="21"/>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学校现有校</w:t>
      </w:r>
      <w:r>
        <w:rPr>
          <w:rFonts w:hint="eastAsia" w:ascii="宋体" w:hAnsi="宋体" w:eastAsia="宋体" w:cs="宋体"/>
          <w:sz w:val="24"/>
          <w:szCs w:val="24"/>
          <w:u w:val="none"/>
          <w:lang w:eastAsia="zh-CN"/>
        </w:rPr>
        <w:t>内</w:t>
      </w:r>
      <w:r>
        <w:rPr>
          <w:rFonts w:hint="eastAsia" w:ascii="宋体" w:hAnsi="宋体" w:eastAsia="宋体" w:cs="宋体"/>
          <w:sz w:val="24"/>
          <w:szCs w:val="24"/>
          <w:u w:val="none"/>
        </w:rPr>
        <w:t>外实习、实训基地</w:t>
      </w:r>
      <w:r>
        <w:rPr>
          <w:rFonts w:hint="eastAsia" w:ascii="宋体" w:hAnsi="宋体" w:eastAsia="宋体" w:cs="宋体"/>
          <w:sz w:val="24"/>
          <w:szCs w:val="24"/>
          <w:u w:val="none"/>
          <w:lang w:val="en-US" w:eastAsia="zh-CN"/>
        </w:rPr>
        <w:t>137</w:t>
      </w:r>
      <w:r>
        <w:rPr>
          <w:rFonts w:hint="eastAsia" w:ascii="宋体" w:hAnsi="宋体" w:eastAsia="宋体" w:cs="宋体"/>
          <w:sz w:val="24"/>
          <w:szCs w:val="24"/>
          <w:u w:val="none"/>
        </w:rPr>
        <w:t>个，本学年共接纳学生</w:t>
      </w:r>
      <w:r>
        <w:rPr>
          <w:rFonts w:hint="eastAsia" w:ascii="宋体" w:hAnsi="宋体" w:eastAsia="宋体" w:cs="宋体"/>
          <w:sz w:val="24"/>
          <w:szCs w:val="24"/>
          <w:u w:val="none"/>
          <w:lang w:val="en-US" w:eastAsia="zh-CN"/>
        </w:rPr>
        <w:t>5684</w:t>
      </w:r>
      <w:r>
        <w:rPr>
          <w:rFonts w:hint="eastAsia" w:ascii="宋体" w:hAnsi="宋体" w:eastAsia="宋体" w:cs="宋体"/>
          <w:sz w:val="24"/>
          <w:szCs w:val="24"/>
          <w:u w:val="none"/>
        </w:rPr>
        <w:t>人次。</w:t>
      </w:r>
    </w:p>
    <w:p>
      <w:pPr>
        <w:pStyle w:val="4"/>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1"/>
        <w:rPr>
          <w:rFonts w:hint="eastAsia" w:ascii="黑体" w:hAnsi="黑体" w:eastAsia="黑体" w:cs="黑体"/>
          <w:b w:val="0"/>
          <w:bCs w:val="0"/>
          <w:sz w:val="28"/>
          <w:szCs w:val="28"/>
        </w:rPr>
      </w:pPr>
      <w:bookmarkStart w:id="22" w:name="_Toc19529"/>
      <w:r>
        <w:rPr>
          <w:rFonts w:hint="eastAsia" w:ascii="黑体" w:hAnsi="黑体" w:eastAsia="黑体" w:cs="黑体"/>
          <w:b w:val="0"/>
          <w:bCs w:val="0"/>
          <w:sz w:val="28"/>
          <w:szCs w:val="28"/>
        </w:rPr>
        <w:t>（五）创新创业教育</w:t>
      </w:r>
      <w:bookmarkEnd w:id="22"/>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学校</w:t>
      </w:r>
      <w:r>
        <w:rPr>
          <w:rFonts w:hint="eastAsia" w:ascii="宋体" w:hAnsi="宋体" w:eastAsia="宋体" w:cs="宋体"/>
          <w:sz w:val="24"/>
          <w:szCs w:val="24"/>
          <w:u w:val="none"/>
          <w:lang w:val="en-US" w:eastAsia="zh-CN"/>
        </w:rPr>
        <w:t>有</w:t>
      </w:r>
      <w:r>
        <w:rPr>
          <w:rFonts w:hint="eastAsia" w:ascii="宋体" w:hAnsi="宋体" w:eastAsia="宋体" w:cs="宋体"/>
          <w:sz w:val="24"/>
          <w:szCs w:val="24"/>
          <w:u w:val="none"/>
        </w:rPr>
        <w:t>开设创新创业学院</w:t>
      </w:r>
      <w:r>
        <w:rPr>
          <w:rFonts w:hint="eastAsia" w:ascii="宋体" w:hAnsi="宋体" w:eastAsia="宋体" w:cs="宋体"/>
          <w:sz w:val="24"/>
          <w:szCs w:val="24"/>
          <w:u w:val="none"/>
          <w:lang w:val="en-US" w:eastAsia="zh-CN"/>
        </w:rPr>
        <w:t>，创新创业教育牵头单位为:通识教育学院</w:t>
      </w:r>
      <w:r>
        <w:rPr>
          <w:rFonts w:hint="eastAsia" w:ascii="宋体" w:hAnsi="宋体" w:eastAsia="宋体" w:cs="宋体"/>
          <w:sz w:val="24"/>
          <w:szCs w:val="24"/>
          <w:u w:val="none"/>
        </w:rPr>
        <w:t>。拥有创新创业教育专职教师</w:t>
      </w:r>
      <w:r>
        <w:rPr>
          <w:rFonts w:hint="eastAsia" w:ascii="宋体" w:hAnsi="宋体" w:eastAsia="宋体" w:cs="宋体"/>
          <w:sz w:val="24"/>
          <w:szCs w:val="24"/>
          <w:u w:val="none"/>
          <w:lang w:val="en-US" w:eastAsia="zh-CN"/>
        </w:rPr>
        <w:t>26</w:t>
      </w:r>
      <w:r>
        <w:rPr>
          <w:rFonts w:hint="eastAsia" w:ascii="宋体" w:hAnsi="宋体" w:eastAsia="宋体" w:cs="宋体"/>
          <w:sz w:val="24"/>
          <w:szCs w:val="24"/>
          <w:u w:val="none"/>
        </w:rPr>
        <w:t>人，就业指导专职教师</w:t>
      </w:r>
      <w:r>
        <w:rPr>
          <w:rFonts w:hint="eastAsia" w:ascii="宋体" w:hAnsi="宋体" w:eastAsia="宋体" w:cs="宋体"/>
          <w:sz w:val="24"/>
          <w:szCs w:val="24"/>
          <w:u w:val="none"/>
          <w:lang w:val="en-US" w:eastAsia="zh-CN"/>
        </w:rPr>
        <w:t>6</w:t>
      </w:r>
      <w:r>
        <w:rPr>
          <w:rFonts w:hint="eastAsia" w:ascii="宋体" w:hAnsi="宋体" w:eastAsia="宋体" w:cs="宋体"/>
          <w:sz w:val="24"/>
          <w:szCs w:val="24"/>
          <w:u w:val="none"/>
        </w:rPr>
        <w:t>人，创新创业教育兼职导师</w:t>
      </w:r>
      <w:r>
        <w:rPr>
          <w:rFonts w:hint="eastAsia" w:ascii="宋体" w:hAnsi="宋体" w:eastAsia="宋体" w:cs="宋体"/>
          <w:sz w:val="24"/>
          <w:szCs w:val="24"/>
          <w:u w:val="none"/>
          <w:lang w:val="en-US" w:eastAsia="zh-CN"/>
        </w:rPr>
        <w:t>56</w:t>
      </w:r>
      <w:r>
        <w:rPr>
          <w:rFonts w:hint="eastAsia" w:ascii="宋体" w:hAnsi="宋体" w:eastAsia="宋体" w:cs="宋体"/>
          <w:sz w:val="24"/>
          <w:szCs w:val="24"/>
          <w:u w:val="none"/>
        </w:rPr>
        <w:t>人</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设立创新创业教育实践基地（平台）</w:t>
      </w:r>
      <w:r>
        <w:rPr>
          <w:rFonts w:hint="eastAsia" w:ascii="宋体" w:hAnsi="宋体" w:eastAsia="宋体" w:cs="宋体"/>
          <w:sz w:val="24"/>
          <w:szCs w:val="24"/>
          <w:u w:val="none"/>
          <w:lang w:val="en-US" w:eastAsia="zh-CN"/>
        </w:rPr>
        <w:t>2</w:t>
      </w:r>
      <w:r>
        <w:rPr>
          <w:rFonts w:hint="eastAsia" w:ascii="宋体" w:hAnsi="宋体" w:eastAsia="宋体" w:cs="宋体"/>
          <w:sz w:val="24"/>
          <w:szCs w:val="24"/>
          <w:u w:val="none"/>
        </w:rPr>
        <w:t>个，其中</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众创空间</w:t>
      </w:r>
      <w:r>
        <w:rPr>
          <w:rFonts w:hint="eastAsia" w:ascii="宋体" w:hAnsi="宋体" w:eastAsia="宋体" w:cs="宋体"/>
          <w:sz w:val="24"/>
          <w:szCs w:val="24"/>
          <w:u w:val="none"/>
          <w:lang w:val="en-US" w:eastAsia="zh-CN"/>
        </w:rPr>
        <w:t>1</w:t>
      </w:r>
      <w:r>
        <w:rPr>
          <w:rFonts w:hint="eastAsia" w:ascii="宋体" w:hAnsi="宋体" w:eastAsia="宋体" w:cs="宋体"/>
          <w:sz w:val="24"/>
          <w:szCs w:val="24"/>
          <w:u w:val="none"/>
        </w:rPr>
        <w:t>个，其他</w:t>
      </w:r>
      <w:r>
        <w:rPr>
          <w:rFonts w:hint="eastAsia" w:ascii="宋体" w:hAnsi="宋体" w:eastAsia="宋体" w:cs="宋体"/>
          <w:sz w:val="24"/>
          <w:szCs w:val="24"/>
          <w:u w:val="none"/>
          <w:lang w:val="en-US" w:eastAsia="zh-CN"/>
        </w:rPr>
        <w:t>1</w:t>
      </w:r>
      <w:r>
        <w:rPr>
          <w:rFonts w:hint="eastAsia" w:ascii="宋体" w:hAnsi="宋体" w:eastAsia="宋体" w:cs="宋体"/>
          <w:sz w:val="24"/>
          <w:szCs w:val="24"/>
          <w:u w:val="none"/>
        </w:rPr>
        <w:t>个。本学年</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学校共立项建设国家级大学生创新创业训练项目</w:t>
      </w:r>
      <w:r>
        <w:rPr>
          <w:rFonts w:hint="eastAsia" w:ascii="宋体" w:hAnsi="宋体" w:eastAsia="宋体" w:cs="宋体"/>
          <w:sz w:val="24"/>
          <w:szCs w:val="24"/>
          <w:u w:val="none"/>
          <w:lang w:val="en-US" w:eastAsia="zh-CN"/>
        </w:rPr>
        <w:t>8</w:t>
      </w:r>
      <w:r>
        <w:rPr>
          <w:rFonts w:hint="eastAsia" w:ascii="宋体" w:hAnsi="宋体" w:eastAsia="宋体" w:cs="宋体"/>
          <w:sz w:val="24"/>
          <w:szCs w:val="24"/>
          <w:u w:val="none"/>
        </w:rPr>
        <w:t>个（其中创新</w:t>
      </w:r>
      <w:r>
        <w:rPr>
          <w:rFonts w:hint="eastAsia" w:ascii="宋体" w:hAnsi="宋体" w:eastAsia="宋体" w:cs="宋体"/>
          <w:sz w:val="24"/>
          <w:szCs w:val="24"/>
          <w:u w:val="none"/>
          <w:lang w:val="en-US" w:eastAsia="zh-CN"/>
        </w:rPr>
        <w:t>4</w:t>
      </w:r>
      <w:r>
        <w:rPr>
          <w:rFonts w:hint="eastAsia" w:ascii="宋体" w:hAnsi="宋体" w:eastAsia="宋体" w:cs="宋体"/>
          <w:sz w:val="24"/>
          <w:szCs w:val="24"/>
          <w:u w:val="none"/>
        </w:rPr>
        <w:t>个，创业</w:t>
      </w:r>
      <w:r>
        <w:rPr>
          <w:rFonts w:hint="eastAsia" w:ascii="宋体" w:hAnsi="宋体" w:eastAsia="宋体" w:cs="宋体"/>
          <w:sz w:val="24"/>
          <w:szCs w:val="24"/>
          <w:u w:val="none"/>
          <w:lang w:val="en-US" w:eastAsia="zh-CN"/>
        </w:rPr>
        <w:t>4</w:t>
      </w:r>
      <w:r>
        <w:rPr>
          <w:rFonts w:hint="eastAsia" w:ascii="宋体" w:hAnsi="宋体" w:eastAsia="宋体" w:cs="宋体"/>
          <w:sz w:val="24"/>
          <w:szCs w:val="24"/>
          <w:u w:val="none"/>
        </w:rPr>
        <w:t>个），省部级大学生创新创业训练项目</w:t>
      </w:r>
      <w:r>
        <w:rPr>
          <w:rFonts w:hint="eastAsia" w:ascii="宋体" w:hAnsi="宋体" w:eastAsia="宋体" w:cs="宋体"/>
          <w:sz w:val="24"/>
          <w:szCs w:val="24"/>
          <w:u w:val="none"/>
          <w:lang w:val="en-US" w:eastAsia="zh-CN"/>
        </w:rPr>
        <w:t>21</w:t>
      </w:r>
      <w:r>
        <w:rPr>
          <w:rFonts w:hint="eastAsia" w:ascii="宋体" w:hAnsi="宋体" w:eastAsia="宋体" w:cs="宋体"/>
          <w:sz w:val="24"/>
          <w:szCs w:val="24"/>
          <w:u w:val="none"/>
        </w:rPr>
        <w:t>个（其中创新</w:t>
      </w:r>
      <w:r>
        <w:rPr>
          <w:rFonts w:hint="eastAsia" w:ascii="宋体" w:hAnsi="宋体" w:eastAsia="宋体" w:cs="宋体"/>
          <w:sz w:val="24"/>
          <w:szCs w:val="24"/>
          <w:u w:val="none"/>
          <w:lang w:val="en-US" w:eastAsia="zh-CN"/>
        </w:rPr>
        <w:t>18</w:t>
      </w:r>
      <w:r>
        <w:rPr>
          <w:rFonts w:hint="eastAsia" w:ascii="宋体" w:hAnsi="宋体" w:eastAsia="宋体" w:cs="宋体"/>
          <w:sz w:val="24"/>
          <w:szCs w:val="24"/>
          <w:u w:val="none"/>
        </w:rPr>
        <w:t>个，创业</w:t>
      </w:r>
      <w:r>
        <w:rPr>
          <w:rFonts w:hint="eastAsia" w:ascii="宋体" w:hAnsi="宋体" w:eastAsia="宋体" w:cs="宋体"/>
          <w:sz w:val="24"/>
          <w:szCs w:val="24"/>
          <w:u w:val="none"/>
          <w:lang w:val="en-US" w:eastAsia="zh-CN"/>
        </w:rPr>
        <w:t>3</w:t>
      </w:r>
      <w:r>
        <w:rPr>
          <w:rFonts w:hint="eastAsia" w:ascii="宋体" w:hAnsi="宋体" w:eastAsia="宋体" w:cs="宋体"/>
          <w:sz w:val="24"/>
          <w:szCs w:val="24"/>
          <w:u w:val="none"/>
        </w:rPr>
        <w:t>个）。</w:t>
      </w:r>
    </w:p>
    <w:p>
      <w:pPr>
        <w:pStyle w:val="4"/>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1"/>
        <w:rPr>
          <w:rFonts w:hint="eastAsia" w:ascii="黑体" w:hAnsi="黑体" w:eastAsia="黑体" w:cs="黑体"/>
          <w:b w:val="0"/>
          <w:bCs w:val="0"/>
          <w:sz w:val="28"/>
          <w:szCs w:val="28"/>
        </w:rPr>
      </w:pPr>
      <w:bookmarkStart w:id="23" w:name="_Toc1177"/>
      <w:r>
        <w:rPr>
          <w:rFonts w:hint="eastAsia" w:ascii="黑体" w:hAnsi="黑体" w:eastAsia="黑体" w:cs="黑体"/>
          <w:b w:val="0"/>
          <w:bCs w:val="0"/>
          <w:sz w:val="28"/>
          <w:szCs w:val="28"/>
        </w:rPr>
        <w:t>（六）教学改革</w:t>
      </w:r>
      <w:bookmarkEnd w:id="23"/>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rPr>
        <w:t>我校获省部级教学成果奖</w:t>
      </w:r>
      <w:r>
        <w:rPr>
          <w:rFonts w:hint="eastAsia" w:ascii="宋体" w:hAnsi="宋体" w:eastAsia="宋体" w:cs="宋体"/>
          <w:sz w:val="24"/>
          <w:szCs w:val="24"/>
          <w:u w:val="none"/>
          <w:lang w:val="en-US" w:eastAsia="zh-CN"/>
        </w:rPr>
        <w:t>5</w:t>
      </w:r>
      <w:r>
        <w:rPr>
          <w:rFonts w:hint="eastAsia" w:ascii="宋体" w:hAnsi="宋体" w:eastAsia="宋体" w:cs="宋体"/>
          <w:sz w:val="24"/>
          <w:szCs w:val="24"/>
          <w:u w:val="none"/>
        </w:rPr>
        <w:t>项。（最近一届）本学年我校教师主持建设的省部级教学研究与改革项目</w:t>
      </w:r>
      <w:r>
        <w:rPr>
          <w:rFonts w:hint="eastAsia" w:ascii="宋体" w:hAnsi="宋体" w:eastAsia="宋体" w:cs="宋体"/>
          <w:sz w:val="24"/>
          <w:szCs w:val="24"/>
          <w:u w:val="none"/>
          <w:lang w:val="en-US" w:eastAsia="zh-CN"/>
        </w:rPr>
        <w:t>12</w:t>
      </w:r>
      <w:r>
        <w:rPr>
          <w:rFonts w:hint="eastAsia" w:ascii="宋体" w:hAnsi="宋体" w:eastAsia="宋体" w:cs="宋体"/>
          <w:sz w:val="24"/>
          <w:szCs w:val="24"/>
          <w:u w:val="none"/>
        </w:rPr>
        <w:t>项，建设经费达</w:t>
      </w:r>
      <w:r>
        <w:rPr>
          <w:rFonts w:hint="eastAsia" w:ascii="宋体" w:hAnsi="宋体" w:eastAsia="宋体" w:cs="宋体"/>
          <w:sz w:val="24"/>
          <w:szCs w:val="24"/>
          <w:u w:val="none"/>
          <w:lang w:val="en-US" w:eastAsia="zh-CN"/>
        </w:rPr>
        <w:t>36</w:t>
      </w:r>
      <w:r>
        <w:rPr>
          <w:rFonts w:hint="eastAsia" w:ascii="宋体" w:hAnsi="宋体" w:eastAsia="宋体" w:cs="宋体"/>
          <w:sz w:val="24"/>
          <w:szCs w:val="24"/>
          <w:u w:val="none"/>
        </w:rPr>
        <w:t>万元</w:t>
      </w:r>
      <w:r>
        <w:rPr>
          <w:rFonts w:hint="eastAsia" w:ascii="宋体" w:hAnsi="宋体" w:eastAsia="宋体" w:cs="宋体"/>
          <w:sz w:val="24"/>
          <w:szCs w:val="24"/>
          <w:u w:val="none"/>
          <w:lang w:eastAsia="zh-CN"/>
        </w:rPr>
        <w:t>。</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1"/>
          <w:szCs w:val="21"/>
          <w:u w:val="none"/>
        </w:rPr>
      </w:pPr>
      <w:r>
        <w:rPr>
          <w:rFonts w:hint="eastAsia" w:ascii="宋体" w:hAnsi="宋体" w:eastAsia="宋体" w:cs="宋体"/>
          <w:sz w:val="21"/>
          <w:szCs w:val="21"/>
          <w:u w:val="none"/>
        </w:rPr>
        <w:t>表8</w:t>
      </w:r>
      <w:r>
        <w:rPr>
          <w:rFonts w:hint="eastAsia" w:ascii="宋体" w:hAnsi="宋体" w:eastAsia="宋体" w:cs="宋体"/>
          <w:sz w:val="21"/>
          <w:szCs w:val="21"/>
          <w:u w:val="none"/>
        </w:rPr>
        <w:tab/>
      </w:r>
      <w:r>
        <w:rPr>
          <w:rFonts w:hint="eastAsia" w:ascii="宋体" w:hAnsi="宋体" w:eastAsia="宋体" w:cs="宋体"/>
          <w:sz w:val="21"/>
          <w:szCs w:val="21"/>
          <w:u w:val="none"/>
          <w:lang w:val="en-US" w:eastAsia="zh-CN"/>
        </w:rPr>
        <w:t>2022</w:t>
      </w:r>
      <w:r>
        <w:rPr>
          <w:rFonts w:hint="eastAsia" w:ascii="宋体" w:hAnsi="宋体" w:eastAsia="宋体" w:cs="宋体"/>
          <w:sz w:val="21"/>
          <w:szCs w:val="21"/>
          <w:u w:val="none"/>
        </w:rPr>
        <w:t>年我校教师主持省级及以上本科教学工程（质量工程）项目情况</w:t>
      </w:r>
    </w:p>
    <w:tbl>
      <w:tblPr>
        <w:tblStyle w:val="15"/>
        <w:tblW w:w="85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950"/>
        <w:gridCol w:w="985"/>
        <w:gridCol w:w="5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tblHeader/>
          <w:jc w:val="center"/>
        </w:trPr>
        <w:tc>
          <w:tcPr>
            <w:tcW w:w="6950"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项目类型</w:t>
            </w:r>
          </w:p>
        </w:tc>
        <w:tc>
          <w:tcPr>
            <w:tcW w:w="98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省部级</w:t>
            </w:r>
          </w:p>
          <w:p>
            <w:pPr>
              <w:jc w:val="center"/>
              <w:rPr>
                <w:rFonts w:hint="eastAsia" w:ascii="仿宋" w:hAnsi="仿宋" w:eastAsia="仿宋" w:cs="仿宋"/>
                <w:b w:val="0"/>
                <w:bCs/>
                <w:sz w:val="24"/>
                <w:szCs w:val="24"/>
              </w:rPr>
            </w:pPr>
            <w:r>
              <w:rPr>
                <w:rFonts w:hint="eastAsia" w:ascii="仿宋" w:hAnsi="仿宋" w:eastAsia="仿宋" w:cs="仿宋"/>
                <w:b w:val="0"/>
                <w:bCs/>
                <w:sz w:val="24"/>
                <w:szCs w:val="24"/>
              </w:rPr>
              <w:t>项目数</w:t>
            </w:r>
          </w:p>
        </w:tc>
        <w:tc>
          <w:tcPr>
            <w:tcW w:w="587"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总数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6950"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社会实践一流课程</w:t>
            </w:r>
          </w:p>
        </w:tc>
        <w:tc>
          <w:tcPr>
            <w:tcW w:w="98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2</w:t>
            </w:r>
          </w:p>
        </w:tc>
        <w:tc>
          <w:tcPr>
            <w:tcW w:w="587"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6950"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精品在线开放课程（线上一流课程）</w:t>
            </w:r>
          </w:p>
        </w:tc>
        <w:tc>
          <w:tcPr>
            <w:tcW w:w="98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w:t>
            </w:r>
          </w:p>
        </w:tc>
        <w:tc>
          <w:tcPr>
            <w:tcW w:w="587"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6950"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线上线下混合式一流课程</w:t>
            </w:r>
          </w:p>
        </w:tc>
        <w:tc>
          <w:tcPr>
            <w:tcW w:w="98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11</w:t>
            </w:r>
          </w:p>
        </w:tc>
        <w:tc>
          <w:tcPr>
            <w:tcW w:w="587"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6950"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线下一流课程</w:t>
            </w:r>
          </w:p>
        </w:tc>
        <w:tc>
          <w:tcPr>
            <w:tcW w:w="98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5</w:t>
            </w:r>
          </w:p>
        </w:tc>
        <w:tc>
          <w:tcPr>
            <w:tcW w:w="587"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6950"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虚拟仿真实验教学项目（包含虚拟仿真实验教学一流课程的项目）</w:t>
            </w:r>
          </w:p>
        </w:tc>
        <w:tc>
          <w:tcPr>
            <w:tcW w:w="98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3</w:t>
            </w:r>
          </w:p>
        </w:tc>
        <w:tc>
          <w:tcPr>
            <w:tcW w:w="587"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u w:color="auto"/>
              </w:rPr>
              <w:t>3</w:t>
            </w:r>
          </w:p>
        </w:tc>
      </w:tr>
    </w:tbl>
    <w:p>
      <w:pPr>
        <w:pStyle w:val="3"/>
        <w:keepNext/>
        <w:keepLines/>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Times New Roman" w:hAnsi="Times New Roman" w:eastAsia="黑体" w:cs="Times New Roman"/>
          <w:b w:val="0"/>
          <w:bCs w:val="0"/>
          <w:sz w:val="30"/>
          <w:szCs w:val="30"/>
        </w:rPr>
      </w:pPr>
      <w:bookmarkStart w:id="24" w:name="_Toc28092"/>
      <w:r>
        <w:rPr>
          <w:rFonts w:hint="default" w:ascii="Times New Roman" w:hAnsi="Times New Roman" w:eastAsia="黑体" w:cs="Times New Roman"/>
          <w:b w:val="0"/>
          <w:bCs w:val="0"/>
          <w:sz w:val="30"/>
          <w:szCs w:val="30"/>
        </w:rPr>
        <w:t>四、专业培养能力</w:t>
      </w:r>
      <w:bookmarkEnd w:id="24"/>
    </w:p>
    <w:p>
      <w:pPr>
        <w:pStyle w:val="4"/>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1"/>
        <w:rPr>
          <w:rFonts w:hint="eastAsia" w:ascii="黑体" w:hAnsi="黑体" w:eastAsia="黑体" w:cs="黑体"/>
          <w:b w:val="0"/>
          <w:bCs w:val="0"/>
          <w:sz w:val="28"/>
          <w:szCs w:val="28"/>
        </w:rPr>
      </w:pPr>
      <w:bookmarkStart w:id="25" w:name="_Toc717"/>
      <w:r>
        <w:rPr>
          <w:rFonts w:hint="eastAsia" w:ascii="黑体" w:hAnsi="黑体" w:eastAsia="黑体" w:cs="黑体"/>
          <w:b w:val="0"/>
          <w:bCs w:val="0"/>
          <w:sz w:val="28"/>
          <w:szCs w:val="28"/>
        </w:rPr>
        <w:t>（一）人才培养目标定位与特色</w:t>
      </w:r>
      <w:bookmarkEnd w:id="25"/>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学校致力于培养符合新时代要求，德智体美劳全面发展，专业基础实、实践能力强，具备商业头脑、创造活力、担当精神、实干作风的高素质应用型人才。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学校按照普通本科高校向应用型转型发展试点的要求，</w:t>
      </w:r>
      <w:r>
        <w:rPr>
          <w:rFonts w:hint="eastAsia" w:ascii="宋体" w:hAnsi="宋体" w:eastAsia="宋体" w:cs="宋体"/>
          <w:sz w:val="24"/>
          <w:szCs w:val="24"/>
          <w:u w:val="none"/>
          <w:lang w:val="en-US" w:eastAsia="zh-CN"/>
        </w:rPr>
        <w:t>构建</w:t>
      </w:r>
      <w:r>
        <w:rPr>
          <w:rFonts w:hint="eastAsia" w:ascii="宋体" w:hAnsi="宋体" w:eastAsia="宋体" w:cs="宋体"/>
          <w:sz w:val="24"/>
          <w:szCs w:val="24"/>
          <w:u w:val="none"/>
        </w:rPr>
        <w:t>了“以学生发展为中心，坚持德育为先、坚持能力为重、坚持因材施教，强化推进合作培养人才、合作共建资源、合作促进就业”的“133”应用型人才培养模式。</w:t>
      </w:r>
    </w:p>
    <w:p>
      <w:pPr>
        <w:pStyle w:val="5"/>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2"/>
        <w:rPr>
          <w:rFonts w:hint="eastAsia" w:ascii="黑体" w:hAnsi="黑体" w:eastAsia="黑体" w:cs="黑体"/>
          <w:b w:val="0"/>
          <w:bCs w:val="0"/>
          <w:sz w:val="24"/>
          <w:szCs w:val="24"/>
          <w:u w:val="none"/>
          <w:lang w:val="en-US" w:eastAsia="zh-CN"/>
        </w:rPr>
      </w:pPr>
      <w:bookmarkStart w:id="26" w:name="_Toc32283"/>
      <w:r>
        <w:rPr>
          <w:rFonts w:hint="eastAsia" w:ascii="黑体" w:hAnsi="黑体" w:eastAsia="黑体" w:cs="黑体"/>
          <w:b w:val="0"/>
          <w:bCs w:val="0"/>
          <w:sz w:val="24"/>
          <w:szCs w:val="24"/>
          <w:u w:val="none"/>
          <w:lang w:val="en-US" w:eastAsia="zh-CN"/>
        </w:rPr>
        <w:t>1.坚持德育为先，落实立德树人根本任务</w:t>
      </w:r>
      <w:bookmarkEnd w:id="26"/>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坚持育人为本，把立德树人融入思想政治教育、理论知识教育、社会实践教育各环节，贯穿教学体系、课程体系、管理体系等各领域。坚持德育为先，不断丰富和完善“以学生为中心，强化思想和价值两个引领，推进队伍建设、实践育人、文化育人三大工程，筑牢课堂、社团、主流舆论、公寓四个阵地，坚持管、教、引、服、助五措并举”的“12345”思想政治工作体系，做到课程思政与思政课程有机融合、同向同行。加强辅导员队伍建设，建立和完善学业导师制。</w:t>
      </w:r>
    </w:p>
    <w:p>
      <w:pPr>
        <w:pStyle w:val="5"/>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2"/>
        <w:rPr>
          <w:rFonts w:hint="eastAsia" w:ascii="黑体" w:hAnsi="黑体" w:eastAsia="黑体" w:cs="黑体"/>
          <w:b w:val="0"/>
          <w:bCs w:val="0"/>
          <w:sz w:val="24"/>
          <w:szCs w:val="24"/>
          <w:u w:val="none"/>
          <w:lang w:val="en-US" w:eastAsia="zh-CN"/>
        </w:rPr>
      </w:pPr>
      <w:bookmarkStart w:id="27" w:name="_Toc6366"/>
      <w:r>
        <w:rPr>
          <w:rFonts w:hint="eastAsia" w:ascii="黑体" w:hAnsi="黑体" w:eastAsia="黑体" w:cs="黑体"/>
          <w:b w:val="0"/>
          <w:bCs w:val="0"/>
          <w:sz w:val="24"/>
          <w:szCs w:val="24"/>
          <w:u w:val="none"/>
          <w:lang w:val="en-US" w:eastAsia="zh-CN"/>
        </w:rPr>
        <w:t>2.坚持能力为重，培养高素质应用型人才</w:t>
      </w:r>
      <w:bookmarkEnd w:id="27"/>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围绕应用型人才培养，推进教学主体“从教向学”转变。坚持“能力为重、全面发展”，结合行业发展趋势，细化人才培养的知识、能力、素质三要素。修订人才培养方案，设置法商融合、技术支撑、人文渗透等课程模块，培育法治、数据、融合、创新思维和人文素养。加强校内和校外实践教学平台建设，加强创业创新教育和劳动教育，以第二课堂强化综合素质培养，切实提高学生的实践创新能力、就业能力和综合素质。</w:t>
      </w:r>
    </w:p>
    <w:p>
      <w:pPr>
        <w:pStyle w:val="5"/>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2"/>
        <w:rPr>
          <w:rFonts w:hint="eastAsia" w:ascii="黑体" w:hAnsi="黑体" w:eastAsia="黑体" w:cs="黑体"/>
          <w:b w:val="0"/>
          <w:bCs w:val="0"/>
          <w:sz w:val="24"/>
          <w:szCs w:val="24"/>
          <w:u w:val="none"/>
          <w:lang w:val="en-US" w:eastAsia="zh-CN"/>
        </w:rPr>
      </w:pPr>
      <w:bookmarkStart w:id="28" w:name="_Toc11776"/>
      <w:r>
        <w:rPr>
          <w:rFonts w:hint="eastAsia" w:ascii="黑体" w:hAnsi="黑体" w:eastAsia="黑体" w:cs="黑体"/>
          <w:b w:val="0"/>
          <w:bCs w:val="0"/>
          <w:sz w:val="24"/>
          <w:szCs w:val="24"/>
          <w:u w:val="none"/>
          <w:lang w:val="en-US" w:eastAsia="zh-CN"/>
        </w:rPr>
        <w:t>3.坚持因材施教，注重学生个性发展需要</w:t>
      </w:r>
      <w:bookmarkEnd w:id="28"/>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尊重学生学习兴趣，尊重学生专业选择自主权；实施大学英语分层教学，体育选项课分类教学；开设通识选修课、专业选修课，基本满足学生选课需求；实施“新商科第二课堂综合素质训练项目”；指导学生开展探究性学习，鼓励学生参加各类学科竞赛，促进其专业能力提升与个性发展。</w:t>
      </w:r>
    </w:p>
    <w:p>
      <w:pPr>
        <w:pStyle w:val="5"/>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2"/>
        <w:rPr>
          <w:rFonts w:hint="eastAsia" w:ascii="黑体" w:hAnsi="黑体" w:eastAsia="黑体" w:cs="黑体"/>
          <w:b w:val="0"/>
          <w:bCs w:val="0"/>
          <w:sz w:val="24"/>
          <w:szCs w:val="24"/>
          <w:u w:val="none"/>
          <w:lang w:val="en-US" w:eastAsia="zh-CN"/>
        </w:rPr>
      </w:pPr>
      <w:bookmarkStart w:id="29" w:name="_Toc23559"/>
      <w:r>
        <w:rPr>
          <w:rFonts w:hint="eastAsia" w:ascii="黑体" w:hAnsi="黑体" w:eastAsia="黑体" w:cs="黑体"/>
          <w:b w:val="0"/>
          <w:bCs w:val="0"/>
          <w:sz w:val="24"/>
          <w:szCs w:val="24"/>
          <w:u w:val="none"/>
          <w:lang w:val="en-US" w:eastAsia="zh-CN"/>
        </w:rPr>
        <w:t>4.合作培养人才</w:t>
      </w:r>
      <w:bookmarkEnd w:id="29"/>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邀请合作单位出席各专业课程论证会、人才培养方案修订座谈会，培养方案紧密契合市场人才需求。校企合作紧扣应用型人才培养，共同促进专业建设。与北京华联集团合作举办“新商科卓越人才班”、与贵州百灵药业合作举办“新商科特培人才班”、与贵州饭店合作举办“酒店精英人才班”，与贵州博源讯领公司合作开设的“戴尔定制班”</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开展合作育人。</w:t>
      </w:r>
    </w:p>
    <w:p>
      <w:pPr>
        <w:pStyle w:val="5"/>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2"/>
        <w:rPr>
          <w:rFonts w:hint="eastAsia" w:ascii="黑体" w:hAnsi="黑体" w:eastAsia="黑体" w:cs="黑体"/>
          <w:b w:val="0"/>
          <w:bCs w:val="0"/>
          <w:sz w:val="24"/>
          <w:szCs w:val="24"/>
          <w:u w:val="none"/>
          <w:lang w:val="en-US" w:eastAsia="zh-CN"/>
        </w:rPr>
      </w:pPr>
      <w:bookmarkStart w:id="30" w:name="_Toc28828"/>
      <w:r>
        <w:rPr>
          <w:rFonts w:hint="eastAsia" w:ascii="黑体" w:hAnsi="黑体" w:eastAsia="黑体" w:cs="黑体"/>
          <w:b w:val="0"/>
          <w:bCs w:val="0"/>
          <w:sz w:val="24"/>
          <w:szCs w:val="24"/>
          <w:u w:val="none"/>
          <w:lang w:val="en-US" w:eastAsia="zh-CN"/>
        </w:rPr>
        <w:t>5.合作共建资源</w:t>
      </w:r>
      <w:bookmarkEnd w:id="30"/>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推动开展产学研合作共建资源，共同开展教学资源建设。与华为云计算技术有限公司、中国铁建地产贵州公司、贵州长通集团、云上贵州大数据有限公司、云上北斗（贵州）有限公司、观山湖富民村镇银行、白云经济开发区、贵州省中小微企业商会、贵阳市白云区税务局等共建1</w:t>
      </w:r>
      <w:r>
        <w:rPr>
          <w:rFonts w:hint="eastAsia" w:ascii="宋体" w:hAnsi="宋体" w:eastAsia="宋体" w:cs="宋体"/>
          <w:sz w:val="24"/>
          <w:szCs w:val="24"/>
          <w:u w:val="none"/>
          <w:lang w:val="en-US" w:eastAsia="zh-CN"/>
        </w:rPr>
        <w:t>37</w:t>
      </w:r>
      <w:r>
        <w:rPr>
          <w:rFonts w:hint="eastAsia" w:ascii="宋体" w:hAnsi="宋体" w:eastAsia="宋体" w:cs="宋体"/>
          <w:sz w:val="24"/>
          <w:szCs w:val="24"/>
          <w:u w:val="none"/>
        </w:rPr>
        <w:t>个稳定的校外实践教学基地。引入新道科技进驻实验室共建“财务数字化研究基地”，由企业对相关师资进行培训，学校师生与企业共同进行二次开发，已申请智能财务软件著作权2项。贵州影像力公司向文化与艺术教育中心投入商业拍摄影像设备，成立夏君辉影像工作室，共同开展视觉传达专业、环境艺术专业商业图像实践教学。</w:t>
      </w:r>
    </w:p>
    <w:p>
      <w:pPr>
        <w:pStyle w:val="5"/>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2"/>
        <w:rPr>
          <w:rFonts w:hint="eastAsia" w:ascii="黑体" w:hAnsi="黑体" w:eastAsia="黑体" w:cs="黑体"/>
          <w:b w:val="0"/>
          <w:bCs w:val="0"/>
          <w:sz w:val="24"/>
          <w:szCs w:val="24"/>
          <w:u w:val="none"/>
        </w:rPr>
      </w:pPr>
      <w:bookmarkStart w:id="31" w:name="_Toc25105"/>
      <w:r>
        <w:rPr>
          <w:rFonts w:hint="eastAsia" w:ascii="黑体" w:hAnsi="黑体" w:eastAsia="黑体" w:cs="黑体"/>
          <w:b w:val="0"/>
          <w:bCs w:val="0"/>
          <w:sz w:val="24"/>
          <w:szCs w:val="24"/>
          <w:u w:val="none"/>
          <w:lang w:val="en-US" w:eastAsia="zh-CN"/>
        </w:rPr>
        <w:t>6.</w:t>
      </w:r>
      <w:r>
        <w:rPr>
          <w:rFonts w:hint="eastAsia" w:ascii="黑体" w:hAnsi="黑体" w:eastAsia="黑体" w:cs="黑体"/>
          <w:b w:val="0"/>
          <w:bCs w:val="0"/>
          <w:sz w:val="24"/>
          <w:szCs w:val="24"/>
          <w:u w:val="none"/>
        </w:rPr>
        <w:t>合作促进就业</w:t>
      </w:r>
      <w:bookmarkEnd w:id="31"/>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利用学生到企业参加实习实践、参与教师与企业的科研合作等机会，增进学生和企业的相互了解，提高学生就业专业对口率，提升就业质量。部分合作单位还为毕业生提供职业生涯规划、就业培训。学校每年组织学生参加各类线上线下招聘会</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邀请合作单位参加校内毕业生供需见面会</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促进学生就业。</w:t>
      </w:r>
    </w:p>
    <w:p>
      <w:pPr>
        <w:pStyle w:val="4"/>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1"/>
        <w:rPr>
          <w:rFonts w:hint="eastAsia" w:ascii="黑体" w:hAnsi="黑体" w:eastAsia="黑体" w:cs="黑体"/>
          <w:b w:val="0"/>
          <w:bCs w:val="0"/>
          <w:sz w:val="28"/>
          <w:szCs w:val="28"/>
        </w:rPr>
      </w:pPr>
      <w:bookmarkStart w:id="32" w:name="_Toc7811"/>
      <w:r>
        <w:rPr>
          <w:rFonts w:hint="eastAsia" w:ascii="黑体" w:hAnsi="黑体" w:eastAsia="黑体" w:cs="黑体"/>
          <w:b w:val="0"/>
          <w:bCs w:val="0"/>
          <w:sz w:val="28"/>
          <w:szCs w:val="28"/>
        </w:rPr>
        <w:t>（二）专业课程体系建设</w:t>
      </w:r>
      <w:bookmarkEnd w:id="32"/>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制定《贵州商学院课程建设规划》《贵州商学院课程建设管理办法》《贵州商学院一流本科课程建设管理办法（试行）》等规划和制度，按照“一流引领、分类建设、突出应用、培育特色”的课程建设思路，开展各类课程建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构建课程体系，突出应用与实践能力培养。按照“价值塑造、能力培养、知识传授”三位一体的原则，构建“通识课程+专业课程+实践课程”的课程体系，在通识必修课程中增设法商融合、技术支撑等课程模块，突出新商科特色。加强学生实践能力培养，设置独立实验和课内实验的学时学分，管理学类、经济学类各专业实践学分占总学分比例平均为31.90%，理工类、艺术类各专业实践学分占总学分比例平均为37.95%，达到《普通高等学校本科专业类教学质量国家标准》要求。出台《贵州商学院新商科第二课堂综合素质训练学分管理办法》，将综合素质训练纳入学分管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出台《贵州商学院深化创新创业教育改革实施方案》，推进创新创业教育与专业教育相融合。加强创新创业课程体系建设，广泛开展创新创业实践活动，开设创新创业类理论与实践课程至少7学分。制定《贵州商学院新时代美育教育实施方案》《贵州商学院新时代劳动教育实施方案》，打造美育教育和劳动教育，发挥美育教育和劳动教育的育人功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学校各专业平均开设课程31.07门，其中公共课10.47门，专业课20.63门；各专业平均总学时2692.47，其中：理论教学与实验教学学时分别为1777.57、587.57；各专业学时、学分具体情况参见附表6。</w:t>
      </w:r>
    </w:p>
    <w:p>
      <w:pPr>
        <w:pStyle w:val="4"/>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1"/>
        <w:rPr>
          <w:rFonts w:hint="eastAsia" w:ascii="黑体" w:hAnsi="黑体" w:eastAsia="黑体" w:cs="黑体"/>
          <w:b w:val="0"/>
          <w:bCs w:val="0"/>
          <w:sz w:val="28"/>
          <w:szCs w:val="28"/>
        </w:rPr>
      </w:pPr>
      <w:bookmarkStart w:id="33" w:name="_Toc7018"/>
      <w:r>
        <w:rPr>
          <w:rFonts w:hint="eastAsia" w:ascii="黑体" w:hAnsi="黑体" w:eastAsia="黑体" w:cs="黑体"/>
          <w:b w:val="0"/>
          <w:bCs w:val="0"/>
          <w:sz w:val="28"/>
          <w:szCs w:val="28"/>
        </w:rPr>
        <w:t>（三）立德树人落实机制</w:t>
      </w:r>
      <w:bookmarkEnd w:id="33"/>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学校始终坚持以习近平新时代中国特色社会主义思想为指导，深入学习贯彻习近平总书记关于高等教育的重要论述和全国教育大会和高校思想政治工作会议精神，紧紧围绕立德树人根本任务，把立德树人融入思想政治教育、文化素质教育、专业教育、社会实践教育各环节。紧密结合新商科办学特色、深入挖掘育人资源，把“三全育人”工作作为育人的重要抓手，铸牢思想之魂，深植信念之根，锻造过硬之风，立牢教育之本。构建了坚持一条主线（落实立德树人根本任务）、强化四个保障（组织领导、队伍建设、政策支持、经费保障）、推进十项工程（十大育人体系）、打造五个贵商（红色贵商、诚信贵商、致用贵商、廉洁贵商、人文贵商）的“三全育人”新模式，形成了“人人关心育人，人人为了育人”的浓厚氛围，使育人工作更有温度、人才培养更有厚度、立德树人更有成效，努力培养堪当民族复兴大任的时代新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修订完善《贵州商学院关于坚持和完善党委领导下的校长负责制的实施细则》《贵州商学院落实“三重一大”制度实施办法》，认真贯彻执行党委领导下的校长负责制。制定印发《贵州商学院“三全育人”工作实施意见》《贵州商学院新时代思想政治理论课课程建设实施方案》《贵州商学院全面推进课程思政建设的实施方案(试行)》等文件，持续推进习近平新时代中国特色社会主义思想进校园、进课堂、进头脑，推进思想政治理论课建设和课程思政建设。全面深化新时代思想政治理论课改革创新，在各专业各门课程全面推行课程思政。根据教育部《高等学校课程思政建设指导纲要》要求，修订教学大纲和教案，明确课程思政建设目标和内容重点，每门课程和每一章内容都进行课程思政设计，深入挖掘课程思政元素，有机融入课程教学。各类课程与思政课程同向同行，显性教育与隐性教育相统一。</w:t>
      </w:r>
    </w:p>
    <w:p>
      <w:pPr>
        <w:pStyle w:val="4"/>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1"/>
        <w:rPr>
          <w:rFonts w:hint="eastAsia" w:ascii="黑体" w:hAnsi="黑体" w:eastAsia="黑体" w:cs="黑体"/>
          <w:b w:val="0"/>
          <w:bCs w:val="0"/>
          <w:sz w:val="28"/>
          <w:szCs w:val="28"/>
        </w:rPr>
      </w:pPr>
      <w:bookmarkStart w:id="34" w:name="_Toc8177"/>
      <w:r>
        <w:rPr>
          <w:rFonts w:hint="eastAsia" w:ascii="黑体" w:hAnsi="黑体" w:eastAsia="黑体" w:cs="黑体"/>
          <w:b w:val="0"/>
          <w:bCs w:val="0"/>
          <w:sz w:val="28"/>
          <w:szCs w:val="28"/>
        </w:rPr>
        <w:t>（四）专任教师数量和结构</w:t>
      </w:r>
      <w:bookmarkEnd w:id="34"/>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学校各专业专任教师生师比最高的学院是</w:t>
      </w:r>
      <w:r>
        <w:rPr>
          <w:rFonts w:hint="eastAsia" w:ascii="宋体" w:hAnsi="宋体" w:eastAsia="宋体" w:cs="宋体"/>
          <w:sz w:val="24"/>
          <w:szCs w:val="24"/>
          <w:u w:val="none"/>
          <w:lang w:val="en-US" w:eastAsia="zh-CN"/>
        </w:rPr>
        <w:t>经济与金融</w:t>
      </w:r>
      <w:r>
        <w:rPr>
          <w:rFonts w:hint="eastAsia" w:ascii="宋体" w:hAnsi="宋体" w:eastAsia="宋体" w:cs="宋体"/>
          <w:sz w:val="24"/>
          <w:szCs w:val="24"/>
          <w:u w:val="none"/>
          <w:lang w:val="en-US" w:eastAsia="zh-CN"/>
        </w:rPr>
        <w:t>学院，生师比为</w:t>
      </w:r>
      <w:r>
        <w:rPr>
          <w:rFonts w:hint="eastAsia" w:ascii="宋体" w:hAnsi="宋体" w:eastAsia="宋体" w:cs="宋体"/>
          <w:sz w:val="24"/>
          <w:szCs w:val="24"/>
          <w:u w:val="none"/>
          <w:lang w:val="en-US" w:eastAsia="zh-CN"/>
        </w:rPr>
        <w:t>32.16；生师比最低的学院是</w:t>
      </w:r>
      <w:r>
        <w:rPr>
          <w:rFonts w:hint="eastAsia" w:ascii="宋体" w:hAnsi="宋体" w:eastAsia="宋体" w:cs="宋体"/>
          <w:sz w:val="24"/>
          <w:szCs w:val="24"/>
          <w:u w:val="none"/>
          <w:lang w:val="en-US" w:eastAsia="zh-CN"/>
        </w:rPr>
        <w:t>大学外语教学部（国际教育学院），生师比为</w:t>
      </w:r>
      <w:r>
        <w:rPr>
          <w:rFonts w:hint="eastAsia" w:ascii="宋体" w:hAnsi="宋体" w:eastAsia="宋体" w:cs="宋体"/>
          <w:sz w:val="24"/>
          <w:szCs w:val="24"/>
          <w:u w:val="none"/>
          <w:lang w:val="en-US" w:eastAsia="zh-CN"/>
        </w:rPr>
        <w:t>9.71；生师比最高的专业是</w:t>
      </w:r>
      <w:r>
        <w:rPr>
          <w:rFonts w:hint="eastAsia" w:ascii="宋体" w:hAnsi="宋体" w:eastAsia="宋体" w:cs="宋体"/>
          <w:sz w:val="24"/>
          <w:szCs w:val="24"/>
          <w:u w:val="none"/>
          <w:lang w:val="en-US" w:eastAsia="zh-CN"/>
        </w:rPr>
        <w:t>税收学，生师比为</w:t>
      </w:r>
      <w:r>
        <w:rPr>
          <w:rFonts w:hint="eastAsia" w:ascii="宋体" w:hAnsi="宋体" w:eastAsia="宋体" w:cs="宋体"/>
          <w:sz w:val="24"/>
          <w:szCs w:val="24"/>
          <w:u w:val="none"/>
          <w:lang w:val="en-US" w:eastAsia="zh-CN"/>
        </w:rPr>
        <w:t>66.00；生师比最低的专业是</w:t>
      </w:r>
      <w:r>
        <w:rPr>
          <w:rFonts w:hint="eastAsia" w:ascii="宋体" w:hAnsi="宋体" w:eastAsia="宋体" w:cs="宋体"/>
          <w:sz w:val="24"/>
          <w:szCs w:val="24"/>
          <w:u w:val="none"/>
          <w:lang w:val="en-US" w:eastAsia="zh-CN"/>
        </w:rPr>
        <w:t>应急管理，生师比为</w:t>
      </w:r>
      <w:r>
        <w:rPr>
          <w:rFonts w:hint="eastAsia" w:ascii="宋体" w:hAnsi="宋体" w:eastAsia="宋体" w:cs="宋体"/>
          <w:sz w:val="24"/>
          <w:szCs w:val="24"/>
          <w:u w:val="none"/>
          <w:lang w:val="en-US" w:eastAsia="zh-CN"/>
        </w:rPr>
        <w:t>7.14。分专业专任教师情况参见附表2、附表3。</w:t>
      </w:r>
    </w:p>
    <w:p>
      <w:pPr>
        <w:pStyle w:val="4"/>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1"/>
        <w:rPr>
          <w:rFonts w:hint="eastAsia" w:ascii="黑体" w:hAnsi="黑体" w:eastAsia="黑体" w:cs="黑体"/>
          <w:b w:val="0"/>
          <w:bCs w:val="0"/>
          <w:sz w:val="28"/>
          <w:szCs w:val="28"/>
        </w:rPr>
      </w:pPr>
      <w:bookmarkStart w:id="35" w:name="_Toc10965"/>
      <w:r>
        <w:rPr>
          <w:rFonts w:hint="eastAsia" w:ascii="黑体" w:hAnsi="黑体" w:eastAsia="黑体" w:cs="黑体"/>
          <w:b w:val="0"/>
          <w:bCs w:val="0"/>
          <w:sz w:val="28"/>
          <w:szCs w:val="28"/>
        </w:rPr>
        <w:t>（五）实践教学</w:t>
      </w:r>
      <w:bookmarkEnd w:id="35"/>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学校专业平均总学分163.28，其中实践教学环节平均学分54.66，占比33.47%，实践教学环节学分最高的是环境设计专业71.5，最低的是工商管理专业47.5。校内各专业实践教学情况参见附表5。</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宋体" w:hAnsi="宋体" w:eastAsia="宋体" w:cs="宋体"/>
          <w:sz w:val="21"/>
          <w:szCs w:val="21"/>
          <w:u w:val="none"/>
          <w:lang w:eastAsia="zh-CN"/>
        </w:rPr>
      </w:pPr>
      <w:r>
        <w:rPr>
          <w:rFonts w:hint="eastAsia" w:ascii="宋体" w:hAnsi="宋体" w:eastAsia="宋体" w:cs="宋体"/>
          <w:sz w:val="21"/>
          <w:szCs w:val="21"/>
          <w:u w:val="none"/>
          <w:lang w:eastAsia="zh-CN"/>
        </w:rPr>
        <w:t>【注】：实践学分主要指集中性实践环节、实验教学的学分。</w:t>
      </w:r>
    </w:p>
    <w:p>
      <w:pPr>
        <w:pStyle w:val="3"/>
        <w:keepNext/>
        <w:keepLines/>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Times New Roman" w:hAnsi="Times New Roman" w:eastAsia="黑体" w:cs="Times New Roman"/>
          <w:b w:val="0"/>
          <w:bCs w:val="0"/>
          <w:sz w:val="30"/>
          <w:szCs w:val="30"/>
        </w:rPr>
      </w:pPr>
      <w:bookmarkStart w:id="36" w:name="_Toc25133"/>
      <w:r>
        <w:rPr>
          <w:rFonts w:hint="default" w:ascii="Times New Roman" w:hAnsi="Times New Roman" w:eastAsia="黑体" w:cs="Times New Roman"/>
          <w:b w:val="0"/>
          <w:bCs w:val="0"/>
          <w:sz w:val="30"/>
          <w:szCs w:val="30"/>
        </w:rPr>
        <w:t>五、质量保障体系</w:t>
      </w:r>
      <w:bookmarkEnd w:id="36"/>
    </w:p>
    <w:p>
      <w:pPr>
        <w:pStyle w:val="4"/>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1"/>
        <w:rPr>
          <w:rFonts w:hint="eastAsia" w:ascii="黑体" w:hAnsi="黑体" w:eastAsia="黑体" w:cs="黑体"/>
          <w:b w:val="0"/>
          <w:bCs w:val="0"/>
          <w:sz w:val="28"/>
          <w:szCs w:val="28"/>
        </w:rPr>
      </w:pPr>
      <w:bookmarkStart w:id="37" w:name="_Toc4045"/>
      <w:r>
        <w:rPr>
          <w:rFonts w:hint="eastAsia" w:ascii="黑体" w:hAnsi="黑体" w:eastAsia="黑体" w:cs="黑体"/>
          <w:b w:val="0"/>
          <w:bCs w:val="0"/>
          <w:sz w:val="28"/>
          <w:szCs w:val="28"/>
        </w:rPr>
        <w:t>（一）校领导情况</w:t>
      </w:r>
      <w:bookmarkEnd w:id="37"/>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我校现有校领导</w:t>
      </w:r>
      <w:r>
        <w:rPr>
          <w:rFonts w:hint="eastAsia" w:ascii="宋体" w:hAnsi="宋体" w:eastAsia="宋体" w:cs="宋体"/>
          <w:sz w:val="24"/>
          <w:szCs w:val="24"/>
          <w:u w:val="none"/>
          <w:lang w:val="en-US" w:eastAsia="zh-CN"/>
        </w:rPr>
        <w:t>7</w:t>
      </w:r>
      <w:r>
        <w:rPr>
          <w:rFonts w:hint="eastAsia" w:ascii="宋体" w:hAnsi="宋体" w:eastAsia="宋体" w:cs="宋体"/>
          <w:sz w:val="24"/>
          <w:szCs w:val="24"/>
          <w:u w:val="none"/>
        </w:rPr>
        <w:t>名。其中具有正高级职称</w:t>
      </w:r>
      <w:r>
        <w:rPr>
          <w:rFonts w:hint="eastAsia" w:ascii="宋体" w:hAnsi="宋体" w:eastAsia="宋体" w:cs="宋体"/>
          <w:sz w:val="24"/>
          <w:szCs w:val="24"/>
          <w:u w:val="none"/>
          <w:lang w:val="en-US" w:eastAsia="zh-CN"/>
        </w:rPr>
        <w:t>4</w:t>
      </w:r>
      <w:r>
        <w:rPr>
          <w:rFonts w:hint="eastAsia" w:ascii="宋体" w:hAnsi="宋体" w:eastAsia="宋体" w:cs="宋体"/>
          <w:sz w:val="24"/>
          <w:szCs w:val="24"/>
          <w:u w:val="none"/>
        </w:rPr>
        <w:t>名，所占比例为</w:t>
      </w:r>
      <w:r>
        <w:rPr>
          <w:rFonts w:hint="eastAsia" w:ascii="宋体" w:hAnsi="宋体" w:eastAsia="宋体" w:cs="宋体"/>
          <w:sz w:val="24"/>
          <w:szCs w:val="24"/>
          <w:u w:val="none"/>
          <w:lang w:val="en-US" w:eastAsia="zh-CN"/>
        </w:rPr>
        <w:t>57.14</w:t>
      </w:r>
      <w:r>
        <w:rPr>
          <w:rFonts w:hint="eastAsia" w:ascii="宋体" w:hAnsi="宋体" w:eastAsia="宋体" w:cs="宋体"/>
          <w:sz w:val="24"/>
          <w:szCs w:val="24"/>
          <w:u w:val="none"/>
        </w:rPr>
        <w:t>%，具有博士学位</w:t>
      </w:r>
      <w:r>
        <w:rPr>
          <w:rFonts w:hint="eastAsia" w:ascii="宋体" w:hAnsi="宋体" w:eastAsia="宋体" w:cs="宋体"/>
          <w:sz w:val="24"/>
          <w:szCs w:val="24"/>
          <w:u w:val="none"/>
          <w:lang w:val="en-US" w:eastAsia="zh-CN"/>
        </w:rPr>
        <w:t>3</w:t>
      </w:r>
      <w:r>
        <w:rPr>
          <w:rFonts w:hint="eastAsia" w:ascii="宋体" w:hAnsi="宋体" w:eastAsia="宋体" w:cs="宋体"/>
          <w:sz w:val="24"/>
          <w:szCs w:val="24"/>
          <w:u w:val="none"/>
        </w:rPr>
        <w:t>名，所占比例为</w:t>
      </w:r>
      <w:r>
        <w:rPr>
          <w:rFonts w:hint="eastAsia" w:ascii="宋体" w:hAnsi="宋体" w:eastAsia="宋体" w:cs="宋体"/>
          <w:sz w:val="24"/>
          <w:szCs w:val="24"/>
          <w:u w:val="none"/>
          <w:lang w:val="en-US" w:eastAsia="zh-CN"/>
        </w:rPr>
        <w:t>42.86</w:t>
      </w:r>
      <w:r>
        <w:rPr>
          <w:rFonts w:hint="eastAsia" w:ascii="宋体" w:hAnsi="宋体" w:eastAsia="宋体" w:cs="宋体"/>
          <w:sz w:val="24"/>
          <w:szCs w:val="24"/>
          <w:u w:val="none"/>
        </w:rPr>
        <w:t>%。</w:t>
      </w:r>
    </w:p>
    <w:p>
      <w:pPr>
        <w:pStyle w:val="4"/>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1"/>
        <w:rPr>
          <w:rFonts w:hint="eastAsia" w:ascii="黑体" w:hAnsi="黑体" w:eastAsia="黑体" w:cs="黑体"/>
          <w:b w:val="0"/>
          <w:bCs w:val="0"/>
          <w:sz w:val="28"/>
          <w:szCs w:val="28"/>
        </w:rPr>
      </w:pPr>
      <w:bookmarkStart w:id="38" w:name="_Toc14568"/>
      <w:r>
        <w:rPr>
          <w:rFonts w:hint="eastAsia" w:ascii="黑体" w:hAnsi="黑体" w:eastAsia="黑体" w:cs="黑体"/>
          <w:b w:val="0"/>
          <w:bCs w:val="0"/>
          <w:sz w:val="28"/>
          <w:szCs w:val="28"/>
        </w:rPr>
        <w:t>（二）教学管理与服务</w:t>
      </w:r>
      <w:bookmarkEnd w:id="38"/>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校级教学管理人员</w:t>
      </w:r>
      <w:r>
        <w:rPr>
          <w:rFonts w:hint="eastAsia" w:ascii="宋体" w:hAnsi="宋体" w:eastAsia="宋体" w:cs="宋体"/>
          <w:sz w:val="24"/>
          <w:szCs w:val="24"/>
          <w:u w:val="none"/>
          <w:lang w:val="en-US" w:eastAsia="zh-CN"/>
        </w:rPr>
        <w:t>18</w:t>
      </w:r>
      <w:r>
        <w:rPr>
          <w:rFonts w:hint="eastAsia" w:ascii="宋体" w:hAnsi="宋体" w:eastAsia="宋体" w:cs="宋体"/>
          <w:sz w:val="24"/>
          <w:szCs w:val="24"/>
          <w:u w:val="none"/>
        </w:rPr>
        <w:t>人，其中高级职称</w:t>
      </w:r>
      <w:r>
        <w:rPr>
          <w:rFonts w:hint="eastAsia" w:ascii="宋体" w:hAnsi="宋体" w:eastAsia="宋体" w:cs="宋体"/>
          <w:sz w:val="24"/>
          <w:szCs w:val="24"/>
          <w:u w:val="none"/>
          <w:lang w:val="en-US" w:eastAsia="zh-CN"/>
        </w:rPr>
        <w:t>3</w:t>
      </w:r>
      <w:r>
        <w:rPr>
          <w:rFonts w:hint="eastAsia" w:ascii="宋体" w:hAnsi="宋体" w:eastAsia="宋体" w:cs="宋体"/>
          <w:sz w:val="24"/>
          <w:szCs w:val="24"/>
          <w:u w:val="none"/>
        </w:rPr>
        <w:t>人，所占比例为</w:t>
      </w:r>
      <w:r>
        <w:rPr>
          <w:rFonts w:hint="eastAsia" w:ascii="宋体" w:hAnsi="宋体" w:eastAsia="宋体" w:cs="宋体"/>
          <w:sz w:val="24"/>
          <w:szCs w:val="24"/>
          <w:u w:val="none"/>
          <w:lang w:val="en-US" w:eastAsia="zh-CN"/>
        </w:rPr>
        <w:t>16.67</w:t>
      </w:r>
      <w:r>
        <w:rPr>
          <w:rFonts w:hint="eastAsia" w:ascii="宋体" w:hAnsi="宋体" w:eastAsia="宋体" w:cs="宋体"/>
          <w:sz w:val="24"/>
          <w:szCs w:val="24"/>
          <w:u w:val="none"/>
        </w:rPr>
        <w:t>%；硕士及以上学位</w:t>
      </w:r>
      <w:r>
        <w:rPr>
          <w:rFonts w:hint="eastAsia" w:ascii="宋体" w:hAnsi="宋体" w:eastAsia="宋体" w:cs="宋体"/>
          <w:sz w:val="24"/>
          <w:szCs w:val="24"/>
          <w:u w:val="none"/>
          <w:lang w:val="en-US" w:eastAsia="zh-CN"/>
        </w:rPr>
        <w:t>12</w:t>
      </w:r>
      <w:r>
        <w:rPr>
          <w:rFonts w:hint="eastAsia" w:ascii="宋体" w:hAnsi="宋体" w:eastAsia="宋体" w:cs="宋体"/>
          <w:sz w:val="24"/>
          <w:szCs w:val="24"/>
          <w:u w:val="none"/>
        </w:rPr>
        <w:t>人，所占比例为</w:t>
      </w:r>
      <w:r>
        <w:rPr>
          <w:rFonts w:hint="eastAsia" w:ascii="宋体" w:hAnsi="宋体" w:eastAsia="宋体" w:cs="宋体"/>
          <w:sz w:val="24"/>
          <w:szCs w:val="24"/>
          <w:u w:val="none"/>
          <w:lang w:val="en-US" w:eastAsia="zh-CN"/>
        </w:rPr>
        <w:t>66.67</w:t>
      </w:r>
      <w:r>
        <w:rPr>
          <w:rFonts w:hint="eastAsia" w:ascii="宋体" w:hAnsi="宋体" w:eastAsia="宋体" w:cs="宋体"/>
          <w:sz w:val="24"/>
          <w:szCs w:val="24"/>
          <w:u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院级教学管理人员</w:t>
      </w:r>
      <w:r>
        <w:rPr>
          <w:rFonts w:hint="eastAsia" w:ascii="宋体" w:hAnsi="宋体" w:eastAsia="宋体" w:cs="宋体"/>
          <w:sz w:val="24"/>
          <w:szCs w:val="24"/>
          <w:u w:val="none"/>
          <w:lang w:val="en-US" w:eastAsia="zh-CN"/>
        </w:rPr>
        <w:t>45</w:t>
      </w:r>
      <w:r>
        <w:rPr>
          <w:rFonts w:hint="eastAsia" w:ascii="宋体" w:hAnsi="宋体" w:eastAsia="宋体" w:cs="宋体"/>
          <w:sz w:val="24"/>
          <w:szCs w:val="24"/>
          <w:u w:val="none"/>
        </w:rPr>
        <w:t>人，其中高级职称</w:t>
      </w:r>
      <w:r>
        <w:rPr>
          <w:rFonts w:hint="eastAsia" w:ascii="宋体" w:hAnsi="宋体" w:eastAsia="宋体" w:cs="宋体"/>
          <w:sz w:val="24"/>
          <w:szCs w:val="24"/>
          <w:u w:val="none"/>
          <w:lang w:val="en-US" w:eastAsia="zh-CN"/>
        </w:rPr>
        <w:t>25</w:t>
      </w:r>
      <w:r>
        <w:rPr>
          <w:rFonts w:hint="eastAsia" w:ascii="宋体" w:hAnsi="宋体" w:eastAsia="宋体" w:cs="宋体"/>
          <w:sz w:val="24"/>
          <w:szCs w:val="24"/>
          <w:u w:val="none"/>
        </w:rPr>
        <w:t>人，所占比例为</w:t>
      </w:r>
      <w:r>
        <w:rPr>
          <w:rFonts w:hint="eastAsia" w:ascii="宋体" w:hAnsi="宋体" w:eastAsia="宋体" w:cs="宋体"/>
          <w:sz w:val="24"/>
          <w:szCs w:val="24"/>
          <w:u w:val="none"/>
          <w:lang w:val="en-US" w:eastAsia="zh-CN"/>
        </w:rPr>
        <w:t>55.56</w:t>
      </w:r>
      <w:r>
        <w:rPr>
          <w:rFonts w:hint="eastAsia" w:ascii="宋体" w:hAnsi="宋体" w:eastAsia="宋体" w:cs="宋体"/>
          <w:sz w:val="24"/>
          <w:szCs w:val="24"/>
          <w:u w:val="none"/>
        </w:rPr>
        <w:t>%；硕士及以上学位</w:t>
      </w:r>
      <w:r>
        <w:rPr>
          <w:rFonts w:hint="eastAsia" w:ascii="宋体" w:hAnsi="宋体" w:eastAsia="宋体" w:cs="宋体"/>
          <w:sz w:val="24"/>
          <w:szCs w:val="24"/>
          <w:u w:val="none"/>
          <w:lang w:val="en-US" w:eastAsia="zh-CN"/>
        </w:rPr>
        <w:t>34</w:t>
      </w:r>
      <w:r>
        <w:rPr>
          <w:rFonts w:hint="eastAsia" w:ascii="宋体" w:hAnsi="宋体" w:eastAsia="宋体" w:cs="宋体"/>
          <w:sz w:val="24"/>
          <w:szCs w:val="24"/>
          <w:u w:val="none"/>
        </w:rPr>
        <w:t>人，所占比例为</w:t>
      </w:r>
      <w:r>
        <w:rPr>
          <w:rFonts w:hint="eastAsia" w:ascii="宋体" w:hAnsi="宋体" w:eastAsia="宋体" w:cs="宋体"/>
          <w:sz w:val="24"/>
          <w:szCs w:val="24"/>
          <w:u w:val="none"/>
          <w:lang w:val="en-US" w:eastAsia="zh-CN"/>
        </w:rPr>
        <w:t>75.56</w:t>
      </w:r>
      <w:r>
        <w:rPr>
          <w:rFonts w:hint="eastAsia" w:ascii="宋体" w:hAnsi="宋体" w:eastAsia="宋体" w:cs="宋体"/>
          <w:sz w:val="24"/>
          <w:szCs w:val="24"/>
          <w:u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教学管理人员获得省部级教学成果奖</w:t>
      </w:r>
      <w:r>
        <w:rPr>
          <w:rFonts w:hint="eastAsia" w:ascii="宋体" w:hAnsi="宋体" w:eastAsia="宋体" w:cs="宋体"/>
          <w:sz w:val="24"/>
          <w:szCs w:val="24"/>
          <w:u w:val="none"/>
          <w:lang w:val="en-US" w:eastAsia="zh-CN"/>
        </w:rPr>
        <w:t>3</w:t>
      </w:r>
      <w:r>
        <w:rPr>
          <w:rFonts w:hint="eastAsia" w:ascii="宋体" w:hAnsi="宋体" w:eastAsia="宋体" w:cs="宋体"/>
          <w:sz w:val="24"/>
          <w:szCs w:val="24"/>
          <w:u w:val="none"/>
        </w:rPr>
        <w:t>项。</w:t>
      </w:r>
    </w:p>
    <w:p>
      <w:pPr>
        <w:pStyle w:val="4"/>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1"/>
        <w:rPr>
          <w:rFonts w:hint="eastAsia" w:ascii="黑体" w:hAnsi="黑体" w:eastAsia="黑体" w:cs="黑体"/>
          <w:b w:val="0"/>
          <w:bCs w:val="0"/>
          <w:sz w:val="28"/>
          <w:szCs w:val="28"/>
        </w:rPr>
      </w:pPr>
      <w:bookmarkStart w:id="39" w:name="_Toc24784"/>
      <w:r>
        <w:rPr>
          <w:rFonts w:hint="eastAsia" w:ascii="黑体" w:hAnsi="黑体" w:eastAsia="黑体" w:cs="黑体"/>
          <w:b w:val="0"/>
          <w:bCs w:val="0"/>
          <w:sz w:val="28"/>
          <w:szCs w:val="28"/>
        </w:rPr>
        <w:t>（三）学生管理与服务</w:t>
      </w:r>
      <w:bookmarkEnd w:id="39"/>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学校有专职学生辅导员</w:t>
      </w:r>
      <w:r>
        <w:rPr>
          <w:rFonts w:hint="eastAsia" w:ascii="宋体" w:hAnsi="宋体" w:eastAsia="宋体" w:cs="宋体"/>
          <w:sz w:val="24"/>
          <w:szCs w:val="24"/>
          <w:u w:val="none"/>
          <w:lang w:val="en-US" w:eastAsia="zh-CN"/>
        </w:rPr>
        <w:t>61</w:t>
      </w:r>
      <w:r>
        <w:rPr>
          <w:rFonts w:hint="eastAsia" w:ascii="宋体" w:hAnsi="宋体" w:eastAsia="宋体" w:cs="宋体"/>
          <w:sz w:val="24"/>
          <w:szCs w:val="24"/>
          <w:u w:val="none"/>
        </w:rPr>
        <w:t>人，其中</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本科生辅导员</w:t>
      </w:r>
      <w:r>
        <w:rPr>
          <w:rFonts w:hint="eastAsia" w:ascii="宋体" w:hAnsi="宋体" w:eastAsia="宋体" w:cs="宋体"/>
          <w:sz w:val="24"/>
          <w:szCs w:val="24"/>
          <w:u w:val="none"/>
          <w:lang w:val="en-US" w:eastAsia="zh-CN"/>
        </w:rPr>
        <w:t>61</w:t>
      </w:r>
      <w:r>
        <w:rPr>
          <w:rFonts w:hint="eastAsia" w:ascii="宋体" w:hAnsi="宋体" w:eastAsia="宋体" w:cs="宋体"/>
          <w:sz w:val="24"/>
          <w:szCs w:val="24"/>
          <w:u w:val="none"/>
        </w:rPr>
        <w:t>人，按本科生数</w:t>
      </w:r>
      <w:r>
        <w:rPr>
          <w:rFonts w:hint="eastAsia" w:ascii="宋体" w:hAnsi="宋体" w:eastAsia="宋体" w:cs="宋体"/>
          <w:sz w:val="24"/>
          <w:szCs w:val="24"/>
          <w:u w:val="none"/>
          <w:lang w:val="en-US" w:eastAsia="zh-CN"/>
        </w:rPr>
        <w:t>10668</w:t>
      </w:r>
      <w:r>
        <w:rPr>
          <w:rFonts w:hint="eastAsia" w:ascii="宋体" w:hAnsi="宋体" w:eastAsia="宋体" w:cs="宋体"/>
          <w:sz w:val="24"/>
          <w:szCs w:val="24"/>
          <w:u w:val="none"/>
        </w:rPr>
        <w:t>计算，学生与本科生辅导员的比例为</w:t>
      </w:r>
      <w:r>
        <w:rPr>
          <w:rFonts w:hint="eastAsia" w:ascii="宋体" w:hAnsi="宋体" w:eastAsia="宋体" w:cs="宋体"/>
          <w:sz w:val="24"/>
          <w:szCs w:val="24"/>
          <w:u w:val="none"/>
          <w:lang w:val="en-US" w:eastAsia="zh-CN"/>
        </w:rPr>
        <w:t>175:1</w:t>
      </w:r>
      <w:r>
        <w:rPr>
          <w:rFonts w:hint="eastAsia" w:ascii="宋体" w:hAnsi="宋体" w:eastAsia="宋体" w:cs="宋体"/>
          <w:sz w:val="24"/>
          <w:szCs w:val="24"/>
          <w:u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学生辅导员中，具有高级职称的</w:t>
      </w:r>
      <w:r>
        <w:rPr>
          <w:rFonts w:hint="eastAsia" w:ascii="宋体" w:hAnsi="宋体" w:eastAsia="宋体" w:cs="宋体"/>
          <w:sz w:val="24"/>
          <w:szCs w:val="24"/>
          <w:u w:val="none"/>
          <w:lang w:val="en-US" w:eastAsia="zh-CN"/>
        </w:rPr>
        <w:t>1</w:t>
      </w:r>
      <w:r>
        <w:rPr>
          <w:rFonts w:hint="eastAsia" w:ascii="宋体" w:hAnsi="宋体" w:eastAsia="宋体" w:cs="宋体"/>
          <w:sz w:val="24"/>
          <w:szCs w:val="24"/>
          <w:u w:val="none"/>
        </w:rPr>
        <w:t>人，所占比例为</w:t>
      </w:r>
      <w:r>
        <w:rPr>
          <w:rFonts w:hint="eastAsia" w:ascii="宋体" w:hAnsi="宋体" w:eastAsia="宋体" w:cs="宋体"/>
          <w:sz w:val="24"/>
          <w:szCs w:val="24"/>
          <w:u w:val="none"/>
          <w:lang w:val="en-US" w:eastAsia="zh-CN"/>
        </w:rPr>
        <w:t>1.64</w:t>
      </w:r>
      <w:r>
        <w:rPr>
          <w:rFonts w:hint="eastAsia" w:ascii="宋体" w:hAnsi="宋体" w:eastAsia="宋体" w:cs="宋体"/>
          <w:sz w:val="24"/>
          <w:szCs w:val="24"/>
          <w:u w:val="none"/>
        </w:rPr>
        <w:t>%，具有中级职称的</w:t>
      </w:r>
      <w:r>
        <w:rPr>
          <w:rFonts w:hint="eastAsia" w:ascii="宋体" w:hAnsi="宋体" w:eastAsia="宋体" w:cs="宋体"/>
          <w:sz w:val="24"/>
          <w:szCs w:val="24"/>
          <w:u w:val="none"/>
          <w:lang w:val="en-US" w:eastAsia="zh-CN"/>
        </w:rPr>
        <w:t>12</w:t>
      </w:r>
      <w:r>
        <w:rPr>
          <w:rFonts w:hint="eastAsia" w:ascii="宋体" w:hAnsi="宋体" w:eastAsia="宋体" w:cs="宋体"/>
          <w:sz w:val="24"/>
          <w:szCs w:val="24"/>
          <w:u w:val="none"/>
        </w:rPr>
        <w:t>人，所占比例为</w:t>
      </w:r>
      <w:r>
        <w:rPr>
          <w:rFonts w:hint="eastAsia" w:ascii="宋体" w:hAnsi="宋体" w:eastAsia="宋体" w:cs="宋体"/>
          <w:sz w:val="24"/>
          <w:szCs w:val="24"/>
          <w:u w:val="none"/>
          <w:lang w:val="en-US" w:eastAsia="zh-CN"/>
        </w:rPr>
        <w:t>19.67</w:t>
      </w:r>
      <w:r>
        <w:rPr>
          <w:rFonts w:hint="eastAsia" w:ascii="宋体" w:hAnsi="宋体" w:eastAsia="宋体" w:cs="宋体"/>
          <w:sz w:val="24"/>
          <w:szCs w:val="24"/>
          <w:u w:val="none"/>
        </w:rPr>
        <w:t>%。学生辅导员中，具有研究生学历的</w:t>
      </w:r>
      <w:r>
        <w:rPr>
          <w:rFonts w:hint="eastAsia" w:ascii="宋体" w:hAnsi="宋体" w:eastAsia="宋体" w:cs="宋体"/>
          <w:sz w:val="24"/>
          <w:szCs w:val="24"/>
          <w:u w:val="none"/>
          <w:lang w:val="en-US" w:eastAsia="zh-CN"/>
        </w:rPr>
        <w:t>30</w:t>
      </w:r>
      <w:r>
        <w:rPr>
          <w:rFonts w:hint="eastAsia" w:ascii="宋体" w:hAnsi="宋体" w:eastAsia="宋体" w:cs="宋体"/>
          <w:sz w:val="24"/>
          <w:szCs w:val="24"/>
          <w:u w:val="none"/>
        </w:rPr>
        <w:t>人，所占比例为</w:t>
      </w:r>
      <w:r>
        <w:rPr>
          <w:rFonts w:hint="eastAsia" w:ascii="宋体" w:hAnsi="宋体" w:eastAsia="宋体" w:cs="宋体"/>
          <w:sz w:val="24"/>
          <w:szCs w:val="24"/>
          <w:u w:val="none"/>
          <w:lang w:val="en-US" w:eastAsia="zh-CN"/>
        </w:rPr>
        <w:t>49.18</w:t>
      </w:r>
      <w:r>
        <w:rPr>
          <w:rFonts w:hint="eastAsia" w:ascii="宋体" w:hAnsi="宋体" w:eastAsia="宋体" w:cs="宋体"/>
          <w:sz w:val="24"/>
          <w:szCs w:val="24"/>
          <w:u w:val="none"/>
        </w:rPr>
        <w:t>%，具有大学本科学历的</w:t>
      </w:r>
      <w:r>
        <w:rPr>
          <w:rFonts w:hint="eastAsia" w:ascii="宋体" w:hAnsi="宋体" w:eastAsia="宋体" w:cs="宋体"/>
          <w:sz w:val="24"/>
          <w:szCs w:val="24"/>
          <w:u w:val="none"/>
          <w:lang w:val="en-US" w:eastAsia="zh-CN"/>
        </w:rPr>
        <w:t>31</w:t>
      </w:r>
      <w:r>
        <w:rPr>
          <w:rFonts w:hint="eastAsia" w:ascii="宋体" w:hAnsi="宋体" w:eastAsia="宋体" w:cs="宋体"/>
          <w:sz w:val="24"/>
          <w:szCs w:val="24"/>
          <w:u w:val="none"/>
        </w:rPr>
        <w:t>人，所占比例为</w:t>
      </w:r>
      <w:r>
        <w:rPr>
          <w:rFonts w:hint="eastAsia" w:ascii="宋体" w:hAnsi="宋体" w:eastAsia="宋体" w:cs="宋体"/>
          <w:sz w:val="24"/>
          <w:szCs w:val="24"/>
          <w:u w:val="none"/>
          <w:lang w:val="en-US" w:eastAsia="zh-CN"/>
        </w:rPr>
        <w:t>50.82</w:t>
      </w:r>
      <w:r>
        <w:rPr>
          <w:rFonts w:hint="eastAsia" w:ascii="宋体" w:hAnsi="宋体" w:eastAsia="宋体" w:cs="宋体"/>
          <w:sz w:val="24"/>
          <w:szCs w:val="24"/>
          <w:u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学校配备专职的心理咨询工作人员</w:t>
      </w:r>
      <w:r>
        <w:rPr>
          <w:rFonts w:hint="eastAsia" w:ascii="宋体" w:hAnsi="宋体" w:eastAsia="宋体" w:cs="宋体"/>
          <w:sz w:val="24"/>
          <w:szCs w:val="24"/>
          <w:u w:val="none"/>
          <w:lang w:val="en-US" w:eastAsia="zh-CN"/>
        </w:rPr>
        <w:t>3</w:t>
      </w:r>
      <w:r>
        <w:rPr>
          <w:rFonts w:hint="eastAsia" w:ascii="宋体" w:hAnsi="宋体" w:eastAsia="宋体" w:cs="宋体"/>
          <w:sz w:val="24"/>
          <w:szCs w:val="24"/>
          <w:u w:val="none"/>
        </w:rPr>
        <w:t>名，学生与心理咨询工作人员之比为</w:t>
      </w:r>
      <w:r>
        <w:rPr>
          <w:rFonts w:hint="eastAsia" w:ascii="宋体" w:hAnsi="宋体" w:eastAsia="宋体" w:cs="宋体"/>
          <w:sz w:val="24"/>
          <w:szCs w:val="24"/>
          <w:u w:val="none"/>
          <w:lang w:val="en-US" w:eastAsia="zh-CN"/>
        </w:rPr>
        <w:t>3556.67:1</w:t>
      </w:r>
      <w:r>
        <w:rPr>
          <w:rFonts w:hint="eastAsia" w:ascii="宋体" w:hAnsi="宋体" w:eastAsia="宋体" w:cs="宋体"/>
          <w:sz w:val="24"/>
          <w:szCs w:val="24"/>
          <w:u w:val="none"/>
        </w:rPr>
        <w:t>。</w:t>
      </w:r>
    </w:p>
    <w:p>
      <w:pPr>
        <w:pStyle w:val="4"/>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1"/>
        <w:rPr>
          <w:rFonts w:hint="eastAsia" w:ascii="黑体" w:hAnsi="黑体" w:eastAsia="黑体" w:cs="黑体"/>
          <w:b w:val="0"/>
          <w:bCs w:val="0"/>
          <w:sz w:val="28"/>
          <w:szCs w:val="28"/>
        </w:rPr>
      </w:pPr>
      <w:bookmarkStart w:id="40" w:name="_Toc5081"/>
      <w:r>
        <w:rPr>
          <w:rFonts w:hint="eastAsia" w:ascii="黑体" w:hAnsi="黑体" w:eastAsia="黑体" w:cs="黑体"/>
          <w:b w:val="0"/>
          <w:bCs w:val="0"/>
          <w:sz w:val="28"/>
          <w:szCs w:val="28"/>
        </w:rPr>
        <w:t>（四）质量监控</w:t>
      </w:r>
      <w:bookmarkEnd w:id="40"/>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default" w:ascii="宋体" w:hAnsi="宋体" w:eastAsia="宋体" w:cs="宋体"/>
          <w:sz w:val="24"/>
          <w:szCs w:val="24"/>
          <w:u w:val="none"/>
        </w:rPr>
      </w:pPr>
      <w:r>
        <w:rPr>
          <w:rFonts w:hint="eastAsia" w:ascii="宋体" w:hAnsi="宋体" w:eastAsia="宋体" w:cs="宋体"/>
          <w:sz w:val="24"/>
          <w:szCs w:val="24"/>
          <w:u w:val="none"/>
        </w:rPr>
        <w:t>学校有专职教学质量监控人员</w:t>
      </w:r>
      <w:r>
        <w:rPr>
          <w:rFonts w:hint="eastAsia" w:ascii="宋体" w:hAnsi="宋体" w:eastAsia="宋体" w:cs="宋体"/>
          <w:sz w:val="24"/>
          <w:szCs w:val="24"/>
          <w:u w:val="none"/>
          <w:lang w:val="en-US" w:eastAsia="zh-CN"/>
        </w:rPr>
        <w:t>2</w:t>
      </w:r>
      <w:r>
        <w:rPr>
          <w:rFonts w:hint="eastAsia" w:ascii="宋体" w:hAnsi="宋体" w:eastAsia="宋体" w:cs="宋体"/>
          <w:sz w:val="24"/>
          <w:szCs w:val="24"/>
          <w:u w:val="none"/>
        </w:rPr>
        <w:t>人。具有高级职称的</w:t>
      </w:r>
      <w:r>
        <w:rPr>
          <w:rFonts w:hint="eastAsia" w:ascii="宋体" w:hAnsi="宋体" w:eastAsia="宋体" w:cs="宋体"/>
          <w:sz w:val="24"/>
          <w:szCs w:val="24"/>
          <w:u w:val="none"/>
          <w:lang w:val="en-US" w:eastAsia="zh-CN"/>
        </w:rPr>
        <w:t>1</w:t>
      </w:r>
      <w:r>
        <w:rPr>
          <w:rFonts w:hint="eastAsia" w:ascii="宋体" w:hAnsi="宋体" w:eastAsia="宋体" w:cs="宋体"/>
          <w:sz w:val="24"/>
          <w:szCs w:val="24"/>
          <w:u w:val="none"/>
        </w:rPr>
        <w:t>人，所占比例为</w:t>
      </w:r>
      <w:r>
        <w:rPr>
          <w:rFonts w:hint="eastAsia" w:ascii="宋体" w:hAnsi="宋体" w:eastAsia="宋体" w:cs="宋体"/>
          <w:sz w:val="24"/>
          <w:szCs w:val="24"/>
          <w:u w:val="none"/>
          <w:lang w:val="en-US" w:eastAsia="zh-CN"/>
        </w:rPr>
        <w:t>50</w:t>
      </w:r>
      <w:r>
        <w:rPr>
          <w:rFonts w:hint="eastAsia" w:ascii="宋体" w:hAnsi="宋体" w:eastAsia="宋体" w:cs="宋体"/>
          <w:sz w:val="24"/>
          <w:szCs w:val="24"/>
          <w:u w:val="none"/>
        </w:rPr>
        <w:t>%，具有硕士及以上学位的</w:t>
      </w:r>
      <w:r>
        <w:rPr>
          <w:rFonts w:hint="eastAsia" w:ascii="宋体" w:hAnsi="宋体" w:eastAsia="宋体" w:cs="宋体"/>
          <w:sz w:val="24"/>
          <w:szCs w:val="24"/>
          <w:u w:val="none"/>
          <w:lang w:val="en-US" w:eastAsia="zh-CN"/>
        </w:rPr>
        <w:t>2</w:t>
      </w:r>
      <w:r>
        <w:rPr>
          <w:rFonts w:hint="eastAsia" w:ascii="宋体" w:hAnsi="宋体" w:eastAsia="宋体" w:cs="宋体"/>
          <w:sz w:val="24"/>
          <w:szCs w:val="24"/>
          <w:u w:val="none"/>
        </w:rPr>
        <w:t>人，所占比例为</w:t>
      </w:r>
      <w:r>
        <w:rPr>
          <w:rFonts w:hint="eastAsia" w:ascii="宋体" w:hAnsi="宋体" w:eastAsia="宋体" w:cs="宋体"/>
          <w:sz w:val="24"/>
          <w:szCs w:val="24"/>
          <w:u w:val="none"/>
          <w:lang w:val="en-US" w:eastAsia="zh-CN"/>
        </w:rPr>
        <w:t>100</w:t>
      </w:r>
      <w:r>
        <w:rPr>
          <w:rFonts w:hint="eastAsia" w:ascii="宋体" w:hAnsi="宋体" w:eastAsia="宋体" w:cs="宋体"/>
          <w:sz w:val="24"/>
          <w:szCs w:val="24"/>
          <w:u w:val="none"/>
        </w:rPr>
        <w:t>%。学校专兼职督导员</w:t>
      </w:r>
      <w:r>
        <w:rPr>
          <w:rFonts w:hint="eastAsia" w:ascii="宋体" w:hAnsi="宋体" w:eastAsia="宋体" w:cs="宋体"/>
          <w:sz w:val="24"/>
          <w:szCs w:val="24"/>
          <w:u w:val="none"/>
          <w:lang w:val="en-US" w:eastAsia="zh-CN"/>
        </w:rPr>
        <w:t>91</w:t>
      </w:r>
      <w:r>
        <w:rPr>
          <w:rFonts w:hint="eastAsia" w:ascii="宋体" w:hAnsi="宋体" w:eastAsia="宋体" w:cs="宋体"/>
          <w:sz w:val="24"/>
          <w:szCs w:val="24"/>
          <w:u w:val="none"/>
        </w:rPr>
        <w:t>人。本学年内督导共听课</w:t>
      </w:r>
      <w:r>
        <w:rPr>
          <w:rFonts w:hint="eastAsia" w:ascii="宋体" w:hAnsi="宋体" w:eastAsia="宋体" w:cs="宋体"/>
          <w:sz w:val="24"/>
          <w:szCs w:val="24"/>
          <w:u w:val="none"/>
          <w:lang w:val="en-US" w:eastAsia="zh-CN"/>
        </w:rPr>
        <w:t>1962</w:t>
      </w:r>
      <w:r>
        <w:rPr>
          <w:rFonts w:hint="eastAsia" w:ascii="宋体" w:hAnsi="宋体" w:eastAsia="宋体" w:cs="宋体"/>
          <w:sz w:val="24"/>
          <w:szCs w:val="24"/>
          <w:u w:val="none"/>
        </w:rPr>
        <w:t>学时，校领导听课</w:t>
      </w:r>
      <w:r>
        <w:rPr>
          <w:rFonts w:hint="eastAsia" w:ascii="宋体" w:hAnsi="宋体" w:eastAsia="宋体" w:cs="宋体"/>
          <w:sz w:val="24"/>
          <w:szCs w:val="24"/>
          <w:u w:val="none"/>
          <w:lang w:val="en-US" w:eastAsia="zh-CN"/>
        </w:rPr>
        <w:t>58</w:t>
      </w:r>
      <w:r>
        <w:rPr>
          <w:rFonts w:hint="eastAsia" w:ascii="宋体" w:hAnsi="宋体" w:eastAsia="宋体" w:cs="宋体"/>
          <w:sz w:val="24"/>
          <w:szCs w:val="24"/>
          <w:u w:val="none"/>
        </w:rPr>
        <w:t>学时，中层领导干部听课</w:t>
      </w:r>
      <w:r>
        <w:rPr>
          <w:rFonts w:hint="eastAsia" w:ascii="宋体" w:hAnsi="宋体" w:eastAsia="宋体" w:cs="宋体"/>
          <w:sz w:val="24"/>
          <w:szCs w:val="24"/>
          <w:u w:val="none"/>
          <w:lang w:val="en-US" w:eastAsia="zh-CN"/>
        </w:rPr>
        <w:t>684</w:t>
      </w:r>
      <w:r>
        <w:rPr>
          <w:rFonts w:hint="eastAsia" w:ascii="宋体" w:hAnsi="宋体" w:eastAsia="宋体" w:cs="宋体"/>
          <w:sz w:val="24"/>
          <w:szCs w:val="24"/>
          <w:u w:val="none"/>
        </w:rPr>
        <w:t>学时</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本科生参与评教</w:t>
      </w:r>
      <w:r>
        <w:rPr>
          <w:rFonts w:hint="eastAsia" w:ascii="宋体" w:hAnsi="宋体" w:eastAsia="宋体" w:cs="宋体"/>
          <w:sz w:val="24"/>
          <w:szCs w:val="24"/>
          <w:u w:val="none"/>
          <w:lang w:val="en-US" w:eastAsia="zh-CN"/>
        </w:rPr>
        <w:t>18669</w:t>
      </w:r>
      <w:r>
        <w:rPr>
          <w:rFonts w:hint="eastAsia" w:ascii="宋体" w:hAnsi="宋体" w:eastAsia="宋体" w:cs="宋体"/>
          <w:sz w:val="24"/>
          <w:szCs w:val="24"/>
          <w:u w:val="none"/>
        </w:rPr>
        <w:t>人次。</w:t>
      </w:r>
    </w:p>
    <w:p>
      <w:pPr>
        <w:pStyle w:val="3"/>
        <w:keepNext/>
        <w:keepLines/>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Times New Roman" w:hAnsi="Times New Roman" w:eastAsia="黑体" w:cs="Times New Roman"/>
          <w:b w:val="0"/>
          <w:bCs w:val="0"/>
          <w:sz w:val="30"/>
          <w:szCs w:val="30"/>
        </w:rPr>
      </w:pPr>
      <w:bookmarkStart w:id="41" w:name="_Toc32044"/>
      <w:r>
        <w:rPr>
          <w:rFonts w:hint="default" w:ascii="Times New Roman" w:hAnsi="Times New Roman" w:eastAsia="黑体" w:cs="Times New Roman"/>
          <w:b w:val="0"/>
          <w:bCs w:val="0"/>
          <w:sz w:val="30"/>
          <w:szCs w:val="30"/>
        </w:rPr>
        <w:t>六、学生学习效果</w:t>
      </w:r>
      <w:bookmarkEnd w:id="41"/>
    </w:p>
    <w:p>
      <w:pPr>
        <w:pStyle w:val="4"/>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1"/>
        <w:rPr>
          <w:rFonts w:hint="eastAsia" w:ascii="黑体" w:hAnsi="黑体" w:eastAsia="黑体" w:cs="黑体"/>
          <w:b w:val="0"/>
          <w:bCs w:val="0"/>
          <w:sz w:val="28"/>
          <w:szCs w:val="28"/>
        </w:rPr>
      </w:pPr>
      <w:bookmarkStart w:id="42" w:name="_Toc29148"/>
      <w:r>
        <w:rPr>
          <w:rFonts w:hint="eastAsia" w:ascii="黑体" w:hAnsi="黑体" w:eastAsia="黑体" w:cs="黑体"/>
          <w:b w:val="0"/>
          <w:bCs w:val="0"/>
          <w:sz w:val="28"/>
          <w:szCs w:val="28"/>
        </w:rPr>
        <w:t>（一）毕业情况</w:t>
      </w:r>
      <w:bookmarkEnd w:id="42"/>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2023</w:t>
      </w:r>
      <w:r>
        <w:rPr>
          <w:rFonts w:hint="eastAsia" w:ascii="宋体" w:hAnsi="宋体" w:eastAsia="宋体" w:cs="宋体"/>
          <w:sz w:val="24"/>
          <w:szCs w:val="24"/>
          <w:u w:val="none"/>
        </w:rPr>
        <w:t>年共有本科毕业生</w:t>
      </w:r>
      <w:r>
        <w:rPr>
          <w:rFonts w:hint="eastAsia" w:ascii="宋体" w:hAnsi="宋体" w:eastAsia="宋体" w:cs="宋体"/>
          <w:sz w:val="24"/>
          <w:szCs w:val="24"/>
          <w:u w:val="none"/>
          <w:lang w:val="en-US" w:eastAsia="zh-CN"/>
        </w:rPr>
        <w:t>2621</w:t>
      </w:r>
      <w:r>
        <w:rPr>
          <w:rFonts w:hint="eastAsia" w:ascii="宋体" w:hAnsi="宋体" w:eastAsia="宋体" w:cs="宋体"/>
          <w:sz w:val="24"/>
          <w:szCs w:val="24"/>
          <w:u w:val="none"/>
        </w:rPr>
        <w:t>人，实际毕业人数</w:t>
      </w:r>
      <w:r>
        <w:rPr>
          <w:rFonts w:hint="eastAsia" w:ascii="宋体" w:hAnsi="宋体" w:eastAsia="宋体" w:cs="宋体"/>
          <w:sz w:val="24"/>
          <w:szCs w:val="24"/>
          <w:u w:val="none"/>
          <w:lang w:val="en-US" w:eastAsia="zh-CN"/>
        </w:rPr>
        <w:t>2552</w:t>
      </w:r>
      <w:r>
        <w:rPr>
          <w:rFonts w:hint="eastAsia" w:ascii="宋体" w:hAnsi="宋体" w:eastAsia="宋体" w:cs="宋体"/>
          <w:sz w:val="24"/>
          <w:szCs w:val="24"/>
          <w:u w:val="none"/>
        </w:rPr>
        <w:t>人，毕业率为</w:t>
      </w:r>
      <w:r>
        <w:rPr>
          <w:rFonts w:hint="eastAsia" w:ascii="宋体" w:hAnsi="宋体" w:eastAsia="宋体" w:cs="宋体"/>
          <w:sz w:val="24"/>
          <w:szCs w:val="24"/>
          <w:u w:val="none"/>
          <w:lang w:val="en-US" w:eastAsia="zh-CN"/>
        </w:rPr>
        <w:t>97.37</w:t>
      </w:r>
      <w:r>
        <w:rPr>
          <w:rFonts w:hint="eastAsia" w:ascii="宋体" w:hAnsi="宋体" w:eastAsia="宋体" w:cs="宋体"/>
          <w:sz w:val="24"/>
          <w:szCs w:val="24"/>
          <w:u w:val="none"/>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学位授予率为</w:t>
      </w:r>
      <w:r>
        <w:rPr>
          <w:rFonts w:hint="eastAsia" w:ascii="宋体" w:hAnsi="宋体" w:eastAsia="宋体" w:cs="宋体"/>
          <w:sz w:val="24"/>
          <w:szCs w:val="24"/>
          <w:u w:val="none"/>
          <w:lang w:val="en-US" w:eastAsia="zh-CN"/>
        </w:rPr>
        <w:t>100</w:t>
      </w:r>
      <w:r>
        <w:rPr>
          <w:rFonts w:hint="eastAsia" w:ascii="宋体" w:hAnsi="宋体" w:eastAsia="宋体" w:cs="宋体"/>
          <w:sz w:val="24"/>
          <w:szCs w:val="24"/>
          <w:u w:val="none"/>
        </w:rPr>
        <w:t>%。</w:t>
      </w:r>
    </w:p>
    <w:p>
      <w:pPr>
        <w:pStyle w:val="4"/>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1"/>
        <w:rPr>
          <w:rFonts w:hint="eastAsia" w:ascii="黑体" w:hAnsi="黑体" w:eastAsia="黑体" w:cs="黑体"/>
          <w:b w:val="0"/>
          <w:bCs w:val="0"/>
          <w:sz w:val="28"/>
          <w:szCs w:val="28"/>
        </w:rPr>
      </w:pPr>
      <w:bookmarkStart w:id="43" w:name="_Toc6658"/>
      <w:r>
        <w:rPr>
          <w:rFonts w:hint="eastAsia" w:ascii="黑体" w:hAnsi="黑体" w:eastAsia="黑体" w:cs="黑体"/>
          <w:b w:val="0"/>
          <w:bCs w:val="0"/>
          <w:sz w:val="28"/>
          <w:szCs w:val="28"/>
        </w:rPr>
        <w:t>（二）就业情况</w:t>
      </w:r>
      <w:bookmarkEnd w:id="43"/>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截至</w:t>
      </w:r>
      <w:r>
        <w:rPr>
          <w:rFonts w:hint="eastAsia" w:ascii="宋体" w:hAnsi="宋体" w:eastAsia="宋体" w:cs="宋体"/>
          <w:sz w:val="24"/>
          <w:szCs w:val="24"/>
          <w:u w:val="none"/>
          <w:lang w:val="en-US" w:eastAsia="zh-CN"/>
        </w:rPr>
        <w:t>2023</w:t>
      </w:r>
      <w:r>
        <w:rPr>
          <w:rFonts w:hint="eastAsia" w:ascii="宋体" w:hAnsi="宋体" w:eastAsia="宋体" w:cs="宋体"/>
          <w:sz w:val="24"/>
          <w:szCs w:val="24"/>
          <w:u w:val="none"/>
        </w:rPr>
        <w:t>年8月31日，学校应届本科毕业生总体就业率达</w:t>
      </w:r>
      <w:r>
        <w:rPr>
          <w:rFonts w:hint="eastAsia" w:ascii="宋体" w:hAnsi="宋体" w:eastAsia="宋体" w:cs="宋体"/>
          <w:sz w:val="24"/>
          <w:szCs w:val="24"/>
          <w:u w:val="none"/>
          <w:lang w:val="en-US" w:eastAsia="zh-CN"/>
        </w:rPr>
        <w:t>82.52</w:t>
      </w:r>
      <w:r>
        <w:rPr>
          <w:rFonts w:hint="eastAsia" w:ascii="宋体" w:hAnsi="宋体" w:eastAsia="宋体" w:cs="宋体"/>
          <w:sz w:val="24"/>
          <w:szCs w:val="24"/>
          <w:u w:val="none"/>
        </w:rPr>
        <w:t>%。毕业生最主要的毕业去向是</w:t>
      </w:r>
      <w:r>
        <w:rPr>
          <w:rFonts w:hint="eastAsia" w:ascii="宋体" w:hAnsi="宋体" w:eastAsia="宋体" w:cs="宋体"/>
          <w:sz w:val="24"/>
          <w:szCs w:val="24"/>
          <w:u w:val="none"/>
          <w:lang w:val="en-US" w:eastAsia="zh-CN"/>
        </w:rPr>
        <w:t>企业</w:t>
      </w:r>
      <w:r>
        <w:rPr>
          <w:rFonts w:hint="eastAsia" w:ascii="宋体" w:hAnsi="宋体" w:eastAsia="宋体" w:cs="宋体"/>
          <w:sz w:val="24"/>
          <w:szCs w:val="24"/>
          <w:u w:val="none"/>
        </w:rPr>
        <w:t>，占</w:t>
      </w:r>
      <w:r>
        <w:rPr>
          <w:rFonts w:hint="eastAsia" w:ascii="宋体" w:hAnsi="宋体" w:eastAsia="宋体" w:cs="宋体"/>
          <w:sz w:val="24"/>
          <w:szCs w:val="24"/>
          <w:u w:val="none"/>
          <w:lang w:val="en-US" w:eastAsia="zh-CN"/>
        </w:rPr>
        <w:t>63.44</w:t>
      </w:r>
      <w:r>
        <w:rPr>
          <w:rFonts w:hint="eastAsia" w:ascii="宋体" w:hAnsi="宋体" w:eastAsia="宋体" w:cs="宋体"/>
          <w:sz w:val="24"/>
          <w:szCs w:val="24"/>
          <w:u w:val="none"/>
        </w:rPr>
        <w:t>%。升学</w:t>
      </w:r>
      <w:r>
        <w:rPr>
          <w:rFonts w:hint="eastAsia" w:ascii="宋体" w:hAnsi="宋体" w:eastAsia="宋体" w:cs="宋体"/>
          <w:sz w:val="24"/>
          <w:szCs w:val="24"/>
          <w:u w:val="none"/>
          <w:lang w:val="en-US" w:eastAsia="zh-CN"/>
        </w:rPr>
        <w:t>18</w:t>
      </w:r>
      <w:r>
        <w:rPr>
          <w:rFonts w:hint="eastAsia" w:ascii="宋体" w:hAnsi="宋体" w:eastAsia="宋体" w:cs="宋体"/>
          <w:sz w:val="24"/>
          <w:szCs w:val="24"/>
          <w:u w:val="none"/>
        </w:rPr>
        <w:t>人，占</w:t>
      </w:r>
      <w:r>
        <w:rPr>
          <w:rFonts w:hint="eastAsia" w:ascii="宋体" w:hAnsi="宋体" w:eastAsia="宋体" w:cs="宋体"/>
          <w:sz w:val="24"/>
          <w:szCs w:val="24"/>
          <w:u w:val="none"/>
          <w:lang w:val="en-US" w:eastAsia="zh-CN"/>
        </w:rPr>
        <w:t>0.71</w:t>
      </w:r>
      <w:r>
        <w:rPr>
          <w:rFonts w:hint="eastAsia" w:ascii="宋体" w:hAnsi="宋体" w:eastAsia="宋体" w:cs="宋体"/>
          <w:sz w:val="24"/>
          <w:szCs w:val="24"/>
          <w:u w:val="none"/>
        </w:rPr>
        <w:t>%</w:t>
      </w:r>
      <w:r>
        <w:rPr>
          <w:rFonts w:hint="eastAsia" w:ascii="宋体" w:hAnsi="宋体" w:eastAsia="宋体" w:cs="宋体"/>
          <w:sz w:val="24"/>
          <w:szCs w:val="24"/>
          <w:u w:val="none"/>
          <w:lang w:eastAsia="zh-CN"/>
        </w:rPr>
        <w:t>。</w:t>
      </w:r>
    </w:p>
    <w:p>
      <w:pPr>
        <w:pStyle w:val="4"/>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1"/>
        <w:rPr>
          <w:rFonts w:hint="eastAsia" w:ascii="黑体" w:hAnsi="黑体" w:eastAsia="黑体" w:cs="黑体"/>
          <w:b w:val="0"/>
          <w:bCs w:val="0"/>
          <w:sz w:val="28"/>
          <w:szCs w:val="28"/>
        </w:rPr>
      </w:pPr>
      <w:bookmarkStart w:id="44" w:name="_Toc1628"/>
      <w:r>
        <w:rPr>
          <w:rFonts w:hint="eastAsia" w:ascii="黑体" w:hAnsi="黑体" w:eastAsia="黑体" w:cs="黑体"/>
          <w:b w:val="0"/>
          <w:bCs w:val="0"/>
          <w:sz w:val="28"/>
          <w:szCs w:val="28"/>
        </w:rPr>
        <w:t>（三）转专业与辅修情况</w:t>
      </w:r>
      <w:bookmarkEnd w:id="44"/>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本学年，转专业学生</w:t>
      </w:r>
      <w:r>
        <w:rPr>
          <w:rFonts w:hint="eastAsia" w:ascii="宋体" w:hAnsi="宋体" w:eastAsia="宋体" w:cs="宋体"/>
          <w:sz w:val="24"/>
          <w:szCs w:val="24"/>
          <w:u w:val="none"/>
          <w:lang w:val="en-US" w:eastAsia="zh-CN"/>
        </w:rPr>
        <w:t>30</w:t>
      </w:r>
      <w:r>
        <w:rPr>
          <w:rFonts w:hint="eastAsia" w:ascii="宋体" w:hAnsi="宋体" w:eastAsia="宋体" w:cs="宋体"/>
          <w:sz w:val="24"/>
          <w:szCs w:val="24"/>
          <w:u w:val="none"/>
        </w:rPr>
        <w:t>名，占全日制在校本科生数比例为</w:t>
      </w:r>
      <w:r>
        <w:rPr>
          <w:rFonts w:hint="eastAsia" w:ascii="宋体" w:hAnsi="宋体" w:eastAsia="宋体" w:cs="宋体"/>
          <w:sz w:val="24"/>
          <w:szCs w:val="24"/>
          <w:u w:val="none"/>
          <w:lang w:val="en-US" w:eastAsia="zh-CN"/>
        </w:rPr>
        <w:t>0.28</w:t>
      </w:r>
      <w:r>
        <w:rPr>
          <w:rFonts w:hint="eastAsia" w:ascii="宋体" w:hAnsi="宋体" w:eastAsia="宋体" w:cs="宋体"/>
          <w:sz w:val="24"/>
          <w:szCs w:val="24"/>
          <w:u w:val="none"/>
        </w:rPr>
        <w:t>%。</w:t>
      </w:r>
    </w:p>
    <w:p>
      <w:pPr>
        <w:pStyle w:val="3"/>
        <w:keepNext/>
        <w:keepLines/>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Times New Roman" w:hAnsi="Times New Roman" w:eastAsia="黑体" w:cs="Times New Roman"/>
          <w:b w:val="0"/>
          <w:bCs w:val="0"/>
          <w:sz w:val="30"/>
          <w:szCs w:val="30"/>
          <w:lang w:val="en-US" w:eastAsia="zh-CN"/>
        </w:rPr>
      </w:pPr>
      <w:bookmarkStart w:id="45" w:name="_Toc27805"/>
      <w:r>
        <w:rPr>
          <w:rFonts w:hint="default" w:ascii="Times New Roman" w:hAnsi="Times New Roman" w:eastAsia="黑体" w:cs="Times New Roman"/>
          <w:b w:val="0"/>
          <w:bCs w:val="0"/>
          <w:sz w:val="30"/>
          <w:szCs w:val="30"/>
        </w:rPr>
        <w:t>七、特色发展</w:t>
      </w:r>
      <w:bookmarkEnd w:id="45"/>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学校以立德树人为根本，以高质量发展为主题，围绕服务地方经济和行业发展，继续做好“商”这篇文章，在“新”上下功夫，在“用”方面见成效，凸显“与区域经济发展共进、与行业企业成长共赢”的办学特色，为时代育新人、为社会育英才、为地方铸栋梁。</w:t>
      </w:r>
    </w:p>
    <w:p>
      <w:pPr>
        <w:pStyle w:val="4"/>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1"/>
        <w:rPr>
          <w:rFonts w:hint="eastAsia" w:ascii="黑体" w:hAnsi="黑体" w:eastAsia="黑体" w:cs="黑体"/>
          <w:b w:val="0"/>
          <w:bCs w:val="0"/>
          <w:sz w:val="28"/>
          <w:szCs w:val="28"/>
        </w:rPr>
      </w:pPr>
      <w:bookmarkStart w:id="46" w:name="_Toc27354"/>
      <w:r>
        <w:rPr>
          <w:rFonts w:hint="eastAsia" w:ascii="黑体" w:hAnsi="黑体" w:eastAsia="黑体" w:cs="黑体"/>
          <w:b w:val="0"/>
          <w:bCs w:val="0"/>
          <w:sz w:val="28"/>
          <w:szCs w:val="28"/>
        </w:rPr>
        <w:t>（一）问题导向，路径明确</w:t>
      </w:r>
      <w:bookmarkEnd w:id="46"/>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学校启动了“两项改革、一个建设”（新商科教育教学综合改革、实践教学改革，学科建设），投资近亿元建成“两个中心”（文化与艺术教育中心、新商科实践教学中心），在全校凝聚了发展应用型本科教育的合力，赋能学生“三能力、四思维”（调查研究能力、职业拓展能力、知识更新与迁移能力，法治思维、数据思维、融合思维、创新思维）。</w:t>
      </w:r>
    </w:p>
    <w:p>
      <w:pPr>
        <w:pStyle w:val="4"/>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1"/>
        <w:rPr>
          <w:rFonts w:hint="eastAsia" w:ascii="黑体" w:hAnsi="黑体" w:eastAsia="黑体" w:cs="黑体"/>
          <w:b w:val="0"/>
          <w:bCs w:val="0"/>
          <w:sz w:val="28"/>
          <w:szCs w:val="28"/>
        </w:rPr>
      </w:pPr>
      <w:bookmarkStart w:id="47" w:name="_Toc1109"/>
      <w:r>
        <w:rPr>
          <w:rFonts w:hint="eastAsia" w:ascii="黑体" w:hAnsi="黑体" w:eastAsia="黑体" w:cs="黑体"/>
          <w:b w:val="0"/>
          <w:bCs w:val="0"/>
          <w:sz w:val="28"/>
          <w:szCs w:val="28"/>
        </w:rPr>
        <w:t>（二）目标导向，学生为本</w:t>
      </w:r>
      <w:bookmarkEnd w:id="47"/>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贯彻以学生发展为中心的理念，围绕高素质应用型人才培养目标，面向商业“四新”（新技术、新产业、新业态、新模式），实施“撷英师资工程”（新商科博士培训工程、应用型科研能力提升工程、本科专业教学能力精进工程、双师双能型教师培养工程、双语教师培育工程），推动“学生忙起来、教师强起来”。</w:t>
      </w:r>
    </w:p>
    <w:p>
      <w:pPr>
        <w:pStyle w:val="4"/>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1"/>
        <w:rPr>
          <w:rFonts w:hint="eastAsia" w:ascii="黑体" w:hAnsi="黑体" w:eastAsia="黑体" w:cs="黑体"/>
          <w:b w:val="0"/>
          <w:bCs w:val="0"/>
          <w:sz w:val="28"/>
          <w:szCs w:val="28"/>
        </w:rPr>
      </w:pPr>
      <w:bookmarkStart w:id="48" w:name="_Toc17859"/>
      <w:r>
        <w:rPr>
          <w:rFonts w:hint="eastAsia" w:ascii="黑体" w:hAnsi="黑体" w:eastAsia="黑体" w:cs="黑体"/>
          <w:b w:val="0"/>
          <w:bCs w:val="0"/>
          <w:sz w:val="28"/>
          <w:szCs w:val="28"/>
        </w:rPr>
        <w:t>（三）需求导向，服务地方</w:t>
      </w:r>
      <w:bookmarkEnd w:id="48"/>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推动校企合作由“主动脉驱动”向“毛细管渗透”转型，以“共创商品牌，共育商人才，共谋商发展”推进产教融合。抢抓贵州加快发展现代服务业和大力发展大数据产业的战略机遇，主动面向现代服务业和商业数字化领域培育建设了商贸流通、商务服务、金融保险、文化旅游、大数据与信息技术等5个专业群，推动专业链与产业链、课程内容与职业标准、教学过程与生产过程有机衔接，着力凸显“与区域经济发展共进、与行业企业成长共赢”的办学特色。</w:t>
      </w:r>
    </w:p>
    <w:p>
      <w:pPr>
        <w:pStyle w:val="3"/>
        <w:keepNext/>
        <w:keepLines/>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Times New Roman" w:hAnsi="Times New Roman" w:eastAsia="黑体" w:cs="Times New Roman"/>
          <w:b w:val="0"/>
          <w:bCs w:val="0"/>
          <w:sz w:val="30"/>
          <w:szCs w:val="30"/>
        </w:rPr>
      </w:pPr>
      <w:bookmarkStart w:id="49" w:name="_Toc14470"/>
      <w:r>
        <w:rPr>
          <w:rFonts w:hint="default" w:ascii="Times New Roman" w:hAnsi="Times New Roman" w:eastAsia="黑体" w:cs="Times New Roman"/>
          <w:b w:val="0"/>
          <w:bCs w:val="0"/>
          <w:sz w:val="30"/>
          <w:szCs w:val="30"/>
        </w:rPr>
        <w:t>八、存在问题及改进计划</w:t>
      </w:r>
      <w:bookmarkEnd w:id="49"/>
    </w:p>
    <w:p>
      <w:pPr>
        <w:pStyle w:val="4"/>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1"/>
        <w:rPr>
          <w:rFonts w:hint="eastAsia" w:ascii="黑体" w:hAnsi="黑体" w:eastAsia="黑体" w:cs="黑体"/>
          <w:b w:val="0"/>
          <w:bCs w:val="0"/>
          <w:sz w:val="28"/>
          <w:szCs w:val="28"/>
        </w:rPr>
      </w:pPr>
      <w:bookmarkStart w:id="50" w:name="_Toc22785"/>
      <w:r>
        <w:rPr>
          <w:rFonts w:hint="eastAsia" w:ascii="黑体" w:hAnsi="黑体" w:eastAsia="黑体" w:cs="黑体"/>
          <w:b w:val="0"/>
          <w:bCs w:val="0"/>
          <w:sz w:val="28"/>
          <w:szCs w:val="28"/>
          <w:lang w:eastAsia="zh-CN"/>
        </w:rPr>
        <w:t>（</w:t>
      </w: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存在问题</w:t>
      </w:r>
      <w:bookmarkEnd w:id="50"/>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rPr>
        <w:t>应用型人才培养改革路径需要深入研究，合作培养人才、合作共建资源、合作促进就业的深度和广度有待进一步加强，应用型人才培养的配套制度、匹配的教学方法手段有待进一步优化。</w:t>
      </w:r>
    </w:p>
    <w:p>
      <w:pPr>
        <w:pStyle w:val="4"/>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1"/>
        <w:rPr>
          <w:rFonts w:hint="eastAsia" w:ascii="黑体" w:hAnsi="黑体" w:eastAsia="黑体" w:cs="黑体"/>
          <w:b w:val="0"/>
          <w:bCs w:val="0"/>
          <w:sz w:val="28"/>
          <w:szCs w:val="28"/>
          <w:lang w:val="en-US" w:eastAsia="zh-CN"/>
        </w:rPr>
      </w:pPr>
      <w:bookmarkStart w:id="51" w:name="_Toc29557"/>
      <w:r>
        <w:rPr>
          <w:rFonts w:hint="eastAsia" w:ascii="黑体" w:hAnsi="黑体" w:eastAsia="黑体" w:cs="黑体"/>
          <w:b w:val="0"/>
          <w:bCs w:val="0"/>
          <w:sz w:val="28"/>
          <w:szCs w:val="28"/>
          <w:lang w:val="en-US" w:eastAsia="zh-CN"/>
        </w:rPr>
        <w:t>（二）整改措施</w:t>
      </w:r>
      <w:bookmarkEnd w:id="51"/>
      <w:r>
        <w:rPr>
          <w:rFonts w:hint="eastAsia" w:ascii="黑体" w:hAnsi="黑体" w:eastAsia="黑体" w:cs="黑体"/>
          <w:b w:val="0"/>
          <w:bCs w:val="0"/>
          <w:sz w:val="28"/>
          <w:szCs w:val="28"/>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2"/>
        <w:rPr>
          <w:rFonts w:hint="eastAsia" w:ascii="黑体" w:hAnsi="黑体" w:eastAsia="黑体" w:cs="黑体"/>
          <w:b w:val="0"/>
          <w:bCs w:val="0"/>
          <w:sz w:val="24"/>
          <w:szCs w:val="24"/>
          <w:u w:val="none"/>
          <w:lang w:val="en-US" w:eastAsia="zh-CN"/>
        </w:rPr>
      </w:pPr>
      <w:bookmarkStart w:id="52" w:name="_Toc15837"/>
      <w:r>
        <w:rPr>
          <w:rFonts w:hint="eastAsia" w:ascii="黑体" w:hAnsi="黑体" w:eastAsia="黑体" w:cs="黑体"/>
          <w:b w:val="0"/>
          <w:bCs w:val="0"/>
          <w:sz w:val="24"/>
          <w:szCs w:val="24"/>
          <w:u w:val="none"/>
          <w:lang w:val="en-US" w:eastAsia="zh-CN"/>
        </w:rPr>
        <w:t>1.开展应用型人才培养模式优化调查研究</w:t>
      </w:r>
      <w:bookmarkEnd w:id="52"/>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一是组织学习研讨。组织应用型人才培养相关政策文件的再学习，开展应用型人才模式培养大讨论，深化培养内涵的理解和共识。二是开展调查研究。围绕现代服务业和商业数字化领域，结合近四届毕业生就业质量跟踪调查结果，在应用型人才培养综合改革、合作培养人才、合作共建资源、合作促进就业的深度和广度、应用型人才培养的配套制度、人才培养方案的制修订、面向行业企业的应用型人才共性需求和个性需求调研、人才培养差异化、学科专业及课程的数字化转型、应用型人才的高素质内涵等方面开展调查研究，及时了解人才培养的供需差异。三是撰写调研报告。通过调研形成高水平调研报告，为优化应用型人才培养模式、深化应用型人才培养改革，形成可操作可实施的方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2"/>
        <w:rPr>
          <w:rFonts w:hint="eastAsia" w:ascii="黑体" w:hAnsi="黑体" w:eastAsia="黑体" w:cs="黑体"/>
          <w:b w:val="0"/>
          <w:bCs w:val="0"/>
          <w:sz w:val="24"/>
          <w:szCs w:val="24"/>
          <w:u w:val="none"/>
          <w:lang w:val="en-US" w:eastAsia="zh-CN"/>
        </w:rPr>
      </w:pPr>
      <w:bookmarkStart w:id="53" w:name="_Toc10510"/>
      <w:r>
        <w:rPr>
          <w:rFonts w:hint="eastAsia" w:ascii="黑体" w:hAnsi="黑体" w:eastAsia="黑体" w:cs="黑体"/>
          <w:b w:val="0"/>
          <w:bCs w:val="0"/>
          <w:sz w:val="24"/>
          <w:szCs w:val="24"/>
          <w:u w:val="none"/>
          <w:lang w:val="en-US" w:eastAsia="zh-CN"/>
        </w:rPr>
        <w:t>2.加快专业和课程的数字化转型</w:t>
      </w:r>
      <w:bookmarkEnd w:id="53"/>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一是部署本科专业调整优化工作。召开本科专业设置调整优化专题会议，贯彻落实《普通高等教育学科专业设置调整优化改革方案》和教育数字化战略行动相关文件精神，听取各教学院部对现有专业调整和新专业设置的工作计划，形成学校专业调整工作方案。二是修订《贵州商学院“十四五”专业建设规划》。做好 2023 年新增数字经济、应急管理两个招生专业的相关工作；对原有 28 个专业逐步进行数字化改造；面向贵州省聚焦“四新”主攻“四化”主战略和“商业四新”设置一批新专业；围绕学科专业定位和特色发展方向，强化现代服务业和商业数字化领域的应用，以学科交叉打造新商科学科专业特色，服务地方经济发展。三是制定《贵州商学院教师数字素养与技能提升工作方案》。建立多元化数字资源教学平台，积极开展数字教育、数字技能主题活动，加强对教师数字技术赋能课堂教学的培训，开展数字教育公开课、打造数字技能精品课、推进数字技能实践，提升师生的数字素养、数字思维和数字技术应用能力。</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2"/>
        <w:rPr>
          <w:rFonts w:hint="eastAsia" w:ascii="黑体" w:hAnsi="黑体" w:eastAsia="黑体" w:cs="黑体"/>
          <w:b w:val="0"/>
          <w:bCs w:val="0"/>
          <w:sz w:val="24"/>
          <w:szCs w:val="24"/>
          <w:u w:val="none"/>
          <w:lang w:val="en-US" w:eastAsia="zh-CN"/>
        </w:rPr>
      </w:pPr>
      <w:bookmarkStart w:id="54" w:name="_Toc303"/>
      <w:r>
        <w:rPr>
          <w:rFonts w:hint="eastAsia" w:ascii="黑体" w:hAnsi="黑体" w:eastAsia="黑体" w:cs="黑体"/>
          <w:b w:val="0"/>
          <w:bCs w:val="0"/>
          <w:sz w:val="24"/>
          <w:szCs w:val="24"/>
          <w:u w:val="none"/>
          <w:lang w:val="en-US" w:eastAsia="zh-CN"/>
        </w:rPr>
        <w:t>3.推进 OBE 理念下人才培养方案改革</w:t>
      </w:r>
      <w:bookmarkEnd w:id="54"/>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一是开展人才需求调研。组织各专业深入企事业单位，全面开展人才需求调研，明确就业单位对毕业生知识、能力和素养的期望目标，形成各专业人才需求调查报告，明确人才培养目标与行业趋势、教育标准和毕业生职业道路的需求匹配总体思路。二是修订完善各专业人才培养方案。做好人才培养方案中培养目标、毕业要求和课程体系的整体设计。三是优化课程教学大纲。一体化推进课程目标、课程内容和课程评价设计，提升课程对应用型人才培养的支撑度，明晰人才培养方案中德育为先、能力为重、因材施教的逻辑关联。</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2"/>
        <w:rPr>
          <w:rFonts w:hint="eastAsia" w:ascii="黑体" w:hAnsi="黑体" w:eastAsia="黑体" w:cs="黑体"/>
          <w:b w:val="0"/>
          <w:bCs w:val="0"/>
          <w:sz w:val="24"/>
          <w:szCs w:val="24"/>
          <w:u w:val="none"/>
          <w:lang w:val="en-US" w:eastAsia="zh-CN"/>
        </w:rPr>
      </w:pPr>
      <w:bookmarkStart w:id="55" w:name="_Toc225"/>
      <w:r>
        <w:rPr>
          <w:rFonts w:hint="eastAsia" w:ascii="黑体" w:hAnsi="黑体" w:eastAsia="黑体" w:cs="黑体"/>
          <w:b w:val="0"/>
          <w:bCs w:val="0"/>
          <w:sz w:val="24"/>
          <w:szCs w:val="24"/>
          <w:u w:val="none"/>
          <w:lang w:val="en-US" w:eastAsia="zh-CN"/>
        </w:rPr>
        <w:t>4.持续推进新商科教育教学改革</w:t>
      </w:r>
      <w:bookmarkEnd w:id="55"/>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一是实施新商科教育教学综合改革成效调查。对 2018 年以来实施新商科教育教学综合改革取得的成效、存在的差距、需要进一步推进和整改的方面进行全面调查，总结新商科教育教学改革成绩、经验和不足，形成新商科教育教学综合改革实施成效分析报告。二是按照贵州省人民政府“高等教育突破发展提升工程”要求，进一步完善新商科本科教育教学综合改革方案，面向现代服务业与商业数字化的领域需求，围绕“高素质”特征要素，从知识、能力、素质三个维度丰富应用型人才的高素质内涵，有针对性地改进人才培养路径，不断优化应用型人才培养模式，提升人才培养质量。</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br w:type="page"/>
      </w:r>
    </w:p>
    <w:p>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cs="Times New Roman"/>
          <w:b w:val="0"/>
          <w:bCs w:val="0"/>
          <w:sz w:val="28"/>
          <w:szCs w:val="28"/>
        </w:rPr>
      </w:pPr>
      <w:bookmarkStart w:id="56" w:name="_Toc10746"/>
      <w:r>
        <w:rPr>
          <w:rFonts w:hint="default" w:ascii="Times New Roman" w:hAnsi="Times New Roman" w:eastAsia="黑体" w:cs="Times New Roman"/>
          <w:b w:val="0"/>
          <w:bCs w:val="0"/>
          <w:sz w:val="30"/>
          <w:szCs w:val="30"/>
        </w:rPr>
        <w:t>附录</w:t>
      </w:r>
      <w:r>
        <w:rPr>
          <w:rFonts w:hint="eastAsia" w:ascii="Times New Roman" w:hAnsi="Times New Roman" w:eastAsia="黑体" w:cs="Times New Roman"/>
          <w:b w:val="0"/>
          <w:bCs w:val="0"/>
          <w:sz w:val="30"/>
          <w:szCs w:val="30"/>
          <w:lang w:eastAsia="zh-CN"/>
        </w:rPr>
        <w:t>：</w:t>
      </w:r>
      <w:r>
        <w:rPr>
          <w:rFonts w:hint="default" w:ascii="Times New Roman" w:hAnsi="Times New Roman" w:eastAsia="黑体" w:cs="Times New Roman"/>
          <w:b w:val="0"/>
          <w:bCs w:val="0"/>
          <w:sz w:val="28"/>
          <w:szCs w:val="28"/>
        </w:rPr>
        <w:t>本科教学质量报告支撑数据</w:t>
      </w:r>
      <w:bookmarkEnd w:id="56"/>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1. 本科生占全日制在校生总数的比例</w:t>
      </w:r>
      <w:r>
        <w:rPr>
          <w:rFonts w:hint="eastAsia" w:ascii="宋体" w:hAnsi="宋体" w:eastAsia="宋体" w:cs="宋体"/>
          <w:sz w:val="24"/>
          <w:szCs w:val="24"/>
          <w:u w:val="none"/>
          <w:lang w:val="en-US" w:eastAsia="zh-CN"/>
        </w:rPr>
        <w:t>99.98%</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2. 教师数量及结构</w:t>
      </w:r>
    </w:p>
    <w:p>
      <w:pPr>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（1）全校整体情况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1"/>
          <w:szCs w:val="21"/>
          <w:u w:val="none"/>
        </w:rPr>
      </w:pPr>
      <w:r>
        <w:rPr>
          <w:rFonts w:hint="eastAsia" w:ascii="宋体" w:hAnsi="宋体" w:eastAsia="宋体" w:cs="宋体"/>
          <w:sz w:val="21"/>
          <w:szCs w:val="21"/>
          <w:u w:val="none"/>
        </w:rPr>
        <w:t>附表1 全校教师数量及结构统计表</w:t>
      </w:r>
    </w:p>
    <w:tbl>
      <w:tblPr>
        <w:tblStyle w:val="15"/>
        <w:tblW w:w="8519"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04"/>
        <w:gridCol w:w="1885"/>
        <w:gridCol w:w="907"/>
        <w:gridCol w:w="1658"/>
        <w:gridCol w:w="907"/>
        <w:gridCol w:w="165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tblHeader/>
          <w:jc w:val="center"/>
        </w:trPr>
        <w:tc>
          <w:tcPr>
            <w:tcW w:w="3389" w:type="dxa"/>
            <w:gridSpan w:val="2"/>
            <w:vMerge w:val="restart"/>
            <w:vAlign w:val="center"/>
          </w:tcPr>
          <w:p>
            <w:pPr>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项目</w:t>
            </w:r>
          </w:p>
        </w:tc>
        <w:tc>
          <w:tcPr>
            <w:tcW w:w="2565" w:type="dxa"/>
            <w:gridSpan w:val="2"/>
            <w:vAlign w:val="center"/>
          </w:tcPr>
          <w:p>
            <w:pPr>
              <w:jc w:val="center"/>
              <w:rPr>
                <w:rFonts w:hint="eastAsia" w:ascii="仿宋" w:hAnsi="仿宋" w:eastAsia="仿宋" w:cs="仿宋"/>
                <w:b w:val="0"/>
                <w:bCs w:val="0"/>
              </w:rPr>
            </w:pPr>
            <w:r>
              <w:rPr>
                <w:rFonts w:hint="eastAsia" w:ascii="仿宋" w:hAnsi="仿宋" w:eastAsia="仿宋" w:cs="仿宋"/>
                <w:b w:val="0"/>
                <w:bCs w:val="0"/>
                <w:sz w:val="21"/>
                <w:szCs w:val="21"/>
              </w:rPr>
              <w:t>专任教师</w:t>
            </w:r>
          </w:p>
        </w:tc>
        <w:tc>
          <w:tcPr>
            <w:tcW w:w="2565" w:type="dxa"/>
            <w:gridSpan w:val="2"/>
            <w:vAlign w:val="center"/>
          </w:tcPr>
          <w:p>
            <w:pPr>
              <w:jc w:val="center"/>
              <w:rPr>
                <w:rFonts w:hint="eastAsia" w:ascii="仿宋" w:hAnsi="仿宋" w:eastAsia="仿宋" w:cs="仿宋"/>
                <w:b w:val="0"/>
                <w:bCs w:val="0"/>
              </w:rPr>
            </w:pPr>
            <w:r>
              <w:rPr>
                <w:rFonts w:hint="eastAsia" w:ascii="仿宋" w:hAnsi="仿宋" w:eastAsia="仿宋" w:cs="仿宋"/>
                <w:b w:val="0"/>
                <w:bCs w:val="0"/>
                <w:sz w:val="21"/>
                <w:szCs w:val="21"/>
              </w:rPr>
              <w:t>外聘教师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tblHeader/>
          <w:jc w:val="center"/>
        </w:trPr>
        <w:tc>
          <w:tcPr>
            <w:tcW w:w="3389" w:type="dxa"/>
            <w:gridSpan w:val="2"/>
            <w:vMerge w:val="continue"/>
            <w:vAlign w:val="center"/>
          </w:tcPr>
          <w:p>
            <w:pPr>
              <w:jc w:val="center"/>
              <w:rPr>
                <w:rFonts w:hint="eastAsia" w:ascii="仿宋" w:hAnsi="仿宋" w:eastAsia="仿宋" w:cs="仿宋"/>
                <w:b w:val="0"/>
                <w:bCs w:val="0"/>
              </w:rPr>
            </w:pPr>
          </w:p>
        </w:tc>
        <w:tc>
          <w:tcPr>
            <w:tcW w:w="907" w:type="dxa"/>
            <w:vAlign w:val="center"/>
          </w:tcPr>
          <w:p>
            <w:pPr>
              <w:jc w:val="center"/>
              <w:rPr>
                <w:rFonts w:hint="eastAsia" w:ascii="仿宋" w:hAnsi="仿宋" w:eastAsia="仿宋" w:cs="仿宋"/>
                <w:b w:val="0"/>
                <w:bCs w:val="0"/>
              </w:rPr>
            </w:pPr>
            <w:r>
              <w:rPr>
                <w:rFonts w:hint="eastAsia" w:ascii="仿宋" w:hAnsi="仿宋" w:eastAsia="仿宋" w:cs="仿宋"/>
                <w:b w:val="0"/>
                <w:bCs w:val="0"/>
                <w:sz w:val="21"/>
                <w:szCs w:val="21"/>
              </w:rPr>
              <w:t>数量</w:t>
            </w:r>
          </w:p>
        </w:tc>
        <w:tc>
          <w:tcPr>
            <w:tcW w:w="1658" w:type="dxa"/>
            <w:vAlign w:val="center"/>
          </w:tcPr>
          <w:p>
            <w:pPr>
              <w:jc w:val="center"/>
              <w:rPr>
                <w:rFonts w:hint="eastAsia" w:ascii="仿宋" w:hAnsi="仿宋" w:eastAsia="仿宋" w:cs="仿宋"/>
                <w:b w:val="0"/>
                <w:bCs w:val="0"/>
              </w:rPr>
            </w:pPr>
            <w:r>
              <w:rPr>
                <w:rFonts w:hint="eastAsia" w:ascii="仿宋" w:hAnsi="仿宋" w:eastAsia="仿宋" w:cs="仿宋"/>
                <w:b w:val="0"/>
                <w:bCs w:val="0"/>
                <w:sz w:val="21"/>
                <w:szCs w:val="21"/>
              </w:rPr>
              <w:t>比例（%）</w:t>
            </w:r>
          </w:p>
        </w:tc>
        <w:tc>
          <w:tcPr>
            <w:tcW w:w="907" w:type="dxa"/>
            <w:vAlign w:val="center"/>
          </w:tcPr>
          <w:p>
            <w:pPr>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数量</w:t>
            </w:r>
          </w:p>
        </w:tc>
        <w:tc>
          <w:tcPr>
            <w:tcW w:w="1658" w:type="dxa"/>
            <w:vAlign w:val="center"/>
          </w:tcPr>
          <w:p>
            <w:pPr>
              <w:jc w:val="center"/>
              <w:rPr>
                <w:rFonts w:hint="eastAsia" w:ascii="仿宋" w:hAnsi="仿宋" w:eastAsia="仿宋" w:cs="仿宋"/>
                <w:b w:val="0"/>
                <w:bCs w:val="0"/>
              </w:rPr>
            </w:pPr>
            <w:r>
              <w:rPr>
                <w:rFonts w:hint="eastAsia" w:ascii="仿宋" w:hAnsi="仿宋" w:eastAsia="仿宋" w:cs="仿宋"/>
                <w:b w:val="0"/>
                <w:bCs w:val="0"/>
                <w:sz w:val="21"/>
                <w:szCs w:val="21"/>
              </w:rPr>
              <w:t>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3389" w:type="dxa"/>
            <w:gridSpan w:val="2"/>
            <w:vAlign w:val="center"/>
          </w:tcPr>
          <w:p>
            <w:pPr>
              <w:jc w:val="center"/>
              <w:rPr>
                <w:rFonts w:hint="eastAsia" w:ascii="仿宋" w:hAnsi="仿宋" w:eastAsia="仿宋" w:cs="仿宋"/>
                <w:b w:val="0"/>
                <w:bCs w:val="0"/>
              </w:rPr>
            </w:pPr>
            <w:r>
              <w:rPr>
                <w:rFonts w:hint="eastAsia" w:ascii="仿宋" w:hAnsi="仿宋" w:eastAsia="仿宋" w:cs="仿宋"/>
                <w:b w:val="0"/>
                <w:bCs w:val="0"/>
                <w:sz w:val="21"/>
                <w:szCs w:val="21"/>
              </w:rPr>
              <w:t>总计</w:t>
            </w:r>
          </w:p>
        </w:tc>
        <w:tc>
          <w:tcPr>
            <w:tcW w:w="907"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498</w:t>
            </w:r>
          </w:p>
        </w:tc>
        <w:tc>
          <w:tcPr>
            <w:tcW w:w="1658" w:type="dxa"/>
            <w:vAlign w:val="center"/>
          </w:tcPr>
          <w:p>
            <w:pPr>
              <w:jc w:val="center"/>
              <w:rPr>
                <w:rFonts w:hint="eastAsia" w:ascii="仿宋" w:hAnsi="仿宋" w:eastAsia="仿宋" w:cs="仿宋"/>
                <w:b w:val="0"/>
                <w:bCs w:val="0"/>
              </w:rPr>
            </w:pPr>
            <w:r>
              <w:rPr>
                <w:rFonts w:hint="eastAsia" w:ascii="仿宋" w:hAnsi="仿宋" w:eastAsia="仿宋" w:cs="仿宋"/>
                <w:b w:val="0"/>
                <w:bCs w:val="0"/>
                <w:sz w:val="21"/>
                <w:szCs w:val="21"/>
              </w:rPr>
              <w:t>/</w:t>
            </w:r>
          </w:p>
        </w:tc>
        <w:tc>
          <w:tcPr>
            <w:tcW w:w="907" w:type="dxa"/>
            <w:vAlign w:val="center"/>
          </w:tcPr>
          <w:p>
            <w:pPr>
              <w:jc w:val="center"/>
              <w:rPr>
                <w:rFonts w:hint="eastAsia" w:ascii="仿宋" w:hAnsi="仿宋" w:eastAsia="仿宋" w:cs="仿宋"/>
                <w:b w:val="0"/>
                <w:bCs w:val="0"/>
                <w:sz w:val="21"/>
                <w:szCs w:val="21"/>
              </w:rPr>
            </w:pPr>
            <w:r>
              <w:rPr>
                <w:rFonts w:hint="eastAsia" w:ascii="仿宋" w:hAnsi="仿宋" w:eastAsia="仿宋" w:cs="仿宋"/>
                <w:b w:val="0"/>
                <w:bCs w:val="0"/>
                <w:lang w:val="en-US" w:eastAsia="zh-CN"/>
              </w:rPr>
              <w:t>124</w:t>
            </w:r>
          </w:p>
        </w:tc>
        <w:tc>
          <w:tcPr>
            <w:tcW w:w="1658" w:type="dxa"/>
            <w:vAlign w:val="center"/>
          </w:tcPr>
          <w:p>
            <w:pPr>
              <w:jc w:val="center"/>
              <w:rPr>
                <w:rFonts w:hint="eastAsia" w:ascii="仿宋" w:hAnsi="仿宋" w:eastAsia="仿宋" w:cs="仿宋"/>
                <w:b w:val="0"/>
                <w:bCs w:val="0"/>
              </w:rPr>
            </w:pPr>
            <w:r>
              <w:rPr>
                <w:rFonts w:hint="eastAsia" w:ascii="仿宋" w:hAnsi="仿宋" w:eastAsia="仿宋" w:cs="仿宋"/>
                <w:b w:val="0"/>
                <w:bCs w:val="0"/>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504" w:type="dxa"/>
            <w:vMerge w:val="restart"/>
            <w:vAlign w:val="center"/>
          </w:tcPr>
          <w:p>
            <w:pPr>
              <w:jc w:val="center"/>
              <w:rPr>
                <w:rFonts w:hint="eastAsia" w:ascii="仿宋" w:hAnsi="仿宋" w:eastAsia="仿宋" w:cs="仿宋"/>
                <w:b w:val="0"/>
                <w:bCs w:val="0"/>
              </w:rPr>
            </w:pPr>
            <w:r>
              <w:rPr>
                <w:rFonts w:hint="eastAsia" w:ascii="仿宋" w:hAnsi="仿宋" w:eastAsia="仿宋" w:cs="仿宋"/>
                <w:b w:val="0"/>
                <w:bCs w:val="0"/>
                <w:sz w:val="21"/>
                <w:szCs w:val="21"/>
              </w:rPr>
              <w:t>职称</w:t>
            </w:r>
          </w:p>
        </w:tc>
        <w:tc>
          <w:tcPr>
            <w:tcW w:w="1885" w:type="dxa"/>
            <w:vAlign w:val="center"/>
          </w:tcPr>
          <w:p>
            <w:pPr>
              <w:jc w:val="center"/>
              <w:rPr>
                <w:rFonts w:hint="eastAsia" w:ascii="仿宋" w:hAnsi="仿宋" w:eastAsia="仿宋" w:cs="仿宋"/>
                <w:b w:val="0"/>
                <w:bCs w:val="0"/>
              </w:rPr>
            </w:pPr>
            <w:r>
              <w:rPr>
                <w:rFonts w:hint="eastAsia" w:ascii="仿宋" w:hAnsi="仿宋" w:eastAsia="仿宋" w:cs="仿宋"/>
                <w:b w:val="0"/>
                <w:bCs w:val="0"/>
                <w:sz w:val="21"/>
                <w:szCs w:val="21"/>
              </w:rPr>
              <w:t>正高级</w:t>
            </w:r>
          </w:p>
        </w:tc>
        <w:tc>
          <w:tcPr>
            <w:tcW w:w="907"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45</w:t>
            </w:r>
          </w:p>
        </w:tc>
        <w:tc>
          <w:tcPr>
            <w:tcW w:w="1658"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9.04</w:t>
            </w:r>
          </w:p>
        </w:tc>
        <w:tc>
          <w:tcPr>
            <w:tcW w:w="907"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19</w:t>
            </w:r>
          </w:p>
        </w:tc>
        <w:tc>
          <w:tcPr>
            <w:tcW w:w="1658"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15.32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504" w:type="dxa"/>
            <w:vMerge w:val="continue"/>
            <w:vAlign w:val="center"/>
          </w:tcPr>
          <w:p>
            <w:pPr>
              <w:jc w:val="center"/>
              <w:rPr>
                <w:rFonts w:hint="eastAsia" w:ascii="仿宋" w:hAnsi="仿宋" w:eastAsia="仿宋" w:cs="仿宋"/>
                <w:b w:val="0"/>
                <w:bCs w:val="0"/>
              </w:rPr>
            </w:pPr>
          </w:p>
        </w:tc>
        <w:tc>
          <w:tcPr>
            <w:tcW w:w="1885" w:type="dxa"/>
            <w:vAlign w:val="center"/>
          </w:tcPr>
          <w:p>
            <w:pPr>
              <w:jc w:val="center"/>
              <w:rPr>
                <w:rFonts w:hint="eastAsia" w:ascii="仿宋" w:hAnsi="仿宋" w:eastAsia="仿宋" w:cs="仿宋"/>
                <w:b w:val="0"/>
                <w:bCs w:val="0"/>
              </w:rPr>
            </w:pPr>
            <w:r>
              <w:rPr>
                <w:rFonts w:hint="eastAsia" w:ascii="仿宋" w:hAnsi="仿宋" w:eastAsia="仿宋" w:cs="仿宋"/>
                <w:b w:val="0"/>
                <w:bCs w:val="0"/>
                <w:sz w:val="21"/>
                <w:szCs w:val="21"/>
              </w:rPr>
              <w:t>其中教授</w:t>
            </w:r>
          </w:p>
        </w:tc>
        <w:tc>
          <w:tcPr>
            <w:tcW w:w="907"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42</w:t>
            </w:r>
          </w:p>
        </w:tc>
        <w:tc>
          <w:tcPr>
            <w:tcW w:w="1658"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8.43</w:t>
            </w:r>
          </w:p>
        </w:tc>
        <w:tc>
          <w:tcPr>
            <w:tcW w:w="907"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15</w:t>
            </w:r>
          </w:p>
        </w:tc>
        <w:tc>
          <w:tcPr>
            <w:tcW w:w="1658"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12.10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504" w:type="dxa"/>
            <w:vMerge w:val="continue"/>
            <w:vAlign w:val="center"/>
          </w:tcPr>
          <w:p>
            <w:pPr>
              <w:jc w:val="center"/>
              <w:rPr>
                <w:rFonts w:hint="eastAsia" w:ascii="仿宋" w:hAnsi="仿宋" w:eastAsia="仿宋" w:cs="仿宋"/>
                <w:b w:val="0"/>
                <w:bCs w:val="0"/>
              </w:rPr>
            </w:pPr>
          </w:p>
        </w:tc>
        <w:tc>
          <w:tcPr>
            <w:tcW w:w="1885" w:type="dxa"/>
            <w:vAlign w:val="center"/>
          </w:tcPr>
          <w:p>
            <w:pPr>
              <w:jc w:val="center"/>
              <w:rPr>
                <w:rFonts w:hint="eastAsia" w:ascii="仿宋" w:hAnsi="仿宋" w:eastAsia="仿宋" w:cs="仿宋"/>
                <w:b w:val="0"/>
                <w:bCs w:val="0"/>
              </w:rPr>
            </w:pPr>
            <w:r>
              <w:rPr>
                <w:rFonts w:hint="eastAsia" w:ascii="仿宋" w:hAnsi="仿宋" w:eastAsia="仿宋" w:cs="仿宋"/>
                <w:b w:val="0"/>
                <w:bCs w:val="0"/>
                <w:sz w:val="21"/>
                <w:szCs w:val="21"/>
              </w:rPr>
              <w:t>副高级</w:t>
            </w:r>
          </w:p>
        </w:tc>
        <w:tc>
          <w:tcPr>
            <w:tcW w:w="907"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162</w:t>
            </w:r>
          </w:p>
        </w:tc>
        <w:tc>
          <w:tcPr>
            <w:tcW w:w="1658"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32.53</w:t>
            </w:r>
          </w:p>
        </w:tc>
        <w:tc>
          <w:tcPr>
            <w:tcW w:w="907"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70</w:t>
            </w:r>
          </w:p>
        </w:tc>
        <w:tc>
          <w:tcPr>
            <w:tcW w:w="1658"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56.45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504" w:type="dxa"/>
            <w:vMerge w:val="continue"/>
            <w:vAlign w:val="center"/>
          </w:tcPr>
          <w:p>
            <w:pPr>
              <w:jc w:val="center"/>
              <w:rPr>
                <w:rFonts w:hint="eastAsia" w:ascii="仿宋" w:hAnsi="仿宋" w:eastAsia="仿宋" w:cs="仿宋"/>
                <w:b w:val="0"/>
                <w:bCs w:val="0"/>
              </w:rPr>
            </w:pPr>
          </w:p>
        </w:tc>
        <w:tc>
          <w:tcPr>
            <w:tcW w:w="1885" w:type="dxa"/>
            <w:vAlign w:val="center"/>
          </w:tcPr>
          <w:p>
            <w:pPr>
              <w:jc w:val="center"/>
              <w:rPr>
                <w:rFonts w:hint="eastAsia" w:ascii="仿宋" w:hAnsi="仿宋" w:eastAsia="仿宋" w:cs="仿宋"/>
                <w:b w:val="0"/>
                <w:bCs w:val="0"/>
              </w:rPr>
            </w:pPr>
            <w:r>
              <w:rPr>
                <w:rFonts w:hint="eastAsia" w:ascii="仿宋" w:hAnsi="仿宋" w:eastAsia="仿宋" w:cs="仿宋"/>
                <w:b w:val="0"/>
                <w:bCs w:val="0"/>
                <w:sz w:val="21"/>
                <w:szCs w:val="21"/>
              </w:rPr>
              <w:t>其中副教授</w:t>
            </w:r>
          </w:p>
        </w:tc>
        <w:tc>
          <w:tcPr>
            <w:tcW w:w="907"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160</w:t>
            </w:r>
          </w:p>
        </w:tc>
        <w:tc>
          <w:tcPr>
            <w:tcW w:w="1658"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32.13</w:t>
            </w:r>
          </w:p>
        </w:tc>
        <w:tc>
          <w:tcPr>
            <w:tcW w:w="907"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60</w:t>
            </w:r>
          </w:p>
        </w:tc>
        <w:tc>
          <w:tcPr>
            <w:tcW w:w="1658"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48.39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504" w:type="dxa"/>
            <w:vMerge w:val="continue"/>
            <w:vAlign w:val="center"/>
          </w:tcPr>
          <w:p>
            <w:pPr>
              <w:jc w:val="center"/>
              <w:rPr>
                <w:rFonts w:hint="eastAsia" w:ascii="仿宋" w:hAnsi="仿宋" w:eastAsia="仿宋" w:cs="仿宋"/>
                <w:b w:val="0"/>
                <w:bCs w:val="0"/>
              </w:rPr>
            </w:pPr>
          </w:p>
        </w:tc>
        <w:tc>
          <w:tcPr>
            <w:tcW w:w="1885" w:type="dxa"/>
            <w:vAlign w:val="center"/>
          </w:tcPr>
          <w:p>
            <w:pPr>
              <w:jc w:val="center"/>
              <w:rPr>
                <w:rFonts w:hint="eastAsia" w:ascii="仿宋" w:hAnsi="仿宋" w:eastAsia="仿宋" w:cs="仿宋"/>
                <w:b w:val="0"/>
                <w:bCs w:val="0"/>
              </w:rPr>
            </w:pPr>
            <w:r>
              <w:rPr>
                <w:rFonts w:hint="eastAsia" w:ascii="仿宋" w:hAnsi="仿宋" w:eastAsia="仿宋" w:cs="仿宋"/>
                <w:b w:val="0"/>
                <w:bCs w:val="0"/>
                <w:sz w:val="21"/>
                <w:szCs w:val="21"/>
              </w:rPr>
              <w:t>中级</w:t>
            </w:r>
          </w:p>
        </w:tc>
        <w:tc>
          <w:tcPr>
            <w:tcW w:w="907"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201</w:t>
            </w:r>
          </w:p>
        </w:tc>
        <w:tc>
          <w:tcPr>
            <w:tcW w:w="1658"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40.36</w:t>
            </w:r>
          </w:p>
        </w:tc>
        <w:tc>
          <w:tcPr>
            <w:tcW w:w="907"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30</w:t>
            </w:r>
          </w:p>
        </w:tc>
        <w:tc>
          <w:tcPr>
            <w:tcW w:w="1658"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24.19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504" w:type="dxa"/>
            <w:vMerge w:val="continue"/>
            <w:vAlign w:val="center"/>
          </w:tcPr>
          <w:p>
            <w:pPr>
              <w:jc w:val="center"/>
              <w:rPr>
                <w:rFonts w:hint="eastAsia" w:ascii="仿宋" w:hAnsi="仿宋" w:eastAsia="仿宋" w:cs="仿宋"/>
                <w:b w:val="0"/>
                <w:bCs w:val="0"/>
              </w:rPr>
            </w:pPr>
          </w:p>
        </w:tc>
        <w:tc>
          <w:tcPr>
            <w:tcW w:w="1885" w:type="dxa"/>
            <w:vAlign w:val="center"/>
          </w:tcPr>
          <w:p>
            <w:pPr>
              <w:jc w:val="center"/>
              <w:rPr>
                <w:rFonts w:hint="eastAsia" w:ascii="仿宋" w:hAnsi="仿宋" w:eastAsia="仿宋" w:cs="仿宋"/>
                <w:b w:val="0"/>
                <w:bCs w:val="0"/>
              </w:rPr>
            </w:pPr>
            <w:r>
              <w:rPr>
                <w:rFonts w:hint="eastAsia" w:ascii="仿宋" w:hAnsi="仿宋" w:eastAsia="仿宋" w:cs="仿宋"/>
                <w:b w:val="0"/>
                <w:bCs w:val="0"/>
                <w:sz w:val="21"/>
                <w:szCs w:val="21"/>
              </w:rPr>
              <w:t>其中讲师</w:t>
            </w:r>
          </w:p>
        </w:tc>
        <w:tc>
          <w:tcPr>
            <w:tcW w:w="907"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197</w:t>
            </w:r>
          </w:p>
        </w:tc>
        <w:tc>
          <w:tcPr>
            <w:tcW w:w="1658"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39.56</w:t>
            </w:r>
          </w:p>
        </w:tc>
        <w:tc>
          <w:tcPr>
            <w:tcW w:w="907"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27</w:t>
            </w:r>
          </w:p>
        </w:tc>
        <w:tc>
          <w:tcPr>
            <w:tcW w:w="1658"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21.77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504" w:type="dxa"/>
            <w:vMerge w:val="continue"/>
            <w:vAlign w:val="center"/>
          </w:tcPr>
          <w:p>
            <w:pPr>
              <w:jc w:val="center"/>
              <w:rPr>
                <w:rFonts w:hint="eastAsia" w:ascii="仿宋" w:hAnsi="仿宋" w:eastAsia="仿宋" w:cs="仿宋"/>
                <w:b w:val="0"/>
                <w:bCs w:val="0"/>
              </w:rPr>
            </w:pPr>
          </w:p>
        </w:tc>
        <w:tc>
          <w:tcPr>
            <w:tcW w:w="1885" w:type="dxa"/>
            <w:vAlign w:val="center"/>
          </w:tcPr>
          <w:p>
            <w:pPr>
              <w:jc w:val="center"/>
              <w:rPr>
                <w:rFonts w:hint="eastAsia" w:ascii="仿宋" w:hAnsi="仿宋" w:eastAsia="仿宋" w:cs="仿宋"/>
                <w:b w:val="0"/>
                <w:bCs w:val="0"/>
              </w:rPr>
            </w:pPr>
            <w:r>
              <w:rPr>
                <w:rFonts w:hint="eastAsia" w:ascii="仿宋" w:hAnsi="仿宋" w:eastAsia="仿宋" w:cs="仿宋"/>
                <w:b w:val="0"/>
                <w:bCs w:val="0"/>
                <w:sz w:val="21"/>
                <w:szCs w:val="21"/>
              </w:rPr>
              <w:t>初级</w:t>
            </w:r>
          </w:p>
        </w:tc>
        <w:tc>
          <w:tcPr>
            <w:tcW w:w="907"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59</w:t>
            </w:r>
          </w:p>
        </w:tc>
        <w:tc>
          <w:tcPr>
            <w:tcW w:w="1658"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11.85</w:t>
            </w:r>
          </w:p>
        </w:tc>
        <w:tc>
          <w:tcPr>
            <w:tcW w:w="907"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0</w:t>
            </w:r>
          </w:p>
        </w:tc>
        <w:tc>
          <w:tcPr>
            <w:tcW w:w="1658"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504" w:type="dxa"/>
            <w:vMerge w:val="continue"/>
            <w:vAlign w:val="center"/>
          </w:tcPr>
          <w:p>
            <w:pPr>
              <w:jc w:val="center"/>
              <w:rPr>
                <w:rFonts w:hint="eastAsia" w:ascii="仿宋" w:hAnsi="仿宋" w:eastAsia="仿宋" w:cs="仿宋"/>
                <w:b w:val="0"/>
                <w:bCs w:val="0"/>
              </w:rPr>
            </w:pPr>
          </w:p>
        </w:tc>
        <w:tc>
          <w:tcPr>
            <w:tcW w:w="1885" w:type="dxa"/>
            <w:vAlign w:val="center"/>
          </w:tcPr>
          <w:p>
            <w:pPr>
              <w:jc w:val="center"/>
              <w:rPr>
                <w:rFonts w:hint="eastAsia" w:ascii="仿宋" w:hAnsi="仿宋" w:eastAsia="仿宋" w:cs="仿宋"/>
                <w:b w:val="0"/>
                <w:bCs w:val="0"/>
              </w:rPr>
            </w:pPr>
            <w:r>
              <w:rPr>
                <w:rFonts w:hint="eastAsia" w:ascii="仿宋" w:hAnsi="仿宋" w:eastAsia="仿宋" w:cs="仿宋"/>
                <w:b w:val="0"/>
                <w:bCs w:val="0"/>
                <w:sz w:val="21"/>
                <w:szCs w:val="21"/>
              </w:rPr>
              <w:t>其中助教</w:t>
            </w:r>
          </w:p>
        </w:tc>
        <w:tc>
          <w:tcPr>
            <w:tcW w:w="907"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59</w:t>
            </w:r>
          </w:p>
        </w:tc>
        <w:tc>
          <w:tcPr>
            <w:tcW w:w="1658"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11.85</w:t>
            </w:r>
          </w:p>
        </w:tc>
        <w:tc>
          <w:tcPr>
            <w:tcW w:w="907"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0</w:t>
            </w:r>
          </w:p>
        </w:tc>
        <w:tc>
          <w:tcPr>
            <w:tcW w:w="1658"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504" w:type="dxa"/>
            <w:vMerge w:val="continue"/>
            <w:vAlign w:val="center"/>
          </w:tcPr>
          <w:p>
            <w:pPr>
              <w:jc w:val="center"/>
              <w:rPr>
                <w:rFonts w:hint="eastAsia" w:ascii="仿宋" w:hAnsi="仿宋" w:eastAsia="仿宋" w:cs="仿宋"/>
                <w:b w:val="0"/>
                <w:bCs w:val="0"/>
              </w:rPr>
            </w:pPr>
          </w:p>
        </w:tc>
        <w:tc>
          <w:tcPr>
            <w:tcW w:w="1885" w:type="dxa"/>
            <w:vAlign w:val="center"/>
          </w:tcPr>
          <w:p>
            <w:pPr>
              <w:jc w:val="center"/>
              <w:rPr>
                <w:rFonts w:hint="eastAsia" w:ascii="仿宋" w:hAnsi="仿宋" w:eastAsia="仿宋" w:cs="仿宋"/>
                <w:b w:val="0"/>
                <w:bCs w:val="0"/>
              </w:rPr>
            </w:pPr>
            <w:r>
              <w:rPr>
                <w:rFonts w:hint="eastAsia" w:ascii="仿宋" w:hAnsi="仿宋" w:eastAsia="仿宋" w:cs="仿宋"/>
                <w:b w:val="0"/>
                <w:bCs w:val="0"/>
                <w:sz w:val="21"/>
                <w:szCs w:val="21"/>
              </w:rPr>
              <w:t>未评级</w:t>
            </w:r>
          </w:p>
        </w:tc>
        <w:tc>
          <w:tcPr>
            <w:tcW w:w="907"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31</w:t>
            </w:r>
          </w:p>
        </w:tc>
        <w:tc>
          <w:tcPr>
            <w:tcW w:w="1658"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6.22</w:t>
            </w:r>
          </w:p>
        </w:tc>
        <w:tc>
          <w:tcPr>
            <w:tcW w:w="907"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5</w:t>
            </w:r>
          </w:p>
        </w:tc>
        <w:tc>
          <w:tcPr>
            <w:tcW w:w="1658"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4.03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504" w:type="dxa"/>
            <w:vMerge w:val="restart"/>
            <w:vAlign w:val="center"/>
          </w:tcPr>
          <w:p>
            <w:pPr>
              <w:jc w:val="center"/>
              <w:rPr>
                <w:rFonts w:hint="eastAsia" w:ascii="仿宋" w:hAnsi="仿宋" w:eastAsia="仿宋" w:cs="仿宋"/>
                <w:b w:val="0"/>
                <w:bCs w:val="0"/>
              </w:rPr>
            </w:pPr>
            <w:r>
              <w:rPr>
                <w:rFonts w:hint="eastAsia" w:ascii="仿宋" w:hAnsi="仿宋" w:eastAsia="仿宋" w:cs="仿宋"/>
                <w:b w:val="0"/>
                <w:bCs w:val="0"/>
                <w:sz w:val="21"/>
                <w:szCs w:val="21"/>
              </w:rPr>
              <w:t>最高学位</w:t>
            </w:r>
          </w:p>
        </w:tc>
        <w:tc>
          <w:tcPr>
            <w:tcW w:w="1885" w:type="dxa"/>
            <w:vAlign w:val="center"/>
          </w:tcPr>
          <w:p>
            <w:pPr>
              <w:jc w:val="center"/>
              <w:rPr>
                <w:rFonts w:hint="eastAsia" w:ascii="仿宋" w:hAnsi="仿宋" w:eastAsia="仿宋" w:cs="仿宋"/>
                <w:b w:val="0"/>
                <w:bCs w:val="0"/>
              </w:rPr>
            </w:pPr>
            <w:r>
              <w:rPr>
                <w:rFonts w:hint="eastAsia" w:ascii="仿宋" w:hAnsi="仿宋" w:eastAsia="仿宋" w:cs="仿宋"/>
                <w:b w:val="0"/>
                <w:bCs w:val="0"/>
                <w:sz w:val="21"/>
                <w:szCs w:val="21"/>
              </w:rPr>
              <w:t>博士</w:t>
            </w:r>
          </w:p>
        </w:tc>
        <w:tc>
          <w:tcPr>
            <w:tcW w:w="907"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100</w:t>
            </w:r>
          </w:p>
        </w:tc>
        <w:tc>
          <w:tcPr>
            <w:tcW w:w="1658"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20.08</w:t>
            </w:r>
          </w:p>
        </w:tc>
        <w:tc>
          <w:tcPr>
            <w:tcW w:w="907"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41</w:t>
            </w:r>
          </w:p>
        </w:tc>
        <w:tc>
          <w:tcPr>
            <w:tcW w:w="1658"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33.06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504" w:type="dxa"/>
            <w:vMerge w:val="continue"/>
            <w:vAlign w:val="center"/>
          </w:tcPr>
          <w:p>
            <w:pPr>
              <w:jc w:val="center"/>
              <w:rPr>
                <w:rFonts w:hint="eastAsia" w:ascii="仿宋" w:hAnsi="仿宋" w:eastAsia="仿宋" w:cs="仿宋"/>
                <w:b w:val="0"/>
                <w:bCs w:val="0"/>
              </w:rPr>
            </w:pPr>
          </w:p>
        </w:tc>
        <w:tc>
          <w:tcPr>
            <w:tcW w:w="1885" w:type="dxa"/>
            <w:vAlign w:val="center"/>
          </w:tcPr>
          <w:p>
            <w:pPr>
              <w:jc w:val="center"/>
              <w:rPr>
                <w:rFonts w:hint="eastAsia" w:ascii="仿宋" w:hAnsi="仿宋" w:eastAsia="仿宋" w:cs="仿宋"/>
                <w:b w:val="0"/>
                <w:bCs w:val="0"/>
              </w:rPr>
            </w:pPr>
            <w:r>
              <w:rPr>
                <w:rFonts w:hint="eastAsia" w:ascii="仿宋" w:hAnsi="仿宋" w:eastAsia="仿宋" w:cs="仿宋"/>
                <w:b w:val="0"/>
                <w:bCs w:val="0"/>
                <w:sz w:val="21"/>
                <w:szCs w:val="21"/>
              </w:rPr>
              <w:t>硕士</w:t>
            </w:r>
          </w:p>
        </w:tc>
        <w:tc>
          <w:tcPr>
            <w:tcW w:w="907"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325</w:t>
            </w:r>
          </w:p>
        </w:tc>
        <w:tc>
          <w:tcPr>
            <w:tcW w:w="1658"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65.26</w:t>
            </w:r>
          </w:p>
        </w:tc>
        <w:tc>
          <w:tcPr>
            <w:tcW w:w="907"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54</w:t>
            </w:r>
          </w:p>
        </w:tc>
        <w:tc>
          <w:tcPr>
            <w:tcW w:w="1658"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43.55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504" w:type="dxa"/>
            <w:vMerge w:val="continue"/>
            <w:vAlign w:val="center"/>
          </w:tcPr>
          <w:p>
            <w:pPr>
              <w:jc w:val="center"/>
              <w:rPr>
                <w:rFonts w:hint="eastAsia" w:ascii="仿宋" w:hAnsi="仿宋" w:eastAsia="仿宋" w:cs="仿宋"/>
                <w:b w:val="0"/>
                <w:bCs w:val="0"/>
              </w:rPr>
            </w:pPr>
          </w:p>
        </w:tc>
        <w:tc>
          <w:tcPr>
            <w:tcW w:w="1885" w:type="dxa"/>
            <w:vAlign w:val="center"/>
          </w:tcPr>
          <w:p>
            <w:pPr>
              <w:jc w:val="center"/>
              <w:rPr>
                <w:rFonts w:hint="eastAsia" w:ascii="仿宋" w:hAnsi="仿宋" w:eastAsia="仿宋" w:cs="仿宋"/>
                <w:b w:val="0"/>
                <w:bCs w:val="0"/>
              </w:rPr>
            </w:pPr>
            <w:r>
              <w:rPr>
                <w:rFonts w:hint="eastAsia" w:ascii="仿宋" w:hAnsi="仿宋" w:eastAsia="仿宋" w:cs="仿宋"/>
                <w:b w:val="0"/>
                <w:bCs w:val="0"/>
                <w:sz w:val="21"/>
                <w:szCs w:val="21"/>
              </w:rPr>
              <w:t>学士</w:t>
            </w:r>
          </w:p>
        </w:tc>
        <w:tc>
          <w:tcPr>
            <w:tcW w:w="907"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70</w:t>
            </w:r>
          </w:p>
        </w:tc>
        <w:tc>
          <w:tcPr>
            <w:tcW w:w="1658"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14.06</w:t>
            </w:r>
          </w:p>
        </w:tc>
        <w:tc>
          <w:tcPr>
            <w:tcW w:w="907"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25</w:t>
            </w:r>
          </w:p>
        </w:tc>
        <w:tc>
          <w:tcPr>
            <w:tcW w:w="1658"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20.16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504" w:type="dxa"/>
            <w:vMerge w:val="continue"/>
            <w:vAlign w:val="center"/>
          </w:tcPr>
          <w:p>
            <w:pPr>
              <w:jc w:val="center"/>
              <w:rPr>
                <w:rFonts w:hint="eastAsia" w:ascii="仿宋" w:hAnsi="仿宋" w:eastAsia="仿宋" w:cs="仿宋"/>
                <w:b w:val="0"/>
                <w:bCs w:val="0"/>
              </w:rPr>
            </w:pPr>
          </w:p>
        </w:tc>
        <w:tc>
          <w:tcPr>
            <w:tcW w:w="1885" w:type="dxa"/>
            <w:vAlign w:val="center"/>
          </w:tcPr>
          <w:p>
            <w:pPr>
              <w:jc w:val="center"/>
              <w:rPr>
                <w:rFonts w:hint="eastAsia" w:ascii="仿宋" w:hAnsi="仿宋" w:eastAsia="仿宋" w:cs="仿宋"/>
                <w:b w:val="0"/>
                <w:bCs w:val="0"/>
              </w:rPr>
            </w:pPr>
            <w:r>
              <w:rPr>
                <w:rFonts w:hint="eastAsia" w:ascii="仿宋" w:hAnsi="仿宋" w:eastAsia="仿宋" w:cs="仿宋"/>
                <w:b w:val="0"/>
                <w:bCs w:val="0"/>
                <w:sz w:val="21"/>
                <w:szCs w:val="21"/>
              </w:rPr>
              <w:t>无学位</w:t>
            </w:r>
          </w:p>
        </w:tc>
        <w:tc>
          <w:tcPr>
            <w:tcW w:w="907"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3</w:t>
            </w:r>
          </w:p>
        </w:tc>
        <w:tc>
          <w:tcPr>
            <w:tcW w:w="1658"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0.60</w:t>
            </w:r>
          </w:p>
        </w:tc>
        <w:tc>
          <w:tcPr>
            <w:tcW w:w="907"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4</w:t>
            </w:r>
          </w:p>
        </w:tc>
        <w:tc>
          <w:tcPr>
            <w:tcW w:w="1658"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3.23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504" w:type="dxa"/>
            <w:vMerge w:val="restart"/>
            <w:vAlign w:val="center"/>
          </w:tcPr>
          <w:p>
            <w:pPr>
              <w:jc w:val="center"/>
              <w:rPr>
                <w:rFonts w:hint="eastAsia" w:ascii="仿宋" w:hAnsi="仿宋" w:eastAsia="仿宋" w:cs="仿宋"/>
                <w:b w:val="0"/>
                <w:bCs w:val="0"/>
              </w:rPr>
            </w:pPr>
            <w:r>
              <w:rPr>
                <w:rFonts w:hint="eastAsia" w:ascii="仿宋" w:hAnsi="仿宋" w:eastAsia="仿宋" w:cs="仿宋"/>
                <w:b w:val="0"/>
                <w:bCs w:val="0"/>
                <w:sz w:val="21"/>
                <w:szCs w:val="21"/>
              </w:rPr>
              <w:t>年龄</w:t>
            </w:r>
          </w:p>
        </w:tc>
        <w:tc>
          <w:tcPr>
            <w:tcW w:w="1885" w:type="dxa"/>
            <w:vAlign w:val="center"/>
          </w:tcPr>
          <w:p>
            <w:pPr>
              <w:jc w:val="center"/>
              <w:rPr>
                <w:rFonts w:hint="eastAsia" w:ascii="仿宋" w:hAnsi="仿宋" w:eastAsia="仿宋" w:cs="仿宋"/>
                <w:b w:val="0"/>
                <w:bCs w:val="0"/>
              </w:rPr>
            </w:pPr>
            <w:r>
              <w:rPr>
                <w:rFonts w:hint="eastAsia" w:ascii="仿宋" w:hAnsi="仿宋" w:eastAsia="仿宋" w:cs="仿宋"/>
                <w:b w:val="0"/>
                <w:bCs w:val="0"/>
                <w:sz w:val="21"/>
                <w:szCs w:val="21"/>
              </w:rPr>
              <w:t>35岁及以下</w:t>
            </w:r>
          </w:p>
        </w:tc>
        <w:tc>
          <w:tcPr>
            <w:tcW w:w="907"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167</w:t>
            </w:r>
          </w:p>
        </w:tc>
        <w:tc>
          <w:tcPr>
            <w:tcW w:w="1658"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33.53</w:t>
            </w:r>
          </w:p>
        </w:tc>
        <w:tc>
          <w:tcPr>
            <w:tcW w:w="907"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15</w:t>
            </w:r>
          </w:p>
        </w:tc>
        <w:tc>
          <w:tcPr>
            <w:tcW w:w="1658"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12.10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504" w:type="dxa"/>
            <w:vMerge w:val="continue"/>
            <w:vAlign w:val="center"/>
          </w:tcPr>
          <w:p>
            <w:pPr>
              <w:jc w:val="center"/>
              <w:rPr>
                <w:rFonts w:hint="eastAsia" w:ascii="仿宋" w:hAnsi="仿宋" w:eastAsia="仿宋" w:cs="仿宋"/>
                <w:b w:val="0"/>
                <w:bCs w:val="0"/>
              </w:rPr>
            </w:pPr>
          </w:p>
        </w:tc>
        <w:tc>
          <w:tcPr>
            <w:tcW w:w="1885" w:type="dxa"/>
            <w:vAlign w:val="center"/>
          </w:tcPr>
          <w:p>
            <w:pPr>
              <w:jc w:val="center"/>
              <w:rPr>
                <w:rFonts w:hint="eastAsia" w:ascii="仿宋" w:hAnsi="仿宋" w:eastAsia="仿宋" w:cs="仿宋"/>
                <w:b w:val="0"/>
                <w:bCs w:val="0"/>
              </w:rPr>
            </w:pPr>
            <w:r>
              <w:rPr>
                <w:rFonts w:hint="eastAsia" w:ascii="仿宋" w:hAnsi="仿宋" w:eastAsia="仿宋" w:cs="仿宋"/>
                <w:b w:val="0"/>
                <w:bCs w:val="0"/>
                <w:sz w:val="21"/>
                <w:szCs w:val="21"/>
              </w:rPr>
              <w:t>36-45岁</w:t>
            </w:r>
          </w:p>
        </w:tc>
        <w:tc>
          <w:tcPr>
            <w:tcW w:w="907"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192</w:t>
            </w:r>
          </w:p>
        </w:tc>
        <w:tc>
          <w:tcPr>
            <w:tcW w:w="1658"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38.55</w:t>
            </w:r>
          </w:p>
        </w:tc>
        <w:tc>
          <w:tcPr>
            <w:tcW w:w="907"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57</w:t>
            </w:r>
          </w:p>
        </w:tc>
        <w:tc>
          <w:tcPr>
            <w:tcW w:w="1658"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45.97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504" w:type="dxa"/>
            <w:vMerge w:val="continue"/>
            <w:vAlign w:val="center"/>
          </w:tcPr>
          <w:p>
            <w:pPr>
              <w:jc w:val="center"/>
              <w:rPr>
                <w:rFonts w:hint="eastAsia" w:ascii="仿宋" w:hAnsi="仿宋" w:eastAsia="仿宋" w:cs="仿宋"/>
                <w:b w:val="0"/>
                <w:bCs w:val="0"/>
              </w:rPr>
            </w:pPr>
          </w:p>
        </w:tc>
        <w:tc>
          <w:tcPr>
            <w:tcW w:w="1885" w:type="dxa"/>
            <w:vAlign w:val="center"/>
          </w:tcPr>
          <w:p>
            <w:pPr>
              <w:jc w:val="center"/>
              <w:rPr>
                <w:rFonts w:hint="eastAsia" w:ascii="仿宋" w:hAnsi="仿宋" w:eastAsia="仿宋" w:cs="仿宋"/>
                <w:b w:val="0"/>
                <w:bCs w:val="0"/>
              </w:rPr>
            </w:pPr>
            <w:r>
              <w:rPr>
                <w:rFonts w:hint="eastAsia" w:ascii="仿宋" w:hAnsi="仿宋" w:eastAsia="仿宋" w:cs="仿宋"/>
                <w:b w:val="0"/>
                <w:bCs w:val="0"/>
                <w:sz w:val="21"/>
                <w:szCs w:val="21"/>
              </w:rPr>
              <w:t>46-55岁</w:t>
            </w:r>
          </w:p>
        </w:tc>
        <w:tc>
          <w:tcPr>
            <w:tcW w:w="907"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127</w:t>
            </w:r>
          </w:p>
        </w:tc>
        <w:tc>
          <w:tcPr>
            <w:tcW w:w="1658"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25.50</w:t>
            </w:r>
          </w:p>
        </w:tc>
        <w:tc>
          <w:tcPr>
            <w:tcW w:w="907"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38</w:t>
            </w:r>
          </w:p>
        </w:tc>
        <w:tc>
          <w:tcPr>
            <w:tcW w:w="1658"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30.65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504" w:type="dxa"/>
            <w:vMerge w:val="continue"/>
            <w:vAlign w:val="center"/>
          </w:tcPr>
          <w:p>
            <w:pPr>
              <w:jc w:val="center"/>
              <w:rPr>
                <w:rFonts w:hint="eastAsia" w:ascii="仿宋" w:hAnsi="仿宋" w:eastAsia="仿宋" w:cs="仿宋"/>
                <w:b w:val="0"/>
                <w:bCs w:val="0"/>
              </w:rPr>
            </w:pPr>
          </w:p>
        </w:tc>
        <w:tc>
          <w:tcPr>
            <w:tcW w:w="1885" w:type="dxa"/>
            <w:vAlign w:val="center"/>
          </w:tcPr>
          <w:p>
            <w:pPr>
              <w:jc w:val="center"/>
              <w:rPr>
                <w:rFonts w:hint="eastAsia" w:ascii="仿宋" w:hAnsi="仿宋" w:eastAsia="仿宋" w:cs="仿宋"/>
                <w:b w:val="0"/>
                <w:bCs w:val="0"/>
              </w:rPr>
            </w:pPr>
            <w:r>
              <w:rPr>
                <w:rFonts w:hint="eastAsia" w:ascii="仿宋" w:hAnsi="仿宋" w:eastAsia="仿宋" w:cs="仿宋"/>
                <w:b w:val="0"/>
                <w:bCs w:val="0"/>
                <w:sz w:val="21"/>
                <w:szCs w:val="21"/>
              </w:rPr>
              <w:t>56岁及以上</w:t>
            </w:r>
          </w:p>
        </w:tc>
        <w:tc>
          <w:tcPr>
            <w:tcW w:w="907"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12</w:t>
            </w:r>
          </w:p>
        </w:tc>
        <w:tc>
          <w:tcPr>
            <w:tcW w:w="1658"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2.41</w:t>
            </w:r>
          </w:p>
        </w:tc>
        <w:tc>
          <w:tcPr>
            <w:tcW w:w="907"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14</w:t>
            </w:r>
          </w:p>
        </w:tc>
        <w:tc>
          <w:tcPr>
            <w:tcW w:w="1658" w:type="dxa"/>
            <w:vAlign w:val="center"/>
          </w:tcPr>
          <w:p>
            <w:pPr>
              <w:jc w:val="center"/>
              <w:rPr>
                <w:rFonts w:hint="eastAsia" w:ascii="仿宋" w:hAnsi="仿宋" w:eastAsia="仿宋" w:cs="仿宋"/>
                <w:b w:val="0"/>
                <w:bCs w:val="0"/>
              </w:rPr>
            </w:pPr>
            <w:r>
              <w:rPr>
                <w:rFonts w:hint="eastAsia" w:ascii="仿宋" w:hAnsi="仿宋" w:eastAsia="仿宋" w:cs="仿宋"/>
                <w:b w:val="0"/>
                <w:bCs w:val="0"/>
                <w:lang w:val="en-US" w:eastAsia="zh-CN"/>
              </w:rPr>
              <w:t>11.29</w:t>
            </w:r>
          </w:p>
        </w:tc>
      </w:tr>
    </w:tbl>
    <w:p>
      <w:pPr>
        <w:jc w:val="left"/>
        <w:rPr>
          <w:rFonts w:hint="eastAsia" w:ascii="仿宋" w:hAnsi="仿宋" w:eastAsia="仿宋" w:cs="仿宋"/>
        </w:rPr>
      </w:pPr>
    </w:p>
    <w:p>
      <w:pPr>
        <w:jc w:val="left"/>
        <w:rPr>
          <w:rFonts w:hint="eastAsia" w:ascii="宋体" w:hAnsi="宋体" w:eastAsia="宋体" w:cs="宋体"/>
          <w:sz w:val="24"/>
          <w:szCs w:val="24"/>
        </w:rPr>
      </w:pPr>
      <w:r>
        <w:rPr>
          <w:rFonts w:hint="eastAsia" w:ascii="宋体" w:hAnsi="宋体" w:eastAsia="宋体" w:cs="宋体"/>
          <w:sz w:val="24"/>
          <w:szCs w:val="24"/>
        </w:rPr>
        <w:t>（2）分专业情况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1"/>
          <w:szCs w:val="21"/>
          <w:u w:val="none"/>
        </w:rPr>
      </w:pPr>
      <w:r>
        <w:rPr>
          <w:rFonts w:hint="eastAsia" w:ascii="宋体" w:hAnsi="宋体" w:eastAsia="宋体" w:cs="宋体"/>
          <w:sz w:val="21"/>
          <w:szCs w:val="21"/>
          <w:u w:val="none"/>
        </w:rPr>
        <w:t>附表2 分专业专任教师数量情况</w:t>
      </w:r>
    </w:p>
    <w:tbl>
      <w:tblPr>
        <w:tblStyle w:val="15"/>
        <w:tblW w:w="85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14"/>
        <w:gridCol w:w="1958"/>
        <w:gridCol w:w="1030"/>
        <w:gridCol w:w="873"/>
        <w:gridCol w:w="1144"/>
        <w:gridCol w:w="914"/>
        <w:gridCol w:w="148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tblHeader/>
          <w:jc w:val="center"/>
        </w:trPr>
        <w:tc>
          <w:tcPr>
            <w:tcW w:w="11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专业代码</w:t>
            </w:r>
          </w:p>
        </w:tc>
        <w:tc>
          <w:tcPr>
            <w:tcW w:w="1958"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专业名称</w:t>
            </w:r>
          </w:p>
        </w:tc>
        <w:tc>
          <w:tcPr>
            <w:tcW w:w="103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专任教师数量</w:t>
            </w:r>
          </w:p>
        </w:tc>
        <w:tc>
          <w:tcPr>
            <w:tcW w:w="8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生师比</w:t>
            </w:r>
          </w:p>
        </w:tc>
        <w:tc>
          <w:tcPr>
            <w:tcW w:w="11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近五年新进教师</w:t>
            </w:r>
          </w:p>
        </w:tc>
        <w:tc>
          <w:tcPr>
            <w:tcW w:w="9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双师型教师</w:t>
            </w:r>
          </w:p>
        </w:tc>
        <w:tc>
          <w:tcPr>
            <w:tcW w:w="148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具有行业企业背景教师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020109T</w:t>
            </w:r>
          </w:p>
        </w:tc>
        <w:tc>
          <w:tcPr>
            <w:tcW w:w="195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数字经济</w:t>
            </w:r>
          </w:p>
        </w:tc>
        <w:tc>
          <w:tcPr>
            <w:tcW w:w="103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w:t>
            </w:r>
          </w:p>
        </w:tc>
        <w:tc>
          <w:tcPr>
            <w:tcW w:w="8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12.38</w:t>
            </w:r>
          </w:p>
        </w:tc>
        <w:tc>
          <w:tcPr>
            <w:tcW w:w="11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w:t>
            </w:r>
          </w:p>
        </w:tc>
        <w:tc>
          <w:tcPr>
            <w:tcW w:w="9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w:t>
            </w:r>
          </w:p>
        </w:tc>
        <w:tc>
          <w:tcPr>
            <w:tcW w:w="148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020202</w:t>
            </w:r>
          </w:p>
        </w:tc>
        <w:tc>
          <w:tcPr>
            <w:tcW w:w="195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税收学</w:t>
            </w:r>
          </w:p>
        </w:tc>
        <w:tc>
          <w:tcPr>
            <w:tcW w:w="103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w:t>
            </w:r>
          </w:p>
        </w:tc>
        <w:tc>
          <w:tcPr>
            <w:tcW w:w="8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66.00</w:t>
            </w:r>
          </w:p>
        </w:tc>
        <w:tc>
          <w:tcPr>
            <w:tcW w:w="11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w:t>
            </w:r>
          </w:p>
        </w:tc>
        <w:tc>
          <w:tcPr>
            <w:tcW w:w="9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w:t>
            </w:r>
          </w:p>
        </w:tc>
        <w:tc>
          <w:tcPr>
            <w:tcW w:w="148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020302</w:t>
            </w:r>
          </w:p>
        </w:tc>
        <w:tc>
          <w:tcPr>
            <w:tcW w:w="195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金融工程</w:t>
            </w:r>
          </w:p>
        </w:tc>
        <w:tc>
          <w:tcPr>
            <w:tcW w:w="103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w:t>
            </w:r>
          </w:p>
        </w:tc>
        <w:tc>
          <w:tcPr>
            <w:tcW w:w="8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28.92</w:t>
            </w:r>
          </w:p>
        </w:tc>
        <w:tc>
          <w:tcPr>
            <w:tcW w:w="11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w:t>
            </w:r>
          </w:p>
        </w:tc>
        <w:tc>
          <w:tcPr>
            <w:tcW w:w="9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w:t>
            </w:r>
          </w:p>
        </w:tc>
        <w:tc>
          <w:tcPr>
            <w:tcW w:w="148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020303</w:t>
            </w:r>
          </w:p>
        </w:tc>
        <w:tc>
          <w:tcPr>
            <w:tcW w:w="195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保险学</w:t>
            </w:r>
          </w:p>
        </w:tc>
        <w:tc>
          <w:tcPr>
            <w:tcW w:w="103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w:t>
            </w:r>
          </w:p>
        </w:tc>
        <w:tc>
          <w:tcPr>
            <w:tcW w:w="8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37.13</w:t>
            </w:r>
          </w:p>
        </w:tc>
        <w:tc>
          <w:tcPr>
            <w:tcW w:w="11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c>
          <w:tcPr>
            <w:tcW w:w="9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c>
          <w:tcPr>
            <w:tcW w:w="148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020304</w:t>
            </w:r>
          </w:p>
        </w:tc>
        <w:tc>
          <w:tcPr>
            <w:tcW w:w="195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投资学</w:t>
            </w:r>
          </w:p>
        </w:tc>
        <w:tc>
          <w:tcPr>
            <w:tcW w:w="103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w:t>
            </w:r>
          </w:p>
        </w:tc>
        <w:tc>
          <w:tcPr>
            <w:tcW w:w="8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30.82</w:t>
            </w:r>
          </w:p>
        </w:tc>
        <w:tc>
          <w:tcPr>
            <w:tcW w:w="11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w:t>
            </w:r>
          </w:p>
        </w:tc>
        <w:tc>
          <w:tcPr>
            <w:tcW w:w="9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w:t>
            </w:r>
          </w:p>
        </w:tc>
        <w:tc>
          <w:tcPr>
            <w:tcW w:w="148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020401</w:t>
            </w:r>
          </w:p>
        </w:tc>
        <w:tc>
          <w:tcPr>
            <w:tcW w:w="195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国际经济与贸易</w:t>
            </w:r>
          </w:p>
        </w:tc>
        <w:tc>
          <w:tcPr>
            <w:tcW w:w="103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w:t>
            </w:r>
          </w:p>
        </w:tc>
        <w:tc>
          <w:tcPr>
            <w:tcW w:w="8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26.88</w:t>
            </w:r>
          </w:p>
        </w:tc>
        <w:tc>
          <w:tcPr>
            <w:tcW w:w="11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w:t>
            </w:r>
          </w:p>
        </w:tc>
        <w:tc>
          <w:tcPr>
            <w:tcW w:w="9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c>
          <w:tcPr>
            <w:tcW w:w="148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020402</w:t>
            </w:r>
          </w:p>
        </w:tc>
        <w:tc>
          <w:tcPr>
            <w:tcW w:w="195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贸易经济</w:t>
            </w:r>
          </w:p>
        </w:tc>
        <w:tc>
          <w:tcPr>
            <w:tcW w:w="103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w:t>
            </w:r>
          </w:p>
        </w:tc>
        <w:tc>
          <w:tcPr>
            <w:tcW w:w="8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30.60</w:t>
            </w:r>
          </w:p>
        </w:tc>
        <w:tc>
          <w:tcPr>
            <w:tcW w:w="11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w:t>
            </w:r>
          </w:p>
        </w:tc>
        <w:tc>
          <w:tcPr>
            <w:tcW w:w="9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c>
          <w:tcPr>
            <w:tcW w:w="148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080901</w:t>
            </w:r>
          </w:p>
        </w:tc>
        <w:tc>
          <w:tcPr>
            <w:tcW w:w="195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计算机科学与技术</w:t>
            </w:r>
          </w:p>
        </w:tc>
        <w:tc>
          <w:tcPr>
            <w:tcW w:w="103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w:t>
            </w:r>
          </w:p>
        </w:tc>
        <w:tc>
          <w:tcPr>
            <w:tcW w:w="8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31.58</w:t>
            </w:r>
          </w:p>
        </w:tc>
        <w:tc>
          <w:tcPr>
            <w:tcW w:w="11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w:t>
            </w:r>
          </w:p>
        </w:tc>
        <w:tc>
          <w:tcPr>
            <w:tcW w:w="9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c>
          <w:tcPr>
            <w:tcW w:w="148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080903</w:t>
            </w:r>
          </w:p>
        </w:tc>
        <w:tc>
          <w:tcPr>
            <w:tcW w:w="195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网络工程</w:t>
            </w:r>
          </w:p>
        </w:tc>
        <w:tc>
          <w:tcPr>
            <w:tcW w:w="103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13</w:t>
            </w:r>
          </w:p>
        </w:tc>
        <w:tc>
          <w:tcPr>
            <w:tcW w:w="8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30.69</w:t>
            </w:r>
          </w:p>
        </w:tc>
        <w:tc>
          <w:tcPr>
            <w:tcW w:w="11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c>
          <w:tcPr>
            <w:tcW w:w="9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w:t>
            </w:r>
          </w:p>
        </w:tc>
        <w:tc>
          <w:tcPr>
            <w:tcW w:w="148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080905</w:t>
            </w:r>
          </w:p>
        </w:tc>
        <w:tc>
          <w:tcPr>
            <w:tcW w:w="195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物联网工程</w:t>
            </w:r>
          </w:p>
        </w:tc>
        <w:tc>
          <w:tcPr>
            <w:tcW w:w="103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w:t>
            </w:r>
          </w:p>
        </w:tc>
        <w:tc>
          <w:tcPr>
            <w:tcW w:w="8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39.40</w:t>
            </w:r>
          </w:p>
        </w:tc>
        <w:tc>
          <w:tcPr>
            <w:tcW w:w="11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w:t>
            </w:r>
          </w:p>
        </w:tc>
        <w:tc>
          <w:tcPr>
            <w:tcW w:w="9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w:t>
            </w:r>
          </w:p>
        </w:tc>
        <w:tc>
          <w:tcPr>
            <w:tcW w:w="148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080910T</w:t>
            </w:r>
          </w:p>
        </w:tc>
        <w:tc>
          <w:tcPr>
            <w:tcW w:w="195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数据科学与大数据技术</w:t>
            </w:r>
          </w:p>
        </w:tc>
        <w:tc>
          <w:tcPr>
            <w:tcW w:w="103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15</w:t>
            </w:r>
          </w:p>
        </w:tc>
        <w:tc>
          <w:tcPr>
            <w:tcW w:w="8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24.13</w:t>
            </w:r>
          </w:p>
        </w:tc>
        <w:tc>
          <w:tcPr>
            <w:tcW w:w="11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w:t>
            </w:r>
          </w:p>
        </w:tc>
        <w:tc>
          <w:tcPr>
            <w:tcW w:w="9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w:t>
            </w:r>
          </w:p>
        </w:tc>
        <w:tc>
          <w:tcPr>
            <w:tcW w:w="148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120101</w:t>
            </w:r>
          </w:p>
        </w:tc>
        <w:tc>
          <w:tcPr>
            <w:tcW w:w="195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管理科学</w:t>
            </w:r>
          </w:p>
        </w:tc>
        <w:tc>
          <w:tcPr>
            <w:tcW w:w="103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w:t>
            </w:r>
          </w:p>
        </w:tc>
        <w:tc>
          <w:tcPr>
            <w:tcW w:w="8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25.33</w:t>
            </w:r>
          </w:p>
        </w:tc>
        <w:tc>
          <w:tcPr>
            <w:tcW w:w="11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c>
          <w:tcPr>
            <w:tcW w:w="9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w:t>
            </w:r>
          </w:p>
        </w:tc>
        <w:tc>
          <w:tcPr>
            <w:tcW w:w="148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120111T</w:t>
            </w:r>
          </w:p>
        </w:tc>
        <w:tc>
          <w:tcPr>
            <w:tcW w:w="195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应急管理</w:t>
            </w:r>
          </w:p>
        </w:tc>
        <w:tc>
          <w:tcPr>
            <w:tcW w:w="103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w:t>
            </w:r>
          </w:p>
        </w:tc>
        <w:tc>
          <w:tcPr>
            <w:tcW w:w="8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7.14</w:t>
            </w:r>
          </w:p>
        </w:tc>
        <w:tc>
          <w:tcPr>
            <w:tcW w:w="11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c>
          <w:tcPr>
            <w:tcW w:w="9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w:t>
            </w:r>
          </w:p>
        </w:tc>
        <w:tc>
          <w:tcPr>
            <w:tcW w:w="148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120201K</w:t>
            </w:r>
          </w:p>
        </w:tc>
        <w:tc>
          <w:tcPr>
            <w:tcW w:w="195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工商管理</w:t>
            </w:r>
          </w:p>
        </w:tc>
        <w:tc>
          <w:tcPr>
            <w:tcW w:w="103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16</w:t>
            </w:r>
          </w:p>
        </w:tc>
        <w:tc>
          <w:tcPr>
            <w:tcW w:w="8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30.38</w:t>
            </w:r>
          </w:p>
        </w:tc>
        <w:tc>
          <w:tcPr>
            <w:tcW w:w="11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w:t>
            </w:r>
          </w:p>
        </w:tc>
        <w:tc>
          <w:tcPr>
            <w:tcW w:w="9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w:t>
            </w:r>
          </w:p>
        </w:tc>
        <w:tc>
          <w:tcPr>
            <w:tcW w:w="148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120202</w:t>
            </w:r>
          </w:p>
        </w:tc>
        <w:tc>
          <w:tcPr>
            <w:tcW w:w="195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市场营销</w:t>
            </w:r>
          </w:p>
        </w:tc>
        <w:tc>
          <w:tcPr>
            <w:tcW w:w="103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w:t>
            </w:r>
          </w:p>
        </w:tc>
        <w:tc>
          <w:tcPr>
            <w:tcW w:w="8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42.08</w:t>
            </w:r>
          </w:p>
        </w:tc>
        <w:tc>
          <w:tcPr>
            <w:tcW w:w="11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w:t>
            </w:r>
          </w:p>
        </w:tc>
        <w:tc>
          <w:tcPr>
            <w:tcW w:w="9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w:t>
            </w:r>
          </w:p>
        </w:tc>
        <w:tc>
          <w:tcPr>
            <w:tcW w:w="148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120203K</w:t>
            </w:r>
          </w:p>
        </w:tc>
        <w:tc>
          <w:tcPr>
            <w:tcW w:w="195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会计学</w:t>
            </w:r>
          </w:p>
        </w:tc>
        <w:tc>
          <w:tcPr>
            <w:tcW w:w="103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20</w:t>
            </w:r>
          </w:p>
        </w:tc>
        <w:tc>
          <w:tcPr>
            <w:tcW w:w="8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28.95</w:t>
            </w:r>
          </w:p>
        </w:tc>
        <w:tc>
          <w:tcPr>
            <w:tcW w:w="11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w:t>
            </w:r>
          </w:p>
        </w:tc>
        <w:tc>
          <w:tcPr>
            <w:tcW w:w="9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w:t>
            </w:r>
          </w:p>
        </w:tc>
        <w:tc>
          <w:tcPr>
            <w:tcW w:w="148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120204</w:t>
            </w:r>
          </w:p>
        </w:tc>
        <w:tc>
          <w:tcPr>
            <w:tcW w:w="195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财务管理</w:t>
            </w:r>
          </w:p>
        </w:tc>
        <w:tc>
          <w:tcPr>
            <w:tcW w:w="103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15</w:t>
            </w:r>
          </w:p>
        </w:tc>
        <w:tc>
          <w:tcPr>
            <w:tcW w:w="8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33.67</w:t>
            </w:r>
          </w:p>
        </w:tc>
        <w:tc>
          <w:tcPr>
            <w:tcW w:w="11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c>
          <w:tcPr>
            <w:tcW w:w="9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c>
          <w:tcPr>
            <w:tcW w:w="148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120205</w:t>
            </w:r>
          </w:p>
        </w:tc>
        <w:tc>
          <w:tcPr>
            <w:tcW w:w="195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国际商务</w:t>
            </w:r>
          </w:p>
        </w:tc>
        <w:tc>
          <w:tcPr>
            <w:tcW w:w="103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w:t>
            </w:r>
          </w:p>
        </w:tc>
        <w:tc>
          <w:tcPr>
            <w:tcW w:w="8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42.33</w:t>
            </w:r>
          </w:p>
        </w:tc>
        <w:tc>
          <w:tcPr>
            <w:tcW w:w="11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w:t>
            </w:r>
          </w:p>
        </w:tc>
        <w:tc>
          <w:tcPr>
            <w:tcW w:w="9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w:t>
            </w:r>
          </w:p>
        </w:tc>
        <w:tc>
          <w:tcPr>
            <w:tcW w:w="148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120206</w:t>
            </w:r>
          </w:p>
        </w:tc>
        <w:tc>
          <w:tcPr>
            <w:tcW w:w="195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人力资源管理</w:t>
            </w:r>
          </w:p>
        </w:tc>
        <w:tc>
          <w:tcPr>
            <w:tcW w:w="103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w:t>
            </w:r>
          </w:p>
        </w:tc>
        <w:tc>
          <w:tcPr>
            <w:tcW w:w="8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44.60</w:t>
            </w:r>
          </w:p>
        </w:tc>
        <w:tc>
          <w:tcPr>
            <w:tcW w:w="11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c>
          <w:tcPr>
            <w:tcW w:w="9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w:t>
            </w:r>
          </w:p>
        </w:tc>
        <w:tc>
          <w:tcPr>
            <w:tcW w:w="148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120207</w:t>
            </w:r>
          </w:p>
        </w:tc>
        <w:tc>
          <w:tcPr>
            <w:tcW w:w="195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审计学</w:t>
            </w:r>
          </w:p>
        </w:tc>
        <w:tc>
          <w:tcPr>
            <w:tcW w:w="103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w:t>
            </w:r>
          </w:p>
        </w:tc>
        <w:tc>
          <w:tcPr>
            <w:tcW w:w="8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33.83</w:t>
            </w:r>
          </w:p>
        </w:tc>
        <w:tc>
          <w:tcPr>
            <w:tcW w:w="11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w:t>
            </w:r>
          </w:p>
        </w:tc>
        <w:tc>
          <w:tcPr>
            <w:tcW w:w="9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w:t>
            </w:r>
          </w:p>
        </w:tc>
        <w:tc>
          <w:tcPr>
            <w:tcW w:w="148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120401</w:t>
            </w:r>
          </w:p>
        </w:tc>
        <w:tc>
          <w:tcPr>
            <w:tcW w:w="195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公共事业管理</w:t>
            </w:r>
          </w:p>
        </w:tc>
        <w:tc>
          <w:tcPr>
            <w:tcW w:w="103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w:t>
            </w:r>
          </w:p>
        </w:tc>
        <w:tc>
          <w:tcPr>
            <w:tcW w:w="8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30.88</w:t>
            </w:r>
          </w:p>
        </w:tc>
        <w:tc>
          <w:tcPr>
            <w:tcW w:w="11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w:t>
            </w:r>
          </w:p>
        </w:tc>
        <w:tc>
          <w:tcPr>
            <w:tcW w:w="9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c>
          <w:tcPr>
            <w:tcW w:w="148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120601</w:t>
            </w:r>
          </w:p>
        </w:tc>
        <w:tc>
          <w:tcPr>
            <w:tcW w:w="195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物流管理</w:t>
            </w:r>
          </w:p>
        </w:tc>
        <w:tc>
          <w:tcPr>
            <w:tcW w:w="103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w:t>
            </w:r>
          </w:p>
        </w:tc>
        <w:tc>
          <w:tcPr>
            <w:tcW w:w="8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33.17</w:t>
            </w:r>
          </w:p>
        </w:tc>
        <w:tc>
          <w:tcPr>
            <w:tcW w:w="11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w:t>
            </w:r>
          </w:p>
        </w:tc>
        <w:tc>
          <w:tcPr>
            <w:tcW w:w="9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w:t>
            </w:r>
          </w:p>
        </w:tc>
        <w:tc>
          <w:tcPr>
            <w:tcW w:w="148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120801</w:t>
            </w:r>
          </w:p>
        </w:tc>
        <w:tc>
          <w:tcPr>
            <w:tcW w:w="195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电子商务</w:t>
            </w:r>
          </w:p>
        </w:tc>
        <w:tc>
          <w:tcPr>
            <w:tcW w:w="103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17</w:t>
            </w:r>
          </w:p>
        </w:tc>
        <w:tc>
          <w:tcPr>
            <w:tcW w:w="8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24.94</w:t>
            </w:r>
          </w:p>
        </w:tc>
        <w:tc>
          <w:tcPr>
            <w:tcW w:w="11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w:t>
            </w:r>
          </w:p>
        </w:tc>
        <w:tc>
          <w:tcPr>
            <w:tcW w:w="9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w:t>
            </w:r>
          </w:p>
        </w:tc>
        <w:tc>
          <w:tcPr>
            <w:tcW w:w="148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120901K</w:t>
            </w:r>
          </w:p>
        </w:tc>
        <w:tc>
          <w:tcPr>
            <w:tcW w:w="195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旅游管理</w:t>
            </w:r>
          </w:p>
        </w:tc>
        <w:tc>
          <w:tcPr>
            <w:tcW w:w="103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13</w:t>
            </w:r>
          </w:p>
        </w:tc>
        <w:tc>
          <w:tcPr>
            <w:tcW w:w="8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36.15</w:t>
            </w:r>
          </w:p>
        </w:tc>
        <w:tc>
          <w:tcPr>
            <w:tcW w:w="11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w:t>
            </w:r>
          </w:p>
        </w:tc>
        <w:tc>
          <w:tcPr>
            <w:tcW w:w="9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w:t>
            </w:r>
          </w:p>
        </w:tc>
        <w:tc>
          <w:tcPr>
            <w:tcW w:w="148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120902</w:t>
            </w:r>
          </w:p>
        </w:tc>
        <w:tc>
          <w:tcPr>
            <w:tcW w:w="195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酒店管理</w:t>
            </w:r>
          </w:p>
        </w:tc>
        <w:tc>
          <w:tcPr>
            <w:tcW w:w="103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15</w:t>
            </w:r>
          </w:p>
        </w:tc>
        <w:tc>
          <w:tcPr>
            <w:tcW w:w="8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27.40</w:t>
            </w:r>
          </w:p>
        </w:tc>
        <w:tc>
          <w:tcPr>
            <w:tcW w:w="11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w:t>
            </w:r>
          </w:p>
        </w:tc>
        <w:tc>
          <w:tcPr>
            <w:tcW w:w="9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w:t>
            </w:r>
          </w:p>
        </w:tc>
        <w:tc>
          <w:tcPr>
            <w:tcW w:w="148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120903</w:t>
            </w:r>
          </w:p>
        </w:tc>
        <w:tc>
          <w:tcPr>
            <w:tcW w:w="195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会展经济与管理</w:t>
            </w:r>
          </w:p>
        </w:tc>
        <w:tc>
          <w:tcPr>
            <w:tcW w:w="103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w:t>
            </w:r>
          </w:p>
        </w:tc>
        <w:tc>
          <w:tcPr>
            <w:tcW w:w="8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28.40</w:t>
            </w:r>
          </w:p>
        </w:tc>
        <w:tc>
          <w:tcPr>
            <w:tcW w:w="11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c>
          <w:tcPr>
            <w:tcW w:w="9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w:t>
            </w:r>
          </w:p>
        </w:tc>
        <w:tc>
          <w:tcPr>
            <w:tcW w:w="148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120903H</w:t>
            </w:r>
          </w:p>
        </w:tc>
        <w:tc>
          <w:tcPr>
            <w:tcW w:w="195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会展经济与管理（合作办学）</w:t>
            </w:r>
          </w:p>
        </w:tc>
        <w:tc>
          <w:tcPr>
            <w:tcW w:w="103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w:t>
            </w:r>
          </w:p>
        </w:tc>
        <w:tc>
          <w:tcPr>
            <w:tcW w:w="8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41.25</w:t>
            </w:r>
          </w:p>
        </w:tc>
        <w:tc>
          <w:tcPr>
            <w:tcW w:w="11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c>
          <w:tcPr>
            <w:tcW w:w="9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c>
          <w:tcPr>
            <w:tcW w:w="148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130102T</w:t>
            </w:r>
          </w:p>
        </w:tc>
        <w:tc>
          <w:tcPr>
            <w:tcW w:w="195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艺术管理</w:t>
            </w:r>
          </w:p>
        </w:tc>
        <w:tc>
          <w:tcPr>
            <w:tcW w:w="103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18</w:t>
            </w:r>
          </w:p>
        </w:tc>
        <w:tc>
          <w:tcPr>
            <w:tcW w:w="8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16.44</w:t>
            </w:r>
          </w:p>
        </w:tc>
        <w:tc>
          <w:tcPr>
            <w:tcW w:w="11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w:t>
            </w:r>
          </w:p>
        </w:tc>
        <w:tc>
          <w:tcPr>
            <w:tcW w:w="9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w:t>
            </w:r>
          </w:p>
        </w:tc>
        <w:tc>
          <w:tcPr>
            <w:tcW w:w="148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130502</w:t>
            </w:r>
          </w:p>
        </w:tc>
        <w:tc>
          <w:tcPr>
            <w:tcW w:w="195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视觉传达设计</w:t>
            </w:r>
          </w:p>
        </w:tc>
        <w:tc>
          <w:tcPr>
            <w:tcW w:w="103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18</w:t>
            </w:r>
          </w:p>
        </w:tc>
        <w:tc>
          <w:tcPr>
            <w:tcW w:w="8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18.94</w:t>
            </w:r>
          </w:p>
        </w:tc>
        <w:tc>
          <w:tcPr>
            <w:tcW w:w="11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w:t>
            </w:r>
          </w:p>
        </w:tc>
        <w:tc>
          <w:tcPr>
            <w:tcW w:w="9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w:t>
            </w:r>
          </w:p>
        </w:tc>
        <w:tc>
          <w:tcPr>
            <w:tcW w:w="148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130503</w:t>
            </w:r>
          </w:p>
        </w:tc>
        <w:tc>
          <w:tcPr>
            <w:tcW w:w="195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环境设计</w:t>
            </w:r>
          </w:p>
        </w:tc>
        <w:tc>
          <w:tcPr>
            <w:tcW w:w="103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15</w:t>
            </w:r>
          </w:p>
        </w:tc>
        <w:tc>
          <w:tcPr>
            <w:tcW w:w="8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18.13</w:t>
            </w:r>
          </w:p>
        </w:tc>
        <w:tc>
          <w:tcPr>
            <w:tcW w:w="11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w:t>
            </w:r>
          </w:p>
        </w:tc>
        <w:tc>
          <w:tcPr>
            <w:tcW w:w="9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w:t>
            </w:r>
          </w:p>
        </w:tc>
        <w:tc>
          <w:tcPr>
            <w:tcW w:w="148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w:t>
            </w:r>
          </w:p>
        </w:tc>
      </w:tr>
    </w:tbl>
    <w:p>
      <w:pPr>
        <w:jc w:val="left"/>
        <w:rPr>
          <w:rFonts w:hint="eastAsia" w:ascii="仿宋" w:hAnsi="仿宋" w:eastAsia="仿宋" w:cs="仿宋"/>
        </w:rPr>
      </w:pPr>
    </w:p>
    <w:p>
      <w:pPr>
        <w:jc w:val="left"/>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1"/>
          <w:szCs w:val="21"/>
          <w:u w:val="none"/>
        </w:rPr>
      </w:pPr>
      <w:r>
        <w:rPr>
          <w:rFonts w:hint="eastAsia" w:ascii="宋体" w:hAnsi="宋体" w:eastAsia="宋体" w:cs="宋体"/>
          <w:sz w:val="21"/>
          <w:szCs w:val="21"/>
          <w:u w:val="none"/>
        </w:rPr>
        <w:t>附表3 分专业专任教师职称、学历结构</w:t>
      </w:r>
    </w:p>
    <w:tbl>
      <w:tblPr>
        <w:tblStyle w:val="15"/>
        <w:tblW w:w="85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92"/>
        <w:gridCol w:w="1526"/>
        <w:gridCol w:w="832"/>
        <w:gridCol w:w="529"/>
        <w:gridCol w:w="1354"/>
        <w:gridCol w:w="607"/>
        <w:gridCol w:w="759"/>
        <w:gridCol w:w="529"/>
        <w:gridCol w:w="532"/>
        <w:gridCol w:w="7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tblHeader/>
          <w:jc w:val="center"/>
        </w:trPr>
        <w:tc>
          <w:tcPr>
            <w:tcW w:w="1092" w:type="dxa"/>
            <w:vMerge w:val="restart"/>
            <w:vAlign w:val="center"/>
          </w:tcPr>
          <w:p>
            <w:pPr>
              <w:jc w:val="center"/>
              <w:rPr>
                <w:rFonts w:hint="eastAsia" w:ascii="仿宋" w:hAnsi="仿宋" w:eastAsia="仿宋" w:cs="仿宋"/>
                <w:sz w:val="21"/>
                <w:szCs w:val="21"/>
              </w:rPr>
            </w:pPr>
            <w:r>
              <w:rPr>
                <w:rFonts w:hint="eastAsia" w:ascii="仿宋" w:hAnsi="仿宋" w:eastAsia="仿宋" w:cs="仿宋"/>
                <w:sz w:val="21"/>
                <w:szCs w:val="21"/>
              </w:rPr>
              <w:t>专业代码</w:t>
            </w:r>
          </w:p>
        </w:tc>
        <w:tc>
          <w:tcPr>
            <w:tcW w:w="1526" w:type="dxa"/>
            <w:vMerge w:val="restart"/>
            <w:vAlign w:val="center"/>
          </w:tcPr>
          <w:p>
            <w:pPr>
              <w:jc w:val="center"/>
              <w:rPr>
                <w:rFonts w:hint="eastAsia" w:ascii="仿宋" w:hAnsi="仿宋" w:eastAsia="仿宋" w:cs="仿宋"/>
                <w:sz w:val="21"/>
                <w:szCs w:val="21"/>
              </w:rPr>
            </w:pPr>
            <w:r>
              <w:rPr>
                <w:rFonts w:hint="eastAsia" w:ascii="仿宋" w:hAnsi="仿宋" w:eastAsia="仿宋" w:cs="仿宋"/>
                <w:sz w:val="21"/>
                <w:szCs w:val="21"/>
              </w:rPr>
              <w:t>专业名称</w:t>
            </w:r>
          </w:p>
        </w:tc>
        <w:tc>
          <w:tcPr>
            <w:tcW w:w="832" w:type="dxa"/>
            <w:vMerge w:val="restart"/>
            <w:vAlign w:val="center"/>
          </w:tcPr>
          <w:p>
            <w:pPr>
              <w:jc w:val="center"/>
              <w:rPr>
                <w:rFonts w:hint="eastAsia" w:ascii="仿宋" w:hAnsi="仿宋" w:eastAsia="仿宋" w:cs="仿宋"/>
                <w:sz w:val="21"/>
                <w:szCs w:val="21"/>
              </w:rPr>
            </w:pPr>
            <w:r>
              <w:rPr>
                <w:rFonts w:hint="eastAsia" w:ascii="仿宋" w:hAnsi="仿宋" w:eastAsia="仿宋" w:cs="仿宋"/>
                <w:sz w:val="21"/>
                <w:szCs w:val="21"/>
              </w:rPr>
              <w:t>专任教师总数</w:t>
            </w:r>
          </w:p>
        </w:tc>
        <w:tc>
          <w:tcPr>
            <w:tcW w:w="3249" w:type="dxa"/>
            <w:gridSpan w:val="4"/>
            <w:vAlign w:val="center"/>
          </w:tcPr>
          <w:p>
            <w:pPr>
              <w:jc w:val="center"/>
              <w:rPr>
                <w:rFonts w:hint="eastAsia" w:ascii="仿宋" w:hAnsi="仿宋" w:eastAsia="仿宋" w:cs="仿宋"/>
                <w:sz w:val="21"/>
                <w:szCs w:val="21"/>
              </w:rPr>
            </w:pPr>
            <w:r>
              <w:rPr>
                <w:rFonts w:hint="eastAsia" w:ascii="仿宋" w:hAnsi="仿宋" w:eastAsia="仿宋" w:cs="仿宋"/>
                <w:sz w:val="21"/>
                <w:szCs w:val="21"/>
              </w:rPr>
              <w:t>职称结构</w:t>
            </w:r>
          </w:p>
        </w:tc>
        <w:tc>
          <w:tcPr>
            <w:tcW w:w="1823" w:type="dxa"/>
            <w:gridSpan w:val="3"/>
            <w:vAlign w:val="center"/>
          </w:tcPr>
          <w:p>
            <w:pPr>
              <w:jc w:val="center"/>
              <w:rPr>
                <w:rFonts w:hint="eastAsia" w:ascii="仿宋" w:hAnsi="仿宋" w:eastAsia="仿宋" w:cs="仿宋"/>
                <w:sz w:val="21"/>
                <w:szCs w:val="21"/>
              </w:rPr>
            </w:pPr>
            <w:r>
              <w:rPr>
                <w:rFonts w:hint="eastAsia" w:ascii="仿宋" w:hAnsi="仿宋" w:eastAsia="仿宋" w:cs="仿宋"/>
                <w:sz w:val="21"/>
                <w:szCs w:val="21"/>
              </w:rPr>
              <w:t>学历结构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tblHeader/>
          <w:jc w:val="center"/>
        </w:trPr>
        <w:tc>
          <w:tcPr>
            <w:tcW w:w="1092" w:type="dxa"/>
            <w:vMerge w:val="continue"/>
            <w:vAlign w:val="center"/>
          </w:tcPr>
          <w:p>
            <w:pPr>
              <w:jc w:val="center"/>
              <w:rPr>
                <w:rFonts w:hint="eastAsia" w:ascii="仿宋" w:hAnsi="仿宋" w:eastAsia="仿宋" w:cs="仿宋"/>
                <w:sz w:val="21"/>
                <w:szCs w:val="21"/>
              </w:rPr>
            </w:pPr>
          </w:p>
        </w:tc>
        <w:tc>
          <w:tcPr>
            <w:tcW w:w="1526" w:type="dxa"/>
            <w:vMerge w:val="continue"/>
            <w:vAlign w:val="center"/>
          </w:tcPr>
          <w:p>
            <w:pPr>
              <w:jc w:val="center"/>
              <w:rPr>
                <w:rFonts w:hint="eastAsia" w:ascii="仿宋" w:hAnsi="仿宋" w:eastAsia="仿宋" w:cs="仿宋"/>
                <w:sz w:val="21"/>
                <w:szCs w:val="21"/>
              </w:rPr>
            </w:pPr>
          </w:p>
        </w:tc>
        <w:tc>
          <w:tcPr>
            <w:tcW w:w="832" w:type="dxa"/>
            <w:vMerge w:val="continue"/>
            <w:vAlign w:val="center"/>
          </w:tcPr>
          <w:p>
            <w:pPr>
              <w:jc w:val="center"/>
              <w:rPr>
                <w:rFonts w:hint="eastAsia" w:ascii="仿宋" w:hAnsi="仿宋" w:eastAsia="仿宋" w:cs="仿宋"/>
                <w:sz w:val="21"/>
                <w:szCs w:val="21"/>
              </w:rPr>
            </w:pPr>
          </w:p>
        </w:tc>
        <w:tc>
          <w:tcPr>
            <w:tcW w:w="1883"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教授</w:t>
            </w:r>
          </w:p>
        </w:tc>
        <w:tc>
          <w:tcPr>
            <w:tcW w:w="607" w:type="dxa"/>
            <w:vMerge w:val="restart"/>
            <w:vAlign w:val="center"/>
          </w:tcPr>
          <w:p>
            <w:pPr>
              <w:jc w:val="center"/>
              <w:rPr>
                <w:rFonts w:hint="eastAsia" w:ascii="仿宋" w:hAnsi="仿宋" w:eastAsia="仿宋" w:cs="仿宋"/>
                <w:sz w:val="21"/>
                <w:szCs w:val="21"/>
              </w:rPr>
            </w:pPr>
            <w:r>
              <w:rPr>
                <w:rFonts w:hint="eastAsia" w:ascii="仿宋" w:hAnsi="仿宋" w:eastAsia="仿宋" w:cs="仿宋"/>
                <w:sz w:val="21"/>
                <w:szCs w:val="21"/>
              </w:rPr>
              <w:t>副教授</w:t>
            </w:r>
          </w:p>
        </w:tc>
        <w:tc>
          <w:tcPr>
            <w:tcW w:w="759" w:type="dxa"/>
            <w:vMerge w:val="restart"/>
            <w:vAlign w:val="center"/>
          </w:tcPr>
          <w:p>
            <w:pPr>
              <w:jc w:val="center"/>
              <w:rPr>
                <w:rFonts w:hint="eastAsia" w:ascii="仿宋" w:hAnsi="仿宋" w:eastAsia="仿宋" w:cs="仿宋"/>
                <w:sz w:val="21"/>
                <w:szCs w:val="21"/>
              </w:rPr>
            </w:pPr>
            <w:r>
              <w:rPr>
                <w:rFonts w:hint="eastAsia" w:ascii="仿宋" w:hAnsi="仿宋" w:eastAsia="仿宋" w:cs="仿宋"/>
                <w:sz w:val="21"/>
                <w:szCs w:val="21"/>
              </w:rPr>
              <w:t>中级及以下</w:t>
            </w:r>
          </w:p>
        </w:tc>
        <w:tc>
          <w:tcPr>
            <w:tcW w:w="529" w:type="dxa"/>
            <w:vMerge w:val="restart"/>
            <w:vAlign w:val="center"/>
          </w:tcPr>
          <w:p>
            <w:pPr>
              <w:jc w:val="center"/>
              <w:rPr>
                <w:rFonts w:hint="eastAsia" w:ascii="仿宋" w:hAnsi="仿宋" w:eastAsia="仿宋" w:cs="仿宋"/>
                <w:sz w:val="21"/>
                <w:szCs w:val="21"/>
              </w:rPr>
            </w:pPr>
            <w:r>
              <w:rPr>
                <w:rFonts w:hint="eastAsia" w:ascii="仿宋" w:hAnsi="仿宋" w:eastAsia="仿宋" w:cs="仿宋"/>
                <w:sz w:val="21"/>
                <w:szCs w:val="21"/>
              </w:rPr>
              <w:t>博士</w:t>
            </w:r>
          </w:p>
        </w:tc>
        <w:tc>
          <w:tcPr>
            <w:tcW w:w="532" w:type="dxa"/>
            <w:vMerge w:val="restart"/>
            <w:vAlign w:val="center"/>
          </w:tcPr>
          <w:p>
            <w:pPr>
              <w:jc w:val="center"/>
              <w:rPr>
                <w:rFonts w:hint="eastAsia" w:ascii="仿宋" w:hAnsi="仿宋" w:eastAsia="仿宋" w:cs="仿宋"/>
                <w:sz w:val="21"/>
                <w:szCs w:val="21"/>
              </w:rPr>
            </w:pPr>
            <w:r>
              <w:rPr>
                <w:rFonts w:hint="eastAsia" w:ascii="仿宋" w:hAnsi="仿宋" w:eastAsia="仿宋" w:cs="仿宋"/>
                <w:sz w:val="21"/>
                <w:szCs w:val="21"/>
              </w:rPr>
              <w:t>硕士</w:t>
            </w:r>
          </w:p>
        </w:tc>
        <w:tc>
          <w:tcPr>
            <w:tcW w:w="762" w:type="dxa"/>
            <w:vMerge w:val="restart"/>
            <w:vAlign w:val="center"/>
          </w:tcPr>
          <w:p>
            <w:pPr>
              <w:jc w:val="center"/>
              <w:rPr>
                <w:rFonts w:hint="eastAsia" w:ascii="仿宋" w:hAnsi="仿宋" w:eastAsia="仿宋" w:cs="仿宋"/>
                <w:sz w:val="21"/>
                <w:szCs w:val="21"/>
              </w:rPr>
            </w:pPr>
            <w:r>
              <w:rPr>
                <w:rFonts w:hint="eastAsia" w:ascii="仿宋" w:hAnsi="仿宋" w:eastAsia="仿宋" w:cs="仿宋"/>
                <w:sz w:val="21"/>
                <w:szCs w:val="21"/>
              </w:rPr>
              <w:t>学士及以下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92" w:type="dxa"/>
            <w:vMerge w:val="continue"/>
            <w:vAlign w:val="center"/>
          </w:tcPr>
          <w:p>
            <w:pPr>
              <w:jc w:val="center"/>
              <w:rPr>
                <w:rFonts w:hint="eastAsia" w:ascii="仿宋" w:hAnsi="仿宋" w:eastAsia="仿宋" w:cs="仿宋"/>
                <w:sz w:val="21"/>
                <w:szCs w:val="21"/>
              </w:rPr>
            </w:pPr>
          </w:p>
        </w:tc>
        <w:tc>
          <w:tcPr>
            <w:tcW w:w="1526" w:type="dxa"/>
            <w:vMerge w:val="continue"/>
            <w:vAlign w:val="center"/>
          </w:tcPr>
          <w:p>
            <w:pPr>
              <w:jc w:val="center"/>
              <w:rPr>
                <w:rFonts w:hint="eastAsia" w:ascii="仿宋" w:hAnsi="仿宋" w:eastAsia="仿宋" w:cs="仿宋"/>
                <w:sz w:val="21"/>
                <w:szCs w:val="21"/>
              </w:rPr>
            </w:pPr>
          </w:p>
        </w:tc>
        <w:tc>
          <w:tcPr>
            <w:tcW w:w="832" w:type="dxa"/>
            <w:vMerge w:val="continue"/>
            <w:vAlign w:val="center"/>
          </w:tcPr>
          <w:p>
            <w:pPr>
              <w:jc w:val="center"/>
              <w:rPr>
                <w:rFonts w:hint="eastAsia" w:ascii="仿宋" w:hAnsi="仿宋" w:eastAsia="仿宋" w:cs="仿宋"/>
                <w:sz w:val="21"/>
                <w:szCs w:val="21"/>
              </w:rPr>
            </w:pP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数量</w:t>
            </w:r>
          </w:p>
        </w:tc>
        <w:tc>
          <w:tcPr>
            <w:tcW w:w="1354"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授课教授比例（%）</w:t>
            </w:r>
          </w:p>
        </w:tc>
        <w:tc>
          <w:tcPr>
            <w:tcW w:w="607" w:type="dxa"/>
            <w:vMerge w:val="continue"/>
            <w:vAlign w:val="center"/>
          </w:tcPr>
          <w:p>
            <w:pPr>
              <w:jc w:val="center"/>
              <w:rPr>
                <w:rFonts w:hint="eastAsia" w:ascii="仿宋" w:hAnsi="仿宋" w:eastAsia="仿宋" w:cs="仿宋"/>
                <w:sz w:val="21"/>
                <w:szCs w:val="21"/>
              </w:rPr>
            </w:pPr>
          </w:p>
        </w:tc>
        <w:tc>
          <w:tcPr>
            <w:tcW w:w="759" w:type="dxa"/>
            <w:vMerge w:val="continue"/>
            <w:vAlign w:val="center"/>
          </w:tcPr>
          <w:p>
            <w:pPr>
              <w:jc w:val="center"/>
              <w:rPr>
                <w:rFonts w:hint="eastAsia" w:ascii="仿宋" w:hAnsi="仿宋" w:eastAsia="仿宋" w:cs="仿宋"/>
                <w:sz w:val="21"/>
                <w:szCs w:val="21"/>
              </w:rPr>
            </w:pPr>
          </w:p>
        </w:tc>
        <w:tc>
          <w:tcPr>
            <w:tcW w:w="529" w:type="dxa"/>
            <w:vMerge w:val="continue"/>
            <w:vAlign w:val="center"/>
          </w:tcPr>
          <w:p>
            <w:pPr>
              <w:jc w:val="center"/>
              <w:rPr>
                <w:rFonts w:hint="eastAsia" w:ascii="仿宋" w:hAnsi="仿宋" w:eastAsia="仿宋" w:cs="仿宋"/>
                <w:sz w:val="21"/>
                <w:szCs w:val="21"/>
              </w:rPr>
            </w:pPr>
          </w:p>
        </w:tc>
        <w:tc>
          <w:tcPr>
            <w:tcW w:w="532" w:type="dxa"/>
            <w:vMerge w:val="continue"/>
            <w:vAlign w:val="center"/>
          </w:tcPr>
          <w:p>
            <w:pPr>
              <w:jc w:val="center"/>
              <w:rPr>
                <w:rFonts w:hint="eastAsia" w:ascii="仿宋" w:hAnsi="仿宋" w:eastAsia="仿宋" w:cs="仿宋"/>
                <w:sz w:val="21"/>
                <w:szCs w:val="21"/>
              </w:rPr>
            </w:pPr>
          </w:p>
        </w:tc>
        <w:tc>
          <w:tcPr>
            <w:tcW w:w="762" w:type="dxa"/>
            <w:vMerge w:val="continue"/>
            <w:vAlign w:val="center"/>
          </w:tcPr>
          <w:p>
            <w:pPr>
              <w:jc w:val="center"/>
              <w:rPr>
                <w:rFonts w:hint="eastAsia" w:ascii="仿宋" w:hAnsi="仿宋" w:eastAsia="仿宋" w:cs="仿宋"/>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9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020109T</w:t>
            </w:r>
          </w:p>
        </w:tc>
        <w:tc>
          <w:tcPr>
            <w:tcW w:w="152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数字经济</w:t>
            </w:r>
          </w:p>
        </w:tc>
        <w:tc>
          <w:tcPr>
            <w:tcW w:w="8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w:t>
            </w:r>
          </w:p>
        </w:tc>
        <w:tc>
          <w:tcPr>
            <w:tcW w:w="135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w:t>
            </w:r>
          </w:p>
        </w:tc>
        <w:tc>
          <w:tcPr>
            <w:tcW w:w="60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w:t>
            </w:r>
          </w:p>
        </w:tc>
        <w:tc>
          <w:tcPr>
            <w:tcW w:w="75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w:t>
            </w:r>
          </w:p>
        </w:tc>
        <w:tc>
          <w:tcPr>
            <w:tcW w:w="5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w:t>
            </w:r>
          </w:p>
        </w:tc>
        <w:tc>
          <w:tcPr>
            <w:tcW w:w="76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9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020202</w:t>
            </w:r>
          </w:p>
        </w:tc>
        <w:tc>
          <w:tcPr>
            <w:tcW w:w="152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税收学</w:t>
            </w:r>
          </w:p>
        </w:tc>
        <w:tc>
          <w:tcPr>
            <w:tcW w:w="8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w:t>
            </w:r>
          </w:p>
        </w:tc>
        <w:tc>
          <w:tcPr>
            <w:tcW w:w="135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w:t>
            </w:r>
          </w:p>
        </w:tc>
        <w:tc>
          <w:tcPr>
            <w:tcW w:w="60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c>
          <w:tcPr>
            <w:tcW w:w="75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w:t>
            </w:r>
          </w:p>
        </w:tc>
        <w:tc>
          <w:tcPr>
            <w:tcW w:w="5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w:t>
            </w:r>
          </w:p>
        </w:tc>
        <w:tc>
          <w:tcPr>
            <w:tcW w:w="76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9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020302</w:t>
            </w:r>
          </w:p>
        </w:tc>
        <w:tc>
          <w:tcPr>
            <w:tcW w:w="152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金融工程</w:t>
            </w:r>
          </w:p>
        </w:tc>
        <w:tc>
          <w:tcPr>
            <w:tcW w:w="8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c>
          <w:tcPr>
            <w:tcW w:w="135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100.00</w:t>
            </w:r>
          </w:p>
        </w:tc>
        <w:tc>
          <w:tcPr>
            <w:tcW w:w="60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c>
          <w:tcPr>
            <w:tcW w:w="75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c>
          <w:tcPr>
            <w:tcW w:w="5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w:t>
            </w:r>
          </w:p>
        </w:tc>
        <w:tc>
          <w:tcPr>
            <w:tcW w:w="76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9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020303</w:t>
            </w:r>
          </w:p>
        </w:tc>
        <w:tc>
          <w:tcPr>
            <w:tcW w:w="152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保险学</w:t>
            </w:r>
          </w:p>
        </w:tc>
        <w:tc>
          <w:tcPr>
            <w:tcW w:w="8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w:t>
            </w:r>
          </w:p>
        </w:tc>
        <w:tc>
          <w:tcPr>
            <w:tcW w:w="135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w:t>
            </w:r>
          </w:p>
        </w:tc>
        <w:tc>
          <w:tcPr>
            <w:tcW w:w="60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w:t>
            </w:r>
          </w:p>
        </w:tc>
        <w:tc>
          <w:tcPr>
            <w:tcW w:w="75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c>
          <w:tcPr>
            <w:tcW w:w="5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w:t>
            </w:r>
          </w:p>
        </w:tc>
        <w:tc>
          <w:tcPr>
            <w:tcW w:w="76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9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020304</w:t>
            </w:r>
          </w:p>
        </w:tc>
        <w:tc>
          <w:tcPr>
            <w:tcW w:w="152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投资学</w:t>
            </w:r>
          </w:p>
        </w:tc>
        <w:tc>
          <w:tcPr>
            <w:tcW w:w="8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c>
          <w:tcPr>
            <w:tcW w:w="135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67.00</w:t>
            </w:r>
          </w:p>
        </w:tc>
        <w:tc>
          <w:tcPr>
            <w:tcW w:w="60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c>
          <w:tcPr>
            <w:tcW w:w="75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w:t>
            </w:r>
          </w:p>
        </w:tc>
        <w:tc>
          <w:tcPr>
            <w:tcW w:w="5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w:t>
            </w:r>
          </w:p>
        </w:tc>
        <w:tc>
          <w:tcPr>
            <w:tcW w:w="76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9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020401</w:t>
            </w:r>
          </w:p>
        </w:tc>
        <w:tc>
          <w:tcPr>
            <w:tcW w:w="152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国际经济与贸易</w:t>
            </w:r>
          </w:p>
        </w:tc>
        <w:tc>
          <w:tcPr>
            <w:tcW w:w="8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c>
          <w:tcPr>
            <w:tcW w:w="135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100.00</w:t>
            </w:r>
          </w:p>
        </w:tc>
        <w:tc>
          <w:tcPr>
            <w:tcW w:w="60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c>
          <w:tcPr>
            <w:tcW w:w="75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c>
          <w:tcPr>
            <w:tcW w:w="5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w:t>
            </w:r>
          </w:p>
        </w:tc>
        <w:tc>
          <w:tcPr>
            <w:tcW w:w="76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9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020402</w:t>
            </w:r>
          </w:p>
        </w:tc>
        <w:tc>
          <w:tcPr>
            <w:tcW w:w="152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贸易经济</w:t>
            </w:r>
          </w:p>
        </w:tc>
        <w:tc>
          <w:tcPr>
            <w:tcW w:w="8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c>
          <w:tcPr>
            <w:tcW w:w="135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100.00</w:t>
            </w:r>
          </w:p>
        </w:tc>
        <w:tc>
          <w:tcPr>
            <w:tcW w:w="60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c>
          <w:tcPr>
            <w:tcW w:w="75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w:t>
            </w:r>
          </w:p>
        </w:tc>
        <w:tc>
          <w:tcPr>
            <w:tcW w:w="5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w:t>
            </w:r>
          </w:p>
        </w:tc>
        <w:tc>
          <w:tcPr>
            <w:tcW w:w="76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9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080901</w:t>
            </w:r>
          </w:p>
        </w:tc>
        <w:tc>
          <w:tcPr>
            <w:tcW w:w="152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计算机科学与技术</w:t>
            </w:r>
          </w:p>
        </w:tc>
        <w:tc>
          <w:tcPr>
            <w:tcW w:w="8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w:t>
            </w:r>
          </w:p>
        </w:tc>
        <w:tc>
          <w:tcPr>
            <w:tcW w:w="135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50.00</w:t>
            </w:r>
          </w:p>
        </w:tc>
        <w:tc>
          <w:tcPr>
            <w:tcW w:w="60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c>
          <w:tcPr>
            <w:tcW w:w="75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c>
          <w:tcPr>
            <w:tcW w:w="5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w:t>
            </w:r>
          </w:p>
        </w:tc>
        <w:tc>
          <w:tcPr>
            <w:tcW w:w="76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9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080903</w:t>
            </w:r>
          </w:p>
        </w:tc>
        <w:tc>
          <w:tcPr>
            <w:tcW w:w="152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网络工程</w:t>
            </w:r>
          </w:p>
        </w:tc>
        <w:tc>
          <w:tcPr>
            <w:tcW w:w="8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13</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w:t>
            </w:r>
          </w:p>
        </w:tc>
        <w:tc>
          <w:tcPr>
            <w:tcW w:w="135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w:t>
            </w:r>
          </w:p>
        </w:tc>
        <w:tc>
          <w:tcPr>
            <w:tcW w:w="60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w:t>
            </w:r>
          </w:p>
        </w:tc>
        <w:tc>
          <w:tcPr>
            <w:tcW w:w="75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w:t>
            </w:r>
          </w:p>
        </w:tc>
        <w:tc>
          <w:tcPr>
            <w:tcW w:w="5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w:t>
            </w:r>
          </w:p>
        </w:tc>
        <w:tc>
          <w:tcPr>
            <w:tcW w:w="76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9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080905</w:t>
            </w:r>
          </w:p>
        </w:tc>
        <w:tc>
          <w:tcPr>
            <w:tcW w:w="152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物联网工程</w:t>
            </w:r>
          </w:p>
        </w:tc>
        <w:tc>
          <w:tcPr>
            <w:tcW w:w="8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c>
          <w:tcPr>
            <w:tcW w:w="135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100.00</w:t>
            </w:r>
          </w:p>
        </w:tc>
        <w:tc>
          <w:tcPr>
            <w:tcW w:w="60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c>
          <w:tcPr>
            <w:tcW w:w="75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c>
          <w:tcPr>
            <w:tcW w:w="5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w:t>
            </w:r>
          </w:p>
        </w:tc>
        <w:tc>
          <w:tcPr>
            <w:tcW w:w="76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9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080910T</w:t>
            </w:r>
          </w:p>
        </w:tc>
        <w:tc>
          <w:tcPr>
            <w:tcW w:w="152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数据科学与大数据技术</w:t>
            </w:r>
          </w:p>
        </w:tc>
        <w:tc>
          <w:tcPr>
            <w:tcW w:w="8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15</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w:t>
            </w:r>
          </w:p>
        </w:tc>
        <w:tc>
          <w:tcPr>
            <w:tcW w:w="135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w:t>
            </w:r>
          </w:p>
        </w:tc>
        <w:tc>
          <w:tcPr>
            <w:tcW w:w="60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w:t>
            </w:r>
          </w:p>
        </w:tc>
        <w:tc>
          <w:tcPr>
            <w:tcW w:w="75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c>
          <w:tcPr>
            <w:tcW w:w="5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w:t>
            </w:r>
          </w:p>
        </w:tc>
        <w:tc>
          <w:tcPr>
            <w:tcW w:w="76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9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120101</w:t>
            </w:r>
          </w:p>
        </w:tc>
        <w:tc>
          <w:tcPr>
            <w:tcW w:w="152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管理科学</w:t>
            </w:r>
          </w:p>
        </w:tc>
        <w:tc>
          <w:tcPr>
            <w:tcW w:w="8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c>
          <w:tcPr>
            <w:tcW w:w="135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100.00</w:t>
            </w:r>
          </w:p>
        </w:tc>
        <w:tc>
          <w:tcPr>
            <w:tcW w:w="60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w:t>
            </w:r>
          </w:p>
        </w:tc>
        <w:tc>
          <w:tcPr>
            <w:tcW w:w="75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w:t>
            </w:r>
          </w:p>
        </w:tc>
        <w:tc>
          <w:tcPr>
            <w:tcW w:w="5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w:t>
            </w:r>
          </w:p>
        </w:tc>
        <w:tc>
          <w:tcPr>
            <w:tcW w:w="76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9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120111T</w:t>
            </w:r>
          </w:p>
        </w:tc>
        <w:tc>
          <w:tcPr>
            <w:tcW w:w="152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应急管理</w:t>
            </w:r>
          </w:p>
        </w:tc>
        <w:tc>
          <w:tcPr>
            <w:tcW w:w="8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c>
          <w:tcPr>
            <w:tcW w:w="135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0.00</w:t>
            </w:r>
          </w:p>
        </w:tc>
        <w:tc>
          <w:tcPr>
            <w:tcW w:w="60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c>
          <w:tcPr>
            <w:tcW w:w="75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c>
          <w:tcPr>
            <w:tcW w:w="5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w:t>
            </w:r>
          </w:p>
        </w:tc>
        <w:tc>
          <w:tcPr>
            <w:tcW w:w="76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9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120201K</w:t>
            </w:r>
          </w:p>
        </w:tc>
        <w:tc>
          <w:tcPr>
            <w:tcW w:w="152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工商管理</w:t>
            </w:r>
          </w:p>
        </w:tc>
        <w:tc>
          <w:tcPr>
            <w:tcW w:w="8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16</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c>
          <w:tcPr>
            <w:tcW w:w="135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100.00</w:t>
            </w:r>
          </w:p>
        </w:tc>
        <w:tc>
          <w:tcPr>
            <w:tcW w:w="60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w:t>
            </w:r>
          </w:p>
        </w:tc>
        <w:tc>
          <w:tcPr>
            <w:tcW w:w="75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w:t>
            </w:r>
          </w:p>
        </w:tc>
        <w:tc>
          <w:tcPr>
            <w:tcW w:w="5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w:t>
            </w:r>
          </w:p>
        </w:tc>
        <w:tc>
          <w:tcPr>
            <w:tcW w:w="76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9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120202</w:t>
            </w:r>
          </w:p>
        </w:tc>
        <w:tc>
          <w:tcPr>
            <w:tcW w:w="152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市场营销</w:t>
            </w:r>
          </w:p>
        </w:tc>
        <w:tc>
          <w:tcPr>
            <w:tcW w:w="8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w:t>
            </w:r>
          </w:p>
        </w:tc>
        <w:tc>
          <w:tcPr>
            <w:tcW w:w="135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w:t>
            </w:r>
          </w:p>
        </w:tc>
        <w:tc>
          <w:tcPr>
            <w:tcW w:w="60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w:t>
            </w:r>
          </w:p>
        </w:tc>
        <w:tc>
          <w:tcPr>
            <w:tcW w:w="75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w:t>
            </w:r>
          </w:p>
        </w:tc>
        <w:tc>
          <w:tcPr>
            <w:tcW w:w="5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w:t>
            </w:r>
          </w:p>
        </w:tc>
        <w:tc>
          <w:tcPr>
            <w:tcW w:w="76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9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120203K</w:t>
            </w:r>
          </w:p>
        </w:tc>
        <w:tc>
          <w:tcPr>
            <w:tcW w:w="152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会计学</w:t>
            </w:r>
          </w:p>
        </w:tc>
        <w:tc>
          <w:tcPr>
            <w:tcW w:w="8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20</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w:t>
            </w:r>
          </w:p>
        </w:tc>
        <w:tc>
          <w:tcPr>
            <w:tcW w:w="135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100.00</w:t>
            </w:r>
          </w:p>
        </w:tc>
        <w:tc>
          <w:tcPr>
            <w:tcW w:w="60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w:t>
            </w:r>
          </w:p>
        </w:tc>
        <w:tc>
          <w:tcPr>
            <w:tcW w:w="75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c>
          <w:tcPr>
            <w:tcW w:w="5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w:t>
            </w:r>
          </w:p>
        </w:tc>
        <w:tc>
          <w:tcPr>
            <w:tcW w:w="76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9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120204</w:t>
            </w:r>
          </w:p>
        </w:tc>
        <w:tc>
          <w:tcPr>
            <w:tcW w:w="152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财务管理</w:t>
            </w:r>
          </w:p>
        </w:tc>
        <w:tc>
          <w:tcPr>
            <w:tcW w:w="8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15</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c>
          <w:tcPr>
            <w:tcW w:w="135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100.00</w:t>
            </w:r>
          </w:p>
        </w:tc>
        <w:tc>
          <w:tcPr>
            <w:tcW w:w="60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w:t>
            </w:r>
          </w:p>
        </w:tc>
        <w:tc>
          <w:tcPr>
            <w:tcW w:w="75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w:t>
            </w:r>
          </w:p>
        </w:tc>
        <w:tc>
          <w:tcPr>
            <w:tcW w:w="5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w:t>
            </w:r>
          </w:p>
        </w:tc>
        <w:tc>
          <w:tcPr>
            <w:tcW w:w="76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9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120205</w:t>
            </w:r>
          </w:p>
        </w:tc>
        <w:tc>
          <w:tcPr>
            <w:tcW w:w="152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国际商务</w:t>
            </w:r>
          </w:p>
        </w:tc>
        <w:tc>
          <w:tcPr>
            <w:tcW w:w="8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c>
          <w:tcPr>
            <w:tcW w:w="135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100.00</w:t>
            </w:r>
          </w:p>
        </w:tc>
        <w:tc>
          <w:tcPr>
            <w:tcW w:w="60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c>
          <w:tcPr>
            <w:tcW w:w="75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c>
          <w:tcPr>
            <w:tcW w:w="5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w:t>
            </w:r>
          </w:p>
        </w:tc>
        <w:tc>
          <w:tcPr>
            <w:tcW w:w="76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9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120206</w:t>
            </w:r>
          </w:p>
        </w:tc>
        <w:tc>
          <w:tcPr>
            <w:tcW w:w="152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人力资源管理</w:t>
            </w:r>
          </w:p>
        </w:tc>
        <w:tc>
          <w:tcPr>
            <w:tcW w:w="8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c>
          <w:tcPr>
            <w:tcW w:w="135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100.00</w:t>
            </w:r>
          </w:p>
        </w:tc>
        <w:tc>
          <w:tcPr>
            <w:tcW w:w="60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w:t>
            </w:r>
          </w:p>
        </w:tc>
        <w:tc>
          <w:tcPr>
            <w:tcW w:w="75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c>
          <w:tcPr>
            <w:tcW w:w="5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w:t>
            </w:r>
          </w:p>
        </w:tc>
        <w:tc>
          <w:tcPr>
            <w:tcW w:w="76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9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120207</w:t>
            </w:r>
          </w:p>
        </w:tc>
        <w:tc>
          <w:tcPr>
            <w:tcW w:w="152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审计学</w:t>
            </w:r>
          </w:p>
        </w:tc>
        <w:tc>
          <w:tcPr>
            <w:tcW w:w="8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c>
          <w:tcPr>
            <w:tcW w:w="135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100.00</w:t>
            </w:r>
          </w:p>
        </w:tc>
        <w:tc>
          <w:tcPr>
            <w:tcW w:w="60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w:t>
            </w:r>
          </w:p>
        </w:tc>
        <w:tc>
          <w:tcPr>
            <w:tcW w:w="75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w:t>
            </w:r>
          </w:p>
        </w:tc>
        <w:tc>
          <w:tcPr>
            <w:tcW w:w="5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w:t>
            </w:r>
          </w:p>
        </w:tc>
        <w:tc>
          <w:tcPr>
            <w:tcW w:w="76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9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120401</w:t>
            </w:r>
          </w:p>
        </w:tc>
        <w:tc>
          <w:tcPr>
            <w:tcW w:w="152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公共事业管理</w:t>
            </w:r>
          </w:p>
        </w:tc>
        <w:tc>
          <w:tcPr>
            <w:tcW w:w="8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c>
          <w:tcPr>
            <w:tcW w:w="135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0.00</w:t>
            </w:r>
          </w:p>
        </w:tc>
        <w:tc>
          <w:tcPr>
            <w:tcW w:w="60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c>
          <w:tcPr>
            <w:tcW w:w="75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w:t>
            </w:r>
          </w:p>
        </w:tc>
        <w:tc>
          <w:tcPr>
            <w:tcW w:w="5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c>
          <w:tcPr>
            <w:tcW w:w="76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9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120601</w:t>
            </w:r>
          </w:p>
        </w:tc>
        <w:tc>
          <w:tcPr>
            <w:tcW w:w="152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物流管理</w:t>
            </w:r>
          </w:p>
        </w:tc>
        <w:tc>
          <w:tcPr>
            <w:tcW w:w="8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w:t>
            </w:r>
          </w:p>
        </w:tc>
        <w:tc>
          <w:tcPr>
            <w:tcW w:w="135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w:t>
            </w:r>
          </w:p>
        </w:tc>
        <w:tc>
          <w:tcPr>
            <w:tcW w:w="60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w:t>
            </w:r>
          </w:p>
        </w:tc>
        <w:tc>
          <w:tcPr>
            <w:tcW w:w="75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w:t>
            </w:r>
          </w:p>
        </w:tc>
        <w:tc>
          <w:tcPr>
            <w:tcW w:w="5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w:t>
            </w:r>
          </w:p>
        </w:tc>
        <w:tc>
          <w:tcPr>
            <w:tcW w:w="76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9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120801</w:t>
            </w:r>
          </w:p>
        </w:tc>
        <w:tc>
          <w:tcPr>
            <w:tcW w:w="152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电子商务</w:t>
            </w:r>
          </w:p>
        </w:tc>
        <w:tc>
          <w:tcPr>
            <w:tcW w:w="8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17</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c>
          <w:tcPr>
            <w:tcW w:w="135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100.00</w:t>
            </w:r>
          </w:p>
        </w:tc>
        <w:tc>
          <w:tcPr>
            <w:tcW w:w="60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w:t>
            </w:r>
          </w:p>
        </w:tc>
        <w:tc>
          <w:tcPr>
            <w:tcW w:w="75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c>
          <w:tcPr>
            <w:tcW w:w="5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w:t>
            </w:r>
          </w:p>
        </w:tc>
        <w:tc>
          <w:tcPr>
            <w:tcW w:w="76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9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120901K</w:t>
            </w:r>
          </w:p>
        </w:tc>
        <w:tc>
          <w:tcPr>
            <w:tcW w:w="152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旅游管理</w:t>
            </w:r>
          </w:p>
        </w:tc>
        <w:tc>
          <w:tcPr>
            <w:tcW w:w="8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13</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w:t>
            </w:r>
          </w:p>
        </w:tc>
        <w:tc>
          <w:tcPr>
            <w:tcW w:w="135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50.00</w:t>
            </w:r>
          </w:p>
        </w:tc>
        <w:tc>
          <w:tcPr>
            <w:tcW w:w="60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w:t>
            </w:r>
          </w:p>
        </w:tc>
        <w:tc>
          <w:tcPr>
            <w:tcW w:w="75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w:t>
            </w:r>
          </w:p>
        </w:tc>
        <w:tc>
          <w:tcPr>
            <w:tcW w:w="5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w:t>
            </w:r>
          </w:p>
        </w:tc>
        <w:tc>
          <w:tcPr>
            <w:tcW w:w="76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9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120902</w:t>
            </w:r>
          </w:p>
        </w:tc>
        <w:tc>
          <w:tcPr>
            <w:tcW w:w="152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酒店管理</w:t>
            </w:r>
          </w:p>
        </w:tc>
        <w:tc>
          <w:tcPr>
            <w:tcW w:w="8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15</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w:t>
            </w:r>
          </w:p>
        </w:tc>
        <w:tc>
          <w:tcPr>
            <w:tcW w:w="135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w:t>
            </w:r>
          </w:p>
        </w:tc>
        <w:tc>
          <w:tcPr>
            <w:tcW w:w="60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w:t>
            </w:r>
          </w:p>
        </w:tc>
        <w:tc>
          <w:tcPr>
            <w:tcW w:w="75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c>
          <w:tcPr>
            <w:tcW w:w="5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w:t>
            </w:r>
          </w:p>
        </w:tc>
        <w:tc>
          <w:tcPr>
            <w:tcW w:w="76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9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120903</w:t>
            </w:r>
          </w:p>
        </w:tc>
        <w:tc>
          <w:tcPr>
            <w:tcW w:w="152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会展经济与管理</w:t>
            </w:r>
          </w:p>
        </w:tc>
        <w:tc>
          <w:tcPr>
            <w:tcW w:w="8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w:t>
            </w:r>
          </w:p>
        </w:tc>
        <w:tc>
          <w:tcPr>
            <w:tcW w:w="135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100.00</w:t>
            </w:r>
          </w:p>
        </w:tc>
        <w:tc>
          <w:tcPr>
            <w:tcW w:w="60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c>
          <w:tcPr>
            <w:tcW w:w="75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c>
          <w:tcPr>
            <w:tcW w:w="5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w:t>
            </w:r>
          </w:p>
        </w:tc>
        <w:tc>
          <w:tcPr>
            <w:tcW w:w="76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9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120903H</w:t>
            </w:r>
          </w:p>
        </w:tc>
        <w:tc>
          <w:tcPr>
            <w:tcW w:w="152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会展经济与管理（合作办学）</w:t>
            </w:r>
          </w:p>
        </w:tc>
        <w:tc>
          <w:tcPr>
            <w:tcW w:w="8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w:t>
            </w:r>
          </w:p>
        </w:tc>
        <w:tc>
          <w:tcPr>
            <w:tcW w:w="135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100.00</w:t>
            </w:r>
          </w:p>
        </w:tc>
        <w:tc>
          <w:tcPr>
            <w:tcW w:w="60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c>
          <w:tcPr>
            <w:tcW w:w="75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c>
          <w:tcPr>
            <w:tcW w:w="5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w:t>
            </w:r>
          </w:p>
        </w:tc>
        <w:tc>
          <w:tcPr>
            <w:tcW w:w="76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9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130102T</w:t>
            </w:r>
          </w:p>
        </w:tc>
        <w:tc>
          <w:tcPr>
            <w:tcW w:w="152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艺术管理</w:t>
            </w:r>
          </w:p>
        </w:tc>
        <w:tc>
          <w:tcPr>
            <w:tcW w:w="8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18</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c>
          <w:tcPr>
            <w:tcW w:w="135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100.00</w:t>
            </w:r>
          </w:p>
        </w:tc>
        <w:tc>
          <w:tcPr>
            <w:tcW w:w="60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c>
          <w:tcPr>
            <w:tcW w:w="75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14</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w:t>
            </w:r>
          </w:p>
        </w:tc>
        <w:tc>
          <w:tcPr>
            <w:tcW w:w="5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w:t>
            </w:r>
          </w:p>
        </w:tc>
        <w:tc>
          <w:tcPr>
            <w:tcW w:w="76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9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130502</w:t>
            </w:r>
          </w:p>
        </w:tc>
        <w:tc>
          <w:tcPr>
            <w:tcW w:w="152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视觉传达设计</w:t>
            </w:r>
          </w:p>
        </w:tc>
        <w:tc>
          <w:tcPr>
            <w:tcW w:w="8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18</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w:t>
            </w:r>
          </w:p>
        </w:tc>
        <w:tc>
          <w:tcPr>
            <w:tcW w:w="135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100.00</w:t>
            </w:r>
          </w:p>
        </w:tc>
        <w:tc>
          <w:tcPr>
            <w:tcW w:w="60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w:t>
            </w:r>
          </w:p>
        </w:tc>
        <w:tc>
          <w:tcPr>
            <w:tcW w:w="75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13</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w:t>
            </w:r>
          </w:p>
        </w:tc>
        <w:tc>
          <w:tcPr>
            <w:tcW w:w="5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w:t>
            </w:r>
          </w:p>
        </w:tc>
        <w:tc>
          <w:tcPr>
            <w:tcW w:w="76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9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130503</w:t>
            </w:r>
          </w:p>
        </w:tc>
        <w:tc>
          <w:tcPr>
            <w:tcW w:w="152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环境设计</w:t>
            </w:r>
          </w:p>
        </w:tc>
        <w:tc>
          <w:tcPr>
            <w:tcW w:w="8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15</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c>
          <w:tcPr>
            <w:tcW w:w="135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100.00</w:t>
            </w:r>
          </w:p>
        </w:tc>
        <w:tc>
          <w:tcPr>
            <w:tcW w:w="60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w:t>
            </w:r>
          </w:p>
        </w:tc>
        <w:tc>
          <w:tcPr>
            <w:tcW w:w="75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w:t>
            </w:r>
          </w:p>
        </w:tc>
        <w:tc>
          <w:tcPr>
            <w:tcW w:w="5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c>
          <w:tcPr>
            <w:tcW w:w="5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w:t>
            </w:r>
          </w:p>
        </w:tc>
        <w:tc>
          <w:tcPr>
            <w:tcW w:w="76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w:t>
            </w:r>
          </w:p>
        </w:tc>
      </w:tr>
    </w:tbl>
    <w:p>
      <w:pPr>
        <w:jc w:val="left"/>
        <w:rPr>
          <w:rFonts w:hint="eastAsia" w:ascii="仿宋" w:hAnsi="仿宋" w:eastAsia="仿宋" w:cs="仿宋"/>
        </w:rPr>
      </w:pPr>
    </w:p>
    <w:p>
      <w:pPr>
        <w:jc w:val="left"/>
        <w:rPr>
          <w:rFonts w:hint="eastAsia" w:ascii="仿宋" w:hAnsi="仿宋" w:eastAsia="仿宋" w:cs="仿宋"/>
          <w:sz w:val="24"/>
          <w:szCs w:val="24"/>
        </w:rPr>
      </w:pPr>
      <w:r>
        <w:rPr>
          <w:rFonts w:hint="eastAsia" w:ascii="仿宋" w:hAnsi="仿宋" w:eastAsia="仿宋" w:cs="仿宋"/>
          <w:sz w:val="24"/>
          <w:szCs w:val="24"/>
        </w:rPr>
        <w:t>3. 专业设置及调整情况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1"/>
          <w:szCs w:val="21"/>
          <w:u w:val="none"/>
        </w:rPr>
      </w:pPr>
      <w:r>
        <w:rPr>
          <w:rFonts w:hint="eastAsia" w:ascii="宋体" w:hAnsi="宋体" w:eastAsia="宋体" w:cs="宋体"/>
          <w:sz w:val="21"/>
          <w:szCs w:val="21"/>
          <w:u w:val="none"/>
        </w:rPr>
        <w:t>附表4  专业设置及调整情况</w:t>
      </w:r>
    </w:p>
    <w:tbl>
      <w:tblPr>
        <w:tblStyle w:val="15"/>
        <w:tblW w:w="85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9"/>
        <w:gridCol w:w="633"/>
        <w:gridCol w:w="6441"/>
        <w:gridCol w:w="76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tblHeader/>
          <w:jc w:val="center"/>
        </w:trPr>
        <w:tc>
          <w:tcPr>
            <w:tcW w:w="67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本科专业总数</w:t>
            </w:r>
          </w:p>
        </w:tc>
        <w:tc>
          <w:tcPr>
            <w:tcW w:w="633"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在招专业</w:t>
            </w:r>
            <w:r>
              <w:rPr>
                <w:rFonts w:hint="eastAsia" w:ascii="仿宋" w:hAnsi="仿宋" w:eastAsia="仿宋" w:cs="仿宋"/>
                <w:sz w:val="24"/>
                <w:szCs w:val="24"/>
              </w:rPr>
              <w:t>数</w:t>
            </w:r>
          </w:p>
        </w:tc>
        <w:tc>
          <w:tcPr>
            <w:tcW w:w="644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新专业名单</w:t>
            </w:r>
          </w:p>
        </w:tc>
        <w:tc>
          <w:tcPr>
            <w:tcW w:w="76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当年停招专业名单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679" w:type="dxa"/>
            <w:vAlign w:val="center"/>
          </w:tcPr>
          <w:p>
            <w:pPr>
              <w:tabs>
                <w:tab w:val="left" w:pos="499"/>
              </w:tabs>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633"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644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国际经济与贸易，金融工程，贸易经济，保险学，税收学，管理科学，工商管理，公共事业管理，财务管理，会计学，审计学，数据科学与大数据技术，网络工程，计算机科学与技术，旅游管理，视觉传达设计，环境设计，艺术管理，会展经济与管理（合作办学），数字经济，应急管理</w:t>
            </w:r>
          </w:p>
        </w:tc>
        <w:tc>
          <w:tcPr>
            <w:tcW w:w="769" w:type="dxa"/>
            <w:vAlign w:val="center"/>
          </w:tcPr>
          <w:p>
            <w:pPr>
              <w:jc w:val="center"/>
              <w:rPr>
                <w:rFonts w:hint="eastAsia" w:ascii="仿宋" w:hAnsi="仿宋" w:eastAsia="仿宋" w:cs="仿宋"/>
                <w:sz w:val="24"/>
                <w:szCs w:val="24"/>
                <w:lang w:val="en-US" w:eastAsia="zh-CN"/>
              </w:rPr>
            </w:pPr>
          </w:p>
        </w:tc>
      </w:tr>
    </w:tbl>
    <w:p>
      <w:pPr>
        <w:jc w:val="left"/>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u w:val="none"/>
        </w:rPr>
      </w:pPr>
      <w:r>
        <w:rPr>
          <w:rFonts w:hint="eastAsia" w:ascii="宋体" w:hAnsi="宋体" w:eastAsia="宋体" w:cs="宋体"/>
          <w:sz w:val="24"/>
          <w:szCs w:val="24"/>
          <w:u w:val="none"/>
        </w:rPr>
        <w:t>4. 全校整体生师比</w:t>
      </w:r>
      <w:r>
        <w:rPr>
          <w:rFonts w:hint="eastAsia" w:ascii="宋体" w:hAnsi="宋体" w:eastAsia="宋体" w:cs="宋体"/>
          <w:sz w:val="24"/>
          <w:szCs w:val="24"/>
          <w:u w:val="none"/>
          <w:lang w:val="en-US" w:eastAsia="zh-CN"/>
        </w:rPr>
        <w:t>19.08</w:t>
      </w:r>
      <w:r>
        <w:rPr>
          <w:rFonts w:hint="eastAsia" w:ascii="宋体" w:hAnsi="宋体" w:eastAsia="宋体" w:cs="宋体"/>
          <w:sz w:val="24"/>
          <w:szCs w:val="24"/>
          <w:u w:val="none"/>
        </w:rPr>
        <w:t>，各专业生师比参见附表2</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5. 生均教学科研仪器设备值（元）</w:t>
      </w:r>
      <w:r>
        <w:rPr>
          <w:rFonts w:hint="eastAsia" w:ascii="宋体" w:hAnsi="宋体" w:eastAsia="宋体" w:cs="宋体"/>
          <w:sz w:val="24"/>
          <w:szCs w:val="24"/>
          <w:u w:val="none"/>
          <w:lang w:val="en-US" w:eastAsia="zh-CN"/>
        </w:rPr>
        <w:t>9012.58</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6. 当年新增教学科研仪器设备值（万元）</w:t>
      </w:r>
      <w:r>
        <w:rPr>
          <w:rFonts w:hint="eastAsia" w:ascii="宋体" w:hAnsi="宋体" w:eastAsia="宋体" w:cs="宋体"/>
          <w:sz w:val="24"/>
          <w:szCs w:val="24"/>
          <w:u w:val="none"/>
          <w:lang w:val="en-US" w:eastAsia="zh-CN"/>
        </w:rPr>
        <w:t>992.3</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7. 生均图书（册）</w:t>
      </w:r>
      <w:r>
        <w:rPr>
          <w:rFonts w:hint="eastAsia" w:ascii="宋体" w:hAnsi="宋体" w:eastAsia="宋体" w:cs="宋体"/>
          <w:sz w:val="24"/>
          <w:szCs w:val="24"/>
          <w:u w:val="none"/>
          <w:lang w:val="en-US" w:eastAsia="zh-CN"/>
        </w:rPr>
        <w:t>105.02</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8. 电子</w:t>
      </w:r>
      <w:r>
        <w:rPr>
          <w:rFonts w:hint="eastAsia" w:ascii="宋体" w:hAnsi="宋体" w:eastAsia="宋体" w:cs="宋体"/>
          <w:sz w:val="24"/>
          <w:szCs w:val="24"/>
          <w:u w:val="none"/>
          <w:lang w:val="en-US" w:eastAsia="zh-CN"/>
        </w:rPr>
        <w:t>图书</w:t>
      </w:r>
      <w:r>
        <w:rPr>
          <w:rFonts w:hint="eastAsia" w:ascii="宋体" w:hAnsi="宋体" w:eastAsia="宋体" w:cs="宋体"/>
          <w:sz w:val="24"/>
          <w:szCs w:val="24"/>
          <w:u w:val="none"/>
        </w:rPr>
        <w:t>（</w:t>
      </w:r>
      <w:r>
        <w:rPr>
          <w:rFonts w:hint="eastAsia" w:ascii="宋体" w:hAnsi="宋体" w:eastAsia="宋体" w:cs="宋体"/>
          <w:sz w:val="24"/>
          <w:szCs w:val="24"/>
          <w:u w:val="none"/>
          <w:lang w:val="en-US" w:eastAsia="zh-CN"/>
        </w:rPr>
        <w:t>册</w:t>
      </w:r>
      <w:r>
        <w:rPr>
          <w:rFonts w:hint="eastAsia" w:ascii="宋体" w:hAnsi="宋体" w:eastAsia="宋体" w:cs="宋体"/>
          <w:sz w:val="24"/>
          <w:szCs w:val="24"/>
          <w:u w:val="none"/>
        </w:rPr>
        <w:t>）</w:t>
      </w:r>
      <w:r>
        <w:rPr>
          <w:rFonts w:hint="eastAsia" w:ascii="宋体" w:hAnsi="宋体" w:eastAsia="宋体" w:cs="宋体"/>
          <w:sz w:val="24"/>
          <w:szCs w:val="24"/>
          <w:u w:val="none"/>
          <w:lang w:val="en-US" w:eastAsia="zh-CN"/>
        </w:rPr>
        <w:t>1379243</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9. 生均教学行政用房（平方米）</w:t>
      </w:r>
      <w:r>
        <w:rPr>
          <w:rFonts w:hint="eastAsia" w:ascii="宋体" w:hAnsi="宋体" w:eastAsia="宋体" w:cs="宋体"/>
          <w:sz w:val="24"/>
          <w:szCs w:val="24"/>
          <w:u w:val="none"/>
          <w:lang w:val="en-US" w:eastAsia="zh-CN"/>
        </w:rPr>
        <w:t>11.66</w:t>
      </w:r>
      <w:r>
        <w:rPr>
          <w:rFonts w:hint="eastAsia" w:ascii="宋体" w:hAnsi="宋体" w:eastAsia="宋体" w:cs="宋体"/>
          <w:sz w:val="24"/>
          <w:szCs w:val="24"/>
          <w:u w:val="none"/>
        </w:rPr>
        <w:t>，生均实验室面积（平方米）</w:t>
      </w:r>
      <w:r>
        <w:rPr>
          <w:rFonts w:hint="eastAsia" w:ascii="宋体" w:hAnsi="宋体" w:eastAsia="宋体" w:cs="宋体"/>
          <w:sz w:val="24"/>
          <w:szCs w:val="24"/>
          <w:u w:val="none"/>
          <w:lang w:val="en-US" w:eastAsia="zh-CN"/>
        </w:rPr>
        <w:t>0.84</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10. 生均本科教学日常运行支出（元）</w:t>
      </w:r>
      <w:r>
        <w:rPr>
          <w:rFonts w:hint="eastAsia" w:ascii="宋体" w:hAnsi="宋体" w:eastAsia="宋体" w:cs="宋体"/>
          <w:sz w:val="24"/>
          <w:szCs w:val="24"/>
          <w:u w:val="none"/>
          <w:lang w:val="en-US" w:eastAsia="zh-CN"/>
        </w:rPr>
        <w:t>1924.92</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11. 本科专项教学经费（自然年度内学校立项用于本科教学改革和建设的专项经费总额）（万元）</w:t>
      </w:r>
      <w:r>
        <w:rPr>
          <w:rFonts w:hint="eastAsia" w:ascii="宋体" w:hAnsi="宋体" w:eastAsia="宋体" w:cs="宋体"/>
          <w:sz w:val="24"/>
          <w:szCs w:val="24"/>
          <w:u w:val="none"/>
          <w:lang w:val="en-US" w:eastAsia="zh-CN"/>
        </w:rPr>
        <w:t>1236.6</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12. 生均本科实验经费（自然年度内学校用于实验教学运行、维护经费生均值）（元）</w:t>
      </w:r>
      <w:r>
        <w:rPr>
          <w:rFonts w:hint="eastAsia" w:ascii="宋体" w:hAnsi="宋体" w:eastAsia="宋体" w:cs="宋体"/>
          <w:sz w:val="24"/>
          <w:szCs w:val="24"/>
          <w:u w:val="none"/>
          <w:lang w:val="en-US" w:eastAsia="zh-CN"/>
        </w:rPr>
        <w:t>125.84</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13. 生均本科实习经费（自然年度内用于本科培养方案内的实习环节支出经费生均值）（元）</w:t>
      </w:r>
      <w:r>
        <w:rPr>
          <w:rFonts w:hint="eastAsia" w:ascii="宋体" w:hAnsi="宋体" w:eastAsia="宋体" w:cs="宋体"/>
          <w:sz w:val="24"/>
          <w:szCs w:val="24"/>
          <w:u w:val="none"/>
          <w:lang w:val="en-US" w:eastAsia="zh-CN"/>
        </w:rPr>
        <w:t>134.43</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14. 全校开设课程总门数</w:t>
      </w:r>
      <w:r>
        <w:rPr>
          <w:rFonts w:hint="eastAsia" w:ascii="宋体" w:hAnsi="宋体" w:eastAsia="宋体" w:cs="宋体"/>
          <w:sz w:val="24"/>
          <w:szCs w:val="24"/>
          <w:u w:val="none"/>
          <w:lang w:val="en-US" w:eastAsia="zh-CN"/>
        </w:rPr>
        <w:t>932</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注：学年度内实际开设的本科培养计划内课程总数，跨学期讲授的同一门课程计1门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w w:val="90"/>
          <w:sz w:val="24"/>
          <w:szCs w:val="24"/>
        </w:rPr>
      </w:pPr>
      <w:r>
        <w:rPr>
          <w:rFonts w:hint="eastAsia" w:ascii="宋体" w:hAnsi="宋体" w:eastAsia="宋体" w:cs="宋体"/>
          <w:sz w:val="24"/>
          <w:szCs w:val="24"/>
        </w:rPr>
        <w:t>15. 实践教学学分占总学分比例（按学科门类、专业）</w:t>
      </w:r>
      <w:r>
        <w:rPr>
          <w:rFonts w:hint="eastAsia" w:ascii="宋体" w:hAnsi="宋体" w:eastAsia="宋体" w:cs="宋体"/>
          <w:w w:val="90"/>
          <w:sz w:val="24"/>
          <w:szCs w:val="24"/>
        </w:rPr>
        <w:t>（按学科门类统计参见表6）</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br w:type="page"/>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1"/>
          <w:szCs w:val="21"/>
          <w:u w:val="none"/>
        </w:rPr>
      </w:pPr>
      <w:r>
        <w:rPr>
          <w:rFonts w:hint="eastAsia" w:ascii="宋体" w:hAnsi="宋体" w:eastAsia="宋体" w:cs="宋体"/>
          <w:sz w:val="21"/>
          <w:szCs w:val="21"/>
          <w:u w:val="none"/>
        </w:rPr>
        <w:t>附表5 各专业实践教学学分及实践场地情况</w:t>
      </w:r>
    </w:p>
    <w:tbl>
      <w:tblPr>
        <w:tblStyle w:val="15"/>
        <w:tblW w:w="85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81"/>
        <w:gridCol w:w="1267"/>
        <w:gridCol w:w="1050"/>
        <w:gridCol w:w="893"/>
        <w:gridCol w:w="904"/>
        <w:gridCol w:w="1001"/>
        <w:gridCol w:w="955"/>
        <w:gridCol w:w="508"/>
        <w:gridCol w:w="8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tblHeader/>
          <w:jc w:val="center"/>
        </w:trPr>
        <w:tc>
          <w:tcPr>
            <w:tcW w:w="1081" w:type="dxa"/>
            <w:vMerge w:val="restart"/>
            <w:vAlign w:val="center"/>
          </w:tcPr>
          <w:p>
            <w:pPr>
              <w:jc w:val="center"/>
              <w:rPr>
                <w:rFonts w:hint="eastAsia" w:ascii="仿宋" w:hAnsi="仿宋" w:eastAsia="仿宋" w:cs="仿宋"/>
                <w:sz w:val="21"/>
                <w:szCs w:val="21"/>
              </w:rPr>
            </w:pPr>
            <w:r>
              <w:rPr>
                <w:rFonts w:hint="eastAsia" w:ascii="仿宋" w:hAnsi="仿宋" w:eastAsia="仿宋" w:cs="仿宋"/>
                <w:sz w:val="21"/>
                <w:szCs w:val="21"/>
              </w:rPr>
              <w:t>专业代码</w:t>
            </w:r>
          </w:p>
        </w:tc>
        <w:tc>
          <w:tcPr>
            <w:tcW w:w="1267" w:type="dxa"/>
            <w:vMerge w:val="restart"/>
            <w:vAlign w:val="center"/>
          </w:tcPr>
          <w:p>
            <w:pPr>
              <w:jc w:val="center"/>
              <w:rPr>
                <w:rFonts w:hint="eastAsia" w:ascii="仿宋" w:hAnsi="仿宋" w:eastAsia="仿宋" w:cs="仿宋"/>
                <w:sz w:val="21"/>
                <w:szCs w:val="21"/>
              </w:rPr>
            </w:pPr>
            <w:r>
              <w:rPr>
                <w:rFonts w:hint="eastAsia" w:ascii="仿宋" w:hAnsi="仿宋" w:eastAsia="仿宋" w:cs="仿宋"/>
                <w:sz w:val="21"/>
                <w:szCs w:val="21"/>
              </w:rPr>
              <w:t>专业名称</w:t>
            </w:r>
          </w:p>
        </w:tc>
        <w:tc>
          <w:tcPr>
            <w:tcW w:w="3848" w:type="dxa"/>
            <w:gridSpan w:val="4"/>
            <w:vAlign w:val="center"/>
          </w:tcPr>
          <w:p>
            <w:pPr>
              <w:jc w:val="center"/>
              <w:rPr>
                <w:rFonts w:hint="eastAsia" w:ascii="仿宋" w:hAnsi="仿宋" w:eastAsia="仿宋" w:cs="仿宋"/>
                <w:sz w:val="21"/>
                <w:szCs w:val="21"/>
              </w:rPr>
            </w:pPr>
            <w:r>
              <w:rPr>
                <w:rFonts w:hint="eastAsia" w:ascii="仿宋" w:hAnsi="仿宋" w:eastAsia="仿宋" w:cs="仿宋"/>
                <w:sz w:val="21"/>
                <w:szCs w:val="21"/>
              </w:rPr>
              <w:t>实践学分</w:t>
            </w:r>
          </w:p>
        </w:tc>
        <w:tc>
          <w:tcPr>
            <w:tcW w:w="2326" w:type="dxa"/>
            <w:gridSpan w:val="3"/>
            <w:vAlign w:val="center"/>
          </w:tcPr>
          <w:p>
            <w:pPr>
              <w:jc w:val="center"/>
              <w:rPr>
                <w:rFonts w:hint="eastAsia" w:ascii="仿宋" w:hAnsi="仿宋" w:eastAsia="仿宋" w:cs="仿宋"/>
                <w:sz w:val="21"/>
                <w:szCs w:val="21"/>
              </w:rPr>
            </w:pPr>
            <w:r>
              <w:rPr>
                <w:rFonts w:hint="eastAsia" w:ascii="仿宋" w:hAnsi="仿宋" w:eastAsia="仿宋" w:cs="仿宋"/>
                <w:sz w:val="21"/>
                <w:szCs w:val="21"/>
              </w:rPr>
              <w:t>实践场地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tblHeader/>
          <w:jc w:val="center"/>
        </w:trPr>
        <w:tc>
          <w:tcPr>
            <w:tcW w:w="1081" w:type="dxa"/>
            <w:vMerge w:val="continue"/>
            <w:vAlign w:val="center"/>
          </w:tcPr>
          <w:p>
            <w:pPr>
              <w:jc w:val="center"/>
              <w:rPr>
                <w:rFonts w:hint="eastAsia" w:ascii="仿宋" w:hAnsi="仿宋" w:eastAsia="仿宋" w:cs="仿宋"/>
                <w:sz w:val="21"/>
                <w:szCs w:val="21"/>
              </w:rPr>
            </w:pPr>
          </w:p>
        </w:tc>
        <w:tc>
          <w:tcPr>
            <w:tcW w:w="1267" w:type="dxa"/>
            <w:vMerge w:val="continue"/>
            <w:vAlign w:val="center"/>
          </w:tcPr>
          <w:p>
            <w:pPr>
              <w:jc w:val="center"/>
              <w:rPr>
                <w:rFonts w:hint="eastAsia" w:ascii="仿宋" w:hAnsi="仿宋" w:eastAsia="仿宋" w:cs="仿宋"/>
                <w:sz w:val="21"/>
                <w:szCs w:val="21"/>
              </w:rPr>
            </w:pPr>
          </w:p>
        </w:tc>
        <w:tc>
          <w:tcPr>
            <w:tcW w:w="1050" w:type="dxa"/>
            <w:vMerge w:val="restart"/>
            <w:vAlign w:val="center"/>
          </w:tcPr>
          <w:p>
            <w:pPr>
              <w:jc w:val="center"/>
              <w:rPr>
                <w:rFonts w:hint="eastAsia" w:ascii="仿宋" w:hAnsi="仿宋" w:eastAsia="仿宋" w:cs="仿宋"/>
                <w:sz w:val="21"/>
                <w:szCs w:val="21"/>
              </w:rPr>
            </w:pPr>
            <w:r>
              <w:rPr>
                <w:rFonts w:hint="eastAsia" w:ascii="仿宋" w:hAnsi="仿宋" w:eastAsia="仿宋" w:cs="仿宋"/>
                <w:sz w:val="21"/>
                <w:szCs w:val="21"/>
              </w:rPr>
              <w:t>集中性实践环节</w:t>
            </w:r>
          </w:p>
        </w:tc>
        <w:tc>
          <w:tcPr>
            <w:tcW w:w="893" w:type="dxa"/>
            <w:vMerge w:val="restart"/>
            <w:vAlign w:val="center"/>
          </w:tcPr>
          <w:p>
            <w:pPr>
              <w:jc w:val="center"/>
              <w:rPr>
                <w:rFonts w:hint="eastAsia" w:ascii="仿宋" w:hAnsi="仿宋" w:eastAsia="仿宋" w:cs="仿宋"/>
                <w:sz w:val="21"/>
                <w:szCs w:val="21"/>
              </w:rPr>
            </w:pPr>
            <w:r>
              <w:rPr>
                <w:rFonts w:hint="eastAsia" w:ascii="仿宋" w:hAnsi="仿宋" w:eastAsia="仿宋" w:cs="仿宋"/>
                <w:sz w:val="21"/>
                <w:szCs w:val="21"/>
              </w:rPr>
              <w:t>实验教学</w:t>
            </w:r>
          </w:p>
        </w:tc>
        <w:tc>
          <w:tcPr>
            <w:tcW w:w="904" w:type="dxa"/>
            <w:vMerge w:val="restart"/>
            <w:vAlign w:val="center"/>
          </w:tcPr>
          <w:p>
            <w:pPr>
              <w:jc w:val="center"/>
              <w:rPr>
                <w:rFonts w:hint="eastAsia" w:ascii="仿宋" w:hAnsi="仿宋" w:eastAsia="仿宋" w:cs="仿宋"/>
                <w:sz w:val="21"/>
                <w:szCs w:val="21"/>
              </w:rPr>
            </w:pPr>
            <w:r>
              <w:rPr>
                <w:rFonts w:hint="eastAsia" w:ascii="仿宋" w:hAnsi="仿宋" w:eastAsia="仿宋" w:cs="仿宋"/>
                <w:sz w:val="21"/>
                <w:szCs w:val="21"/>
              </w:rPr>
              <w:t>课外科技活动</w:t>
            </w:r>
          </w:p>
        </w:tc>
        <w:tc>
          <w:tcPr>
            <w:tcW w:w="1001" w:type="dxa"/>
            <w:vMerge w:val="restart"/>
            <w:vAlign w:val="center"/>
          </w:tcPr>
          <w:p>
            <w:pPr>
              <w:jc w:val="center"/>
              <w:rPr>
                <w:rFonts w:hint="eastAsia" w:ascii="仿宋" w:hAnsi="仿宋" w:eastAsia="仿宋" w:cs="仿宋"/>
                <w:sz w:val="21"/>
                <w:szCs w:val="21"/>
              </w:rPr>
            </w:pPr>
            <w:r>
              <w:rPr>
                <w:rFonts w:hint="eastAsia" w:ascii="仿宋" w:hAnsi="仿宋" w:eastAsia="仿宋" w:cs="仿宋"/>
                <w:sz w:val="21"/>
                <w:szCs w:val="21"/>
              </w:rPr>
              <w:t>实践环节占比</w:t>
            </w:r>
          </w:p>
        </w:tc>
        <w:tc>
          <w:tcPr>
            <w:tcW w:w="955" w:type="dxa"/>
            <w:vMerge w:val="restart"/>
            <w:vAlign w:val="center"/>
          </w:tcPr>
          <w:p>
            <w:pPr>
              <w:jc w:val="center"/>
              <w:rPr>
                <w:rFonts w:hint="eastAsia" w:ascii="仿宋" w:hAnsi="仿宋" w:eastAsia="仿宋" w:cs="仿宋"/>
                <w:sz w:val="21"/>
                <w:szCs w:val="21"/>
              </w:rPr>
            </w:pPr>
            <w:r>
              <w:rPr>
                <w:rFonts w:hint="eastAsia" w:ascii="仿宋" w:hAnsi="仿宋" w:eastAsia="仿宋" w:cs="仿宋"/>
                <w:sz w:val="21"/>
                <w:szCs w:val="21"/>
              </w:rPr>
              <w:t>专业实验室数量</w:t>
            </w:r>
          </w:p>
        </w:tc>
        <w:tc>
          <w:tcPr>
            <w:tcW w:w="1371"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实习实训基地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tblHeader/>
          <w:jc w:val="center"/>
        </w:trPr>
        <w:tc>
          <w:tcPr>
            <w:tcW w:w="1081" w:type="dxa"/>
            <w:vMerge w:val="continue"/>
            <w:vAlign w:val="center"/>
          </w:tcPr>
          <w:p>
            <w:pPr>
              <w:jc w:val="center"/>
              <w:rPr>
                <w:rFonts w:hint="eastAsia" w:ascii="仿宋" w:hAnsi="仿宋" w:eastAsia="仿宋" w:cs="仿宋"/>
                <w:sz w:val="21"/>
                <w:szCs w:val="21"/>
              </w:rPr>
            </w:pPr>
          </w:p>
        </w:tc>
        <w:tc>
          <w:tcPr>
            <w:tcW w:w="1267" w:type="dxa"/>
            <w:vMerge w:val="continue"/>
            <w:vAlign w:val="center"/>
          </w:tcPr>
          <w:p>
            <w:pPr>
              <w:jc w:val="center"/>
              <w:rPr>
                <w:rFonts w:hint="eastAsia" w:ascii="仿宋" w:hAnsi="仿宋" w:eastAsia="仿宋" w:cs="仿宋"/>
                <w:sz w:val="21"/>
                <w:szCs w:val="21"/>
              </w:rPr>
            </w:pPr>
          </w:p>
        </w:tc>
        <w:tc>
          <w:tcPr>
            <w:tcW w:w="1050" w:type="dxa"/>
            <w:vMerge w:val="continue"/>
            <w:vAlign w:val="center"/>
          </w:tcPr>
          <w:p>
            <w:pPr>
              <w:jc w:val="center"/>
              <w:rPr>
                <w:rFonts w:hint="eastAsia" w:ascii="仿宋" w:hAnsi="仿宋" w:eastAsia="仿宋" w:cs="仿宋"/>
                <w:sz w:val="21"/>
                <w:szCs w:val="21"/>
              </w:rPr>
            </w:pPr>
          </w:p>
        </w:tc>
        <w:tc>
          <w:tcPr>
            <w:tcW w:w="893" w:type="dxa"/>
            <w:vMerge w:val="continue"/>
            <w:vAlign w:val="center"/>
          </w:tcPr>
          <w:p>
            <w:pPr>
              <w:jc w:val="center"/>
              <w:rPr>
                <w:rFonts w:hint="eastAsia" w:ascii="仿宋" w:hAnsi="仿宋" w:eastAsia="仿宋" w:cs="仿宋"/>
                <w:sz w:val="21"/>
                <w:szCs w:val="21"/>
              </w:rPr>
            </w:pPr>
          </w:p>
        </w:tc>
        <w:tc>
          <w:tcPr>
            <w:tcW w:w="904" w:type="dxa"/>
            <w:vMerge w:val="continue"/>
            <w:vAlign w:val="center"/>
          </w:tcPr>
          <w:p>
            <w:pPr>
              <w:jc w:val="center"/>
              <w:rPr>
                <w:rFonts w:hint="eastAsia" w:ascii="仿宋" w:hAnsi="仿宋" w:eastAsia="仿宋" w:cs="仿宋"/>
                <w:sz w:val="21"/>
                <w:szCs w:val="21"/>
              </w:rPr>
            </w:pPr>
          </w:p>
        </w:tc>
        <w:tc>
          <w:tcPr>
            <w:tcW w:w="1001" w:type="dxa"/>
            <w:vMerge w:val="continue"/>
            <w:vAlign w:val="center"/>
          </w:tcPr>
          <w:p>
            <w:pPr>
              <w:jc w:val="center"/>
              <w:rPr>
                <w:rFonts w:hint="eastAsia" w:ascii="仿宋" w:hAnsi="仿宋" w:eastAsia="仿宋" w:cs="仿宋"/>
                <w:sz w:val="21"/>
                <w:szCs w:val="21"/>
              </w:rPr>
            </w:pPr>
          </w:p>
        </w:tc>
        <w:tc>
          <w:tcPr>
            <w:tcW w:w="955" w:type="dxa"/>
            <w:vMerge w:val="continue"/>
            <w:vAlign w:val="center"/>
          </w:tcPr>
          <w:p>
            <w:pPr>
              <w:jc w:val="center"/>
              <w:rPr>
                <w:rFonts w:hint="eastAsia" w:ascii="仿宋" w:hAnsi="仿宋" w:eastAsia="仿宋" w:cs="仿宋"/>
                <w:sz w:val="21"/>
                <w:szCs w:val="21"/>
              </w:rPr>
            </w:pPr>
          </w:p>
        </w:tc>
        <w:tc>
          <w:tcPr>
            <w:tcW w:w="508"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数量</w:t>
            </w:r>
          </w:p>
        </w:tc>
        <w:tc>
          <w:tcPr>
            <w:tcW w:w="8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当年接收学生数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8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020109T</w:t>
            </w:r>
          </w:p>
        </w:tc>
        <w:tc>
          <w:tcPr>
            <w:tcW w:w="12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数字经济</w:t>
            </w:r>
          </w:p>
        </w:tc>
        <w:tc>
          <w:tcPr>
            <w:tcW w:w="105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31.0</w:t>
            </w:r>
          </w:p>
        </w:tc>
        <w:tc>
          <w:tcPr>
            <w:tcW w:w="8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25.75</w:t>
            </w:r>
          </w:p>
        </w:tc>
        <w:tc>
          <w:tcPr>
            <w:tcW w:w="90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w:t>
            </w:r>
          </w:p>
        </w:tc>
        <w:tc>
          <w:tcPr>
            <w:tcW w:w="100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35.25</w:t>
            </w:r>
          </w:p>
        </w:tc>
        <w:tc>
          <w:tcPr>
            <w:tcW w:w="95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w:t>
            </w:r>
          </w:p>
        </w:tc>
        <w:tc>
          <w:tcPr>
            <w:tcW w:w="50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w:t>
            </w:r>
          </w:p>
        </w:tc>
        <w:tc>
          <w:tcPr>
            <w:tcW w:w="8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8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020202</w:t>
            </w:r>
          </w:p>
        </w:tc>
        <w:tc>
          <w:tcPr>
            <w:tcW w:w="12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税收学</w:t>
            </w:r>
          </w:p>
        </w:tc>
        <w:tc>
          <w:tcPr>
            <w:tcW w:w="105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19.5</w:t>
            </w:r>
          </w:p>
        </w:tc>
        <w:tc>
          <w:tcPr>
            <w:tcW w:w="8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31.0</w:t>
            </w:r>
          </w:p>
        </w:tc>
        <w:tc>
          <w:tcPr>
            <w:tcW w:w="90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w:t>
            </w:r>
          </w:p>
        </w:tc>
        <w:tc>
          <w:tcPr>
            <w:tcW w:w="100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30.06</w:t>
            </w:r>
          </w:p>
        </w:tc>
        <w:tc>
          <w:tcPr>
            <w:tcW w:w="95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w:t>
            </w:r>
          </w:p>
        </w:tc>
        <w:tc>
          <w:tcPr>
            <w:tcW w:w="50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w:t>
            </w:r>
          </w:p>
        </w:tc>
        <w:tc>
          <w:tcPr>
            <w:tcW w:w="8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8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020302</w:t>
            </w:r>
          </w:p>
        </w:tc>
        <w:tc>
          <w:tcPr>
            <w:tcW w:w="12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金融工程</w:t>
            </w:r>
          </w:p>
        </w:tc>
        <w:tc>
          <w:tcPr>
            <w:tcW w:w="105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25.5</w:t>
            </w:r>
          </w:p>
        </w:tc>
        <w:tc>
          <w:tcPr>
            <w:tcW w:w="8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27.5</w:t>
            </w:r>
          </w:p>
        </w:tc>
        <w:tc>
          <w:tcPr>
            <w:tcW w:w="90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w:t>
            </w:r>
          </w:p>
        </w:tc>
        <w:tc>
          <w:tcPr>
            <w:tcW w:w="100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31.74</w:t>
            </w:r>
          </w:p>
        </w:tc>
        <w:tc>
          <w:tcPr>
            <w:tcW w:w="95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c>
          <w:tcPr>
            <w:tcW w:w="50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w:t>
            </w:r>
          </w:p>
        </w:tc>
        <w:tc>
          <w:tcPr>
            <w:tcW w:w="8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8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020303</w:t>
            </w:r>
          </w:p>
        </w:tc>
        <w:tc>
          <w:tcPr>
            <w:tcW w:w="12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保险学</w:t>
            </w:r>
          </w:p>
        </w:tc>
        <w:tc>
          <w:tcPr>
            <w:tcW w:w="105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27.5</w:t>
            </w:r>
          </w:p>
        </w:tc>
        <w:tc>
          <w:tcPr>
            <w:tcW w:w="8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26.0</w:t>
            </w:r>
          </w:p>
        </w:tc>
        <w:tc>
          <w:tcPr>
            <w:tcW w:w="90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w:t>
            </w:r>
          </w:p>
        </w:tc>
        <w:tc>
          <w:tcPr>
            <w:tcW w:w="100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31.66</w:t>
            </w:r>
          </w:p>
        </w:tc>
        <w:tc>
          <w:tcPr>
            <w:tcW w:w="95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c>
          <w:tcPr>
            <w:tcW w:w="50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w:t>
            </w:r>
          </w:p>
        </w:tc>
        <w:tc>
          <w:tcPr>
            <w:tcW w:w="8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8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020304</w:t>
            </w:r>
          </w:p>
        </w:tc>
        <w:tc>
          <w:tcPr>
            <w:tcW w:w="12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投资学</w:t>
            </w:r>
          </w:p>
        </w:tc>
        <w:tc>
          <w:tcPr>
            <w:tcW w:w="105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23.5</w:t>
            </w:r>
          </w:p>
        </w:tc>
        <w:tc>
          <w:tcPr>
            <w:tcW w:w="8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27.0</w:t>
            </w:r>
          </w:p>
        </w:tc>
        <w:tc>
          <w:tcPr>
            <w:tcW w:w="90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w:t>
            </w:r>
          </w:p>
        </w:tc>
        <w:tc>
          <w:tcPr>
            <w:tcW w:w="100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29.97</w:t>
            </w:r>
          </w:p>
        </w:tc>
        <w:tc>
          <w:tcPr>
            <w:tcW w:w="95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w:t>
            </w:r>
          </w:p>
        </w:tc>
        <w:tc>
          <w:tcPr>
            <w:tcW w:w="50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w:t>
            </w:r>
          </w:p>
        </w:tc>
        <w:tc>
          <w:tcPr>
            <w:tcW w:w="8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8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020401</w:t>
            </w:r>
          </w:p>
        </w:tc>
        <w:tc>
          <w:tcPr>
            <w:tcW w:w="12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国际经济与贸易</w:t>
            </w:r>
          </w:p>
        </w:tc>
        <w:tc>
          <w:tcPr>
            <w:tcW w:w="105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27.5</w:t>
            </w:r>
          </w:p>
        </w:tc>
        <w:tc>
          <w:tcPr>
            <w:tcW w:w="8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25.0</w:t>
            </w:r>
          </w:p>
        </w:tc>
        <w:tc>
          <w:tcPr>
            <w:tcW w:w="90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w:t>
            </w:r>
          </w:p>
        </w:tc>
        <w:tc>
          <w:tcPr>
            <w:tcW w:w="100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32.21</w:t>
            </w:r>
          </w:p>
        </w:tc>
        <w:tc>
          <w:tcPr>
            <w:tcW w:w="95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w:t>
            </w:r>
          </w:p>
        </w:tc>
        <w:tc>
          <w:tcPr>
            <w:tcW w:w="50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c>
          <w:tcPr>
            <w:tcW w:w="8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8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020402</w:t>
            </w:r>
          </w:p>
        </w:tc>
        <w:tc>
          <w:tcPr>
            <w:tcW w:w="12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贸易经济</w:t>
            </w:r>
          </w:p>
        </w:tc>
        <w:tc>
          <w:tcPr>
            <w:tcW w:w="105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26.5</w:t>
            </w:r>
          </w:p>
        </w:tc>
        <w:tc>
          <w:tcPr>
            <w:tcW w:w="8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26.0</w:t>
            </w:r>
          </w:p>
        </w:tc>
        <w:tc>
          <w:tcPr>
            <w:tcW w:w="90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w:t>
            </w:r>
          </w:p>
        </w:tc>
        <w:tc>
          <w:tcPr>
            <w:tcW w:w="100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32.21</w:t>
            </w:r>
          </w:p>
        </w:tc>
        <w:tc>
          <w:tcPr>
            <w:tcW w:w="95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w:t>
            </w:r>
          </w:p>
        </w:tc>
        <w:tc>
          <w:tcPr>
            <w:tcW w:w="50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w:t>
            </w:r>
          </w:p>
        </w:tc>
        <w:tc>
          <w:tcPr>
            <w:tcW w:w="8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8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080901</w:t>
            </w:r>
          </w:p>
        </w:tc>
        <w:tc>
          <w:tcPr>
            <w:tcW w:w="12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计算机科学与技术</w:t>
            </w:r>
          </w:p>
        </w:tc>
        <w:tc>
          <w:tcPr>
            <w:tcW w:w="105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23.5</w:t>
            </w:r>
          </w:p>
        </w:tc>
        <w:tc>
          <w:tcPr>
            <w:tcW w:w="8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35.5</w:t>
            </w:r>
          </w:p>
        </w:tc>
        <w:tc>
          <w:tcPr>
            <w:tcW w:w="90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w:t>
            </w:r>
          </w:p>
        </w:tc>
        <w:tc>
          <w:tcPr>
            <w:tcW w:w="100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35.98</w:t>
            </w:r>
          </w:p>
        </w:tc>
        <w:tc>
          <w:tcPr>
            <w:tcW w:w="95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w:t>
            </w:r>
          </w:p>
        </w:tc>
        <w:tc>
          <w:tcPr>
            <w:tcW w:w="50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c>
          <w:tcPr>
            <w:tcW w:w="8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8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080903</w:t>
            </w:r>
          </w:p>
        </w:tc>
        <w:tc>
          <w:tcPr>
            <w:tcW w:w="12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网络工程</w:t>
            </w:r>
          </w:p>
        </w:tc>
        <w:tc>
          <w:tcPr>
            <w:tcW w:w="105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24.5</w:t>
            </w:r>
          </w:p>
        </w:tc>
        <w:tc>
          <w:tcPr>
            <w:tcW w:w="8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36.0</w:t>
            </w:r>
          </w:p>
        </w:tc>
        <w:tc>
          <w:tcPr>
            <w:tcW w:w="90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w:t>
            </w:r>
          </w:p>
        </w:tc>
        <w:tc>
          <w:tcPr>
            <w:tcW w:w="100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35.59</w:t>
            </w:r>
          </w:p>
        </w:tc>
        <w:tc>
          <w:tcPr>
            <w:tcW w:w="95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w:t>
            </w:r>
          </w:p>
        </w:tc>
        <w:tc>
          <w:tcPr>
            <w:tcW w:w="50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w:t>
            </w:r>
          </w:p>
        </w:tc>
        <w:tc>
          <w:tcPr>
            <w:tcW w:w="8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8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080905</w:t>
            </w:r>
          </w:p>
        </w:tc>
        <w:tc>
          <w:tcPr>
            <w:tcW w:w="12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物联网工程</w:t>
            </w:r>
          </w:p>
        </w:tc>
        <w:tc>
          <w:tcPr>
            <w:tcW w:w="105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18.5</w:t>
            </w:r>
          </w:p>
        </w:tc>
        <w:tc>
          <w:tcPr>
            <w:tcW w:w="8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45.0</w:t>
            </w:r>
          </w:p>
        </w:tc>
        <w:tc>
          <w:tcPr>
            <w:tcW w:w="90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w:t>
            </w:r>
          </w:p>
        </w:tc>
        <w:tc>
          <w:tcPr>
            <w:tcW w:w="100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35.88</w:t>
            </w:r>
          </w:p>
        </w:tc>
        <w:tc>
          <w:tcPr>
            <w:tcW w:w="95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w:t>
            </w:r>
          </w:p>
        </w:tc>
        <w:tc>
          <w:tcPr>
            <w:tcW w:w="50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w:t>
            </w:r>
          </w:p>
        </w:tc>
        <w:tc>
          <w:tcPr>
            <w:tcW w:w="8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8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080910T</w:t>
            </w:r>
          </w:p>
        </w:tc>
        <w:tc>
          <w:tcPr>
            <w:tcW w:w="12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数据科学与大数据技术</w:t>
            </w:r>
          </w:p>
        </w:tc>
        <w:tc>
          <w:tcPr>
            <w:tcW w:w="105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33.5</w:t>
            </w:r>
          </w:p>
        </w:tc>
        <w:tc>
          <w:tcPr>
            <w:tcW w:w="8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19.5</w:t>
            </w:r>
          </w:p>
        </w:tc>
        <w:tc>
          <w:tcPr>
            <w:tcW w:w="90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w:t>
            </w:r>
          </w:p>
        </w:tc>
        <w:tc>
          <w:tcPr>
            <w:tcW w:w="100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32.82</w:t>
            </w:r>
          </w:p>
        </w:tc>
        <w:tc>
          <w:tcPr>
            <w:tcW w:w="95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w:t>
            </w:r>
          </w:p>
        </w:tc>
        <w:tc>
          <w:tcPr>
            <w:tcW w:w="50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w:t>
            </w:r>
          </w:p>
        </w:tc>
        <w:tc>
          <w:tcPr>
            <w:tcW w:w="8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8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120101</w:t>
            </w:r>
          </w:p>
        </w:tc>
        <w:tc>
          <w:tcPr>
            <w:tcW w:w="12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管理科学</w:t>
            </w:r>
          </w:p>
        </w:tc>
        <w:tc>
          <w:tcPr>
            <w:tcW w:w="105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19.5</w:t>
            </w:r>
          </w:p>
        </w:tc>
        <w:tc>
          <w:tcPr>
            <w:tcW w:w="8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32.0</w:t>
            </w:r>
          </w:p>
        </w:tc>
        <w:tc>
          <w:tcPr>
            <w:tcW w:w="90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w:t>
            </w:r>
          </w:p>
        </w:tc>
        <w:tc>
          <w:tcPr>
            <w:tcW w:w="100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31.79</w:t>
            </w:r>
          </w:p>
        </w:tc>
        <w:tc>
          <w:tcPr>
            <w:tcW w:w="95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w:t>
            </w:r>
          </w:p>
        </w:tc>
        <w:tc>
          <w:tcPr>
            <w:tcW w:w="50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w:t>
            </w:r>
          </w:p>
        </w:tc>
        <w:tc>
          <w:tcPr>
            <w:tcW w:w="8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8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120111T</w:t>
            </w:r>
          </w:p>
        </w:tc>
        <w:tc>
          <w:tcPr>
            <w:tcW w:w="12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应急管理</w:t>
            </w:r>
          </w:p>
        </w:tc>
        <w:tc>
          <w:tcPr>
            <w:tcW w:w="105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20.5</w:t>
            </w:r>
          </w:p>
        </w:tc>
        <w:tc>
          <w:tcPr>
            <w:tcW w:w="8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35.0</w:t>
            </w:r>
          </w:p>
        </w:tc>
        <w:tc>
          <w:tcPr>
            <w:tcW w:w="90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w:t>
            </w:r>
          </w:p>
        </w:tc>
        <w:tc>
          <w:tcPr>
            <w:tcW w:w="100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32.94</w:t>
            </w:r>
          </w:p>
        </w:tc>
        <w:tc>
          <w:tcPr>
            <w:tcW w:w="95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w:t>
            </w:r>
          </w:p>
        </w:tc>
        <w:tc>
          <w:tcPr>
            <w:tcW w:w="50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w:t>
            </w:r>
          </w:p>
        </w:tc>
        <w:tc>
          <w:tcPr>
            <w:tcW w:w="8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8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120201K</w:t>
            </w:r>
          </w:p>
        </w:tc>
        <w:tc>
          <w:tcPr>
            <w:tcW w:w="12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工商管理</w:t>
            </w:r>
          </w:p>
        </w:tc>
        <w:tc>
          <w:tcPr>
            <w:tcW w:w="105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22.5</w:t>
            </w:r>
          </w:p>
        </w:tc>
        <w:tc>
          <w:tcPr>
            <w:tcW w:w="8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25.0</w:t>
            </w:r>
          </w:p>
        </w:tc>
        <w:tc>
          <w:tcPr>
            <w:tcW w:w="90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w:t>
            </w:r>
          </w:p>
        </w:tc>
        <w:tc>
          <w:tcPr>
            <w:tcW w:w="100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29.78</w:t>
            </w:r>
          </w:p>
        </w:tc>
        <w:tc>
          <w:tcPr>
            <w:tcW w:w="95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w:t>
            </w:r>
          </w:p>
        </w:tc>
        <w:tc>
          <w:tcPr>
            <w:tcW w:w="50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w:t>
            </w:r>
          </w:p>
        </w:tc>
        <w:tc>
          <w:tcPr>
            <w:tcW w:w="8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8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120202</w:t>
            </w:r>
          </w:p>
        </w:tc>
        <w:tc>
          <w:tcPr>
            <w:tcW w:w="12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市场营销</w:t>
            </w:r>
          </w:p>
        </w:tc>
        <w:tc>
          <w:tcPr>
            <w:tcW w:w="105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25.5</w:t>
            </w:r>
          </w:p>
        </w:tc>
        <w:tc>
          <w:tcPr>
            <w:tcW w:w="8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25.5</w:t>
            </w:r>
          </w:p>
        </w:tc>
        <w:tc>
          <w:tcPr>
            <w:tcW w:w="90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w:t>
            </w:r>
          </w:p>
        </w:tc>
        <w:tc>
          <w:tcPr>
            <w:tcW w:w="100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31.97</w:t>
            </w:r>
          </w:p>
        </w:tc>
        <w:tc>
          <w:tcPr>
            <w:tcW w:w="95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c>
          <w:tcPr>
            <w:tcW w:w="50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c>
          <w:tcPr>
            <w:tcW w:w="8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8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120203K</w:t>
            </w:r>
          </w:p>
        </w:tc>
        <w:tc>
          <w:tcPr>
            <w:tcW w:w="12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会计学</w:t>
            </w:r>
          </w:p>
        </w:tc>
        <w:tc>
          <w:tcPr>
            <w:tcW w:w="105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20.5</w:t>
            </w:r>
          </w:p>
        </w:tc>
        <w:tc>
          <w:tcPr>
            <w:tcW w:w="8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30.0</w:t>
            </w:r>
          </w:p>
        </w:tc>
        <w:tc>
          <w:tcPr>
            <w:tcW w:w="90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w:t>
            </w:r>
          </w:p>
        </w:tc>
        <w:tc>
          <w:tcPr>
            <w:tcW w:w="100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31.56</w:t>
            </w:r>
          </w:p>
        </w:tc>
        <w:tc>
          <w:tcPr>
            <w:tcW w:w="95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w:t>
            </w:r>
          </w:p>
        </w:tc>
        <w:tc>
          <w:tcPr>
            <w:tcW w:w="50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w:t>
            </w:r>
          </w:p>
        </w:tc>
        <w:tc>
          <w:tcPr>
            <w:tcW w:w="8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8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120204</w:t>
            </w:r>
          </w:p>
        </w:tc>
        <w:tc>
          <w:tcPr>
            <w:tcW w:w="12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财务管理</w:t>
            </w:r>
          </w:p>
        </w:tc>
        <w:tc>
          <w:tcPr>
            <w:tcW w:w="105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22.5</w:t>
            </w:r>
          </w:p>
        </w:tc>
        <w:tc>
          <w:tcPr>
            <w:tcW w:w="8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29.0</w:t>
            </w:r>
          </w:p>
        </w:tc>
        <w:tc>
          <w:tcPr>
            <w:tcW w:w="90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w:t>
            </w:r>
          </w:p>
        </w:tc>
        <w:tc>
          <w:tcPr>
            <w:tcW w:w="100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31.99</w:t>
            </w:r>
          </w:p>
        </w:tc>
        <w:tc>
          <w:tcPr>
            <w:tcW w:w="95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w:t>
            </w:r>
          </w:p>
        </w:tc>
        <w:tc>
          <w:tcPr>
            <w:tcW w:w="50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w:t>
            </w:r>
          </w:p>
        </w:tc>
        <w:tc>
          <w:tcPr>
            <w:tcW w:w="8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8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120205</w:t>
            </w:r>
          </w:p>
        </w:tc>
        <w:tc>
          <w:tcPr>
            <w:tcW w:w="12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国际商务</w:t>
            </w:r>
          </w:p>
        </w:tc>
        <w:tc>
          <w:tcPr>
            <w:tcW w:w="105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26.5</w:t>
            </w:r>
          </w:p>
        </w:tc>
        <w:tc>
          <w:tcPr>
            <w:tcW w:w="8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26.0</w:t>
            </w:r>
          </w:p>
        </w:tc>
        <w:tc>
          <w:tcPr>
            <w:tcW w:w="90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w:t>
            </w:r>
          </w:p>
        </w:tc>
        <w:tc>
          <w:tcPr>
            <w:tcW w:w="100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32.21</w:t>
            </w:r>
          </w:p>
        </w:tc>
        <w:tc>
          <w:tcPr>
            <w:tcW w:w="95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w:t>
            </w:r>
          </w:p>
        </w:tc>
        <w:tc>
          <w:tcPr>
            <w:tcW w:w="50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c>
          <w:tcPr>
            <w:tcW w:w="8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8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120206</w:t>
            </w:r>
          </w:p>
        </w:tc>
        <w:tc>
          <w:tcPr>
            <w:tcW w:w="12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人力资源管理</w:t>
            </w:r>
          </w:p>
        </w:tc>
        <w:tc>
          <w:tcPr>
            <w:tcW w:w="105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18.5</w:t>
            </w:r>
          </w:p>
        </w:tc>
        <w:tc>
          <w:tcPr>
            <w:tcW w:w="8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30.0</w:t>
            </w:r>
          </w:p>
        </w:tc>
        <w:tc>
          <w:tcPr>
            <w:tcW w:w="90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w:t>
            </w:r>
          </w:p>
        </w:tc>
        <w:tc>
          <w:tcPr>
            <w:tcW w:w="100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30.41</w:t>
            </w:r>
          </w:p>
        </w:tc>
        <w:tc>
          <w:tcPr>
            <w:tcW w:w="95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w:t>
            </w:r>
          </w:p>
        </w:tc>
        <w:tc>
          <w:tcPr>
            <w:tcW w:w="50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w:t>
            </w:r>
          </w:p>
        </w:tc>
        <w:tc>
          <w:tcPr>
            <w:tcW w:w="8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8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120207</w:t>
            </w:r>
          </w:p>
        </w:tc>
        <w:tc>
          <w:tcPr>
            <w:tcW w:w="12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审计学</w:t>
            </w:r>
          </w:p>
        </w:tc>
        <w:tc>
          <w:tcPr>
            <w:tcW w:w="105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22.5</w:t>
            </w:r>
          </w:p>
        </w:tc>
        <w:tc>
          <w:tcPr>
            <w:tcW w:w="8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27.0</w:t>
            </w:r>
          </w:p>
        </w:tc>
        <w:tc>
          <w:tcPr>
            <w:tcW w:w="90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w:t>
            </w:r>
          </w:p>
        </w:tc>
        <w:tc>
          <w:tcPr>
            <w:tcW w:w="100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30.75</w:t>
            </w:r>
          </w:p>
        </w:tc>
        <w:tc>
          <w:tcPr>
            <w:tcW w:w="95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c>
          <w:tcPr>
            <w:tcW w:w="50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w:t>
            </w:r>
          </w:p>
        </w:tc>
        <w:tc>
          <w:tcPr>
            <w:tcW w:w="8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8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120401</w:t>
            </w:r>
          </w:p>
        </w:tc>
        <w:tc>
          <w:tcPr>
            <w:tcW w:w="12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公共事业管理</w:t>
            </w:r>
          </w:p>
        </w:tc>
        <w:tc>
          <w:tcPr>
            <w:tcW w:w="105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22.5</w:t>
            </w:r>
          </w:p>
        </w:tc>
        <w:tc>
          <w:tcPr>
            <w:tcW w:w="8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29.0</w:t>
            </w:r>
          </w:p>
        </w:tc>
        <w:tc>
          <w:tcPr>
            <w:tcW w:w="90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w:t>
            </w:r>
          </w:p>
        </w:tc>
        <w:tc>
          <w:tcPr>
            <w:tcW w:w="100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32.29</w:t>
            </w:r>
          </w:p>
        </w:tc>
        <w:tc>
          <w:tcPr>
            <w:tcW w:w="95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c>
          <w:tcPr>
            <w:tcW w:w="50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c>
          <w:tcPr>
            <w:tcW w:w="8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8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120601</w:t>
            </w:r>
          </w:p>
        </w:tc>
        <w:tc>
          <w:tcPr>
            <w:tcW w:w="12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物流管理</w:t>
            </w:r>
          </w:p>
        </w:tc>
        <w:tc>
          <w:tcPr>
            <w:tcW w:w="105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21.5</w:t>
            </w:r>
          </w:p>
        </w:tc>
        <w:tc>
          <w:tcPr>
            <w:tcW w:w="8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27.0</w:t>
            </w:r>
          </w:p>
        </w:tc>
        <w:tc>
          <w:tcPr>
            <w:tcW w:w="90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w:t>
            </w:r>
          </w:p>
        </w:tc>
        <w:tc>
          <w:tcPr>
            <w:tcW w:w="100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30.5</w:t>
            </w:r>
          </w:p>
        </w:tc>
        <w:tc>
          <w:tcPr>
            <w:tcW w:w="95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w:t>
            </w:r>
          </w:p>
        </w:tc>
        <w:tc>
          <w:tcPr>
            <w:tcW w:w="50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w:t>
            </w:r>
          </w:p>
        </w:tc>
        <w:tc>
          <w:tcPr>
            <w:tcW w:w="8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8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120801</w:t>
            </w:r>
          </w:p>
        </w:tc>
        <w:tc>
          <w:tcPr>
            <w:tcW w:w="12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电子商务</w:t>
            </w:r>
          </w:p>
        </w:tc>
        <w:tc>
          <w:tcPr>
            <w:tcW w:w="105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24.5</w:t>
            </w:r>
          </w:p>
        </w:tc>
        <w:tc>
          <w:tcPr>
            <w:tcW w:w="8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34.0</w:t>
            </w:r>
          </w:p>
        </w:tc>
        <w:tc>
          <w:tcPr>
            <w:tcW w:w="90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w:t>
            </w:r>
          </w:p>
        </w:tc>
        <w:tc>
          <w:tcPr>
            <w:tcW w:w="100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35.45</w:t>
            </w:r>
          </w:p>
        </w:tc>
        <w:tc>
          <w:tcPr>
            <w:tcW w:w="95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w:t>
            </w:r>
          </w:p>
        </w:tc>
        <w:tc>
          <w:tcPr>
            <w:tcW w:w="50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w:t>
            </w:r>
          </w:p>
        </w:tc>
        <w:tc>
          <w:tcPr>
            <w:tcW w:w="8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8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120901K</w:t>
            </w:r>
          </w:p>
        </w:tc>
        <w:tc>
          <w:tcPr>
            <w:tcW w:w="12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旅游管理</w:t>
            </w:r>
          </w:p>
        </w:tc>
        <w:tc>
          <w:tcPr>
            <w:tcW w:w="105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27.5</w:t>
            </w:r>
          </w:p>
        </w:tc>
        <w:tc>
          <w:tcPr>
            <w:tcW w:w="8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26.0</w:t>
            </w:r>
          </w:p>
        </w:tc>
        <w:tc>
          <w:tcPr>
            <w:tcW w:w="90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w:t>
            </w:r>
          </w:p>
        </w:tc>
        <w:tc>
          <w:tcPr>
            <w:tcW w:w="100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33.44</w:t>
            </w:r>
          </w:p>
        </w:tc>
        <w:tc>
          <w:tcPr>
            <w:tcW w:w="95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c>
          <w:tcPr>
            <w:tcW w:w="50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w:t>
            </w:r>
          </w:p>
        </w:tc>
        <w:tc>
          <w:tcPr>
            <w:tcW w:w="8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8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120902</w:t>
            </w:r>
          </w:p>
        </w:tc>
        <w:tc>
          <w:tcPr>
            <w:tcW w:w="12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酒店管理</w:t>
            </w:r>
          </w:p>
        </w:tc>
        <w:tc>
          <w:tcPr>
            <w:tcW w:w="105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27.5</w:t>
            </w:r>
          </w:p>
        </w:tc>
        <w:tc>
          <w:tcPr>
            <w:tcW w:w="8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26.0</w:t>
            </w:r>
          </w:p>
        </w:tc>
        <w:tc>
          <w:tcPr>
            <w:tcW w:w="90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w:t>
            </w:r>
          </w:p>
        </w:tc>
        <w:tc>
          <w:tcPr>
            <w:tcW w:w="100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33.44</w:t>
            </w:r>
          </w:p>
        </w:tc>
        <w:tc>
          <w:tcPr>
            <w:tcW w:w="95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c>
          <w:tcPr>
            <w:tcW w:w="50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w:t>
            </w:r>
          </w:p>
        </w:tc>
        <w:tc>
          <w:tcPr>
            <w:tcW w:w="8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8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120903</w:t>
            </w:r>
          </w:p>
        </w:tc>
        <w:tc>
          <w:tcPr>
            <w:tcW w:w="12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会展经济与管理</w:t>
            </w:r>
          </w:p>
        </w:tc>
        <w:tc>
          <w:tcPr>
            <w:tcW w:w="105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27.5</w:t>
            </w:r>
          </w:p>
        </w:tc>
        <w:tc>
          <w:tcPr>
            <w:tcW w:w="8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23.5</w:t>
            </w:r>
          </w:p>
        </w:tc>
        <w:tc>
          <w:tcPr>
            <w:tcW w:w="90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w:t>
            </w:r>
          </w:p>
        </w:tc>
        <w:tc>
          <w:tcPr>
            <w:tcW w:w="100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32.08</w:t>
            </w:r>
          </w:p>
        </w:tc>
        <w:tc>
          <w:tcPr>
            <w:tcW w:w="95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w:t>
            </w:r>
          </w:p>
        </w:tc>
        <w:tc>
          <w:tcPr>
            <w:tcW w:w="50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c>
          <w:tcPr>
            <w:tcW w:w="8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8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120903H</w:t>
            </w:r>
          </w:p>
        </w:tc>
        <w:tc>
          <w:tcPr>
            <w:tcW w:w="12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会展经济与管理（合作办学）</w:t>
            </w:r>
          </w:p>
        </w:tc>
        <w:tc>
          <w:tcPr>
            <w:tcW w:w="105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19.5</w:t>
            </w:r>
          </w:p>
        </w:tc>
        <w:tc>
          <w:tcPr>
            <w:tcW w:w="8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42.0</w:t>
            </w:r>
          </w:p>
        </w:tc>
        <w:tc>
          <w:tcPr>
            <w:tcW w:w="90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w:t>
            </w:r>
          </w:p>
        </w:tc>
        <w:tc>
          <w:tcPr>
            <w:tcW w:w="100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33.24</w:t>
            </w:r>
          </w:p>
        </w:tc>
        <w:tc>
          <w:tcPr>
            <w:tcW w:w="95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w:t>
            </w:r>
          </w:p>
        </w:tc>
        <w:tc>
          <w:tcPr>
            <w:tcW w:w="50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c>
          <w:tcPr>
            <w:tcW w:w="8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8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130102T</w:t>
            </w:r>
          </w:p>
        </w:tc>
        <w:tc>
          <w:tcPr>
            <w:tcW w:w="12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艺术管理</w:t>
            </w:r>
          </w:p>
        </w:tc>
        <w:tc>
          <w:tcPr>
            <w:tcW w:w="105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27.5</w:t>
            </w:r>
          </w:p>
        </w:tc>
        <w:tc>
          <w:tcPr>
            <w:tcW w:w="8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31.0</w:t>
            </w:r>
          </w:p>
        </w:tc>
        <w:tc>
          <w:tcPr>
            <w:tcW w:w="90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w:t>
            </w:r>
          </w:p>
        </w:tc>
        <w:tc>
          <w:tcPr>
            <w:tcW w:w="100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40.34</w:t>
            </w:r>
          </w:p>
        </w:tc>
        <w:tc>
          <w:tcPr>
            <w:tcW w:w="95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w:t>
            </w:r>
          </w:p>
        </w:tc>
        <w:tc>
          <w:tcPr>
            <w:tcW w:w="50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c>
          <w:tcPr>
            <w:tcW w:w="8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8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130502</w:t>
            </w:r>
          </w:p>
        </w:tc>
        <w:tc>
          <w:tcPr>
            <w:tcW w:w="12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视觉传达设计</w:t>
            </w:r>
          </w:p>
        </w:tc>
        <w:tc>
          <w:tcPr>
            <w:tcW w:w="105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21.5</w:t>
            </w:r>
          </w:p>
        </w:tc>
        <w:tc>
          <w:tcPr>
            <w:tcW w:w="8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47.0</w:t>
            </w:r>
          </w:p>
        </w:tc>
        <w:tc>
          <w:tcPr>
            <w:tcW w:w="90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w:t>
            </w:r>
          </w:p>
        </w:tc>
        <w:tc>
          <w:tcPr>
            <w:tcW w:w="100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42.81</w:t>
            </w:r>
          </w:p>
        </w:tc>
        <w:tc>
          <w:tcPr>
            <w:tcW w:w="95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w:t>
            </w:r>
          </w:p>
        </w:tc>
        <w:tc>
          <w:tcPr>
            <w:tcW w:w="50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w:t>
            </w:r>
          </w:p>
        </w:tc>
        <w:tc>
          <w:tcPr>
            <w:tcW w:w="8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8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130503</w:t>
            </w:r>
          </w:p>
        </w:tc>
        <w:tc>
          <w:tcPr>
            <w:tcW w:w="12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环境设计</w:t>
            </w:r>
          </w:p>
        </w:tc>
        <w:tc>
          <w:tcPr>
            <w:tcW w:w="105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21.5</w:t>
            </w:r>
          </w:p>
        </w:tc>
        <w:tc>
          <w:tcPr>
            <w:tcW w:w="8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50.0</w:t>
            </w:r>
          </w:p>
        </w:tc>
        <w:tc>
          <w:tcPr>
            <w:tcW w:w="90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w:t>
            </w:r>
          </w:p>
        </w:tc>
        <w:tc>
          <w:tcPr>
            <w:tcW w:w="100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44.69</w:t>
            </w:r>
          </w:p>
        </w:tc>
        <w:tc>
          <w:tcPr>
            <w:tcW w:w="95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c>
          <w:tcPr>
            <w:tcW w:w="50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w:t>
            </w:r>
          </w:p>
        </w:tc>
        <w:tc>
          <w:tcPr>
            <w:tcW w:w="8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08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全校校均</w:t>
            </w:r>
          </w:p>
        </w:tc>
        <w:tc>
          <w:tcPr>
            <w:tcW w:w="12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w:t>
            </w:r>
          </w:p>
        </w:tc>
        <w:tc>
          <w:tcPr>
            <w:tcW w:w="105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24.02</w:t>
            </w:r>
          </w:p>
        </w:tc>
        <w:tc>
          <w:tcPr>
            <w:tcW w:w="8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30.64</w:t>
            </w:r>
          </w:p>
        </w:tc>
        <w:tc>
          <w:tcPr>
            <w:tcW w:w="90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3.00</w:t>
            </w:r>
          </w:p>
        </w:tc>
        <w:tc>
          <w:tcPr>
            <w:tcW w:w="100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33.47</w:t>
            </w:r>
          </w:p>
        </w:tc>
        <w:tc>
          <w:tcPr>
            <w:tcW w:w="95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8.37</w:t>
            </w:r>
          </w:p>
        </w:tc>
        <w:tc>
          <w:tcPr>
            <w:tcW w:w="508"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w:t>
            </w:r>
          </w:p>
        </w:tc>
        <w:tc>
          <w:tcPr>
            <w:tcW w:w="8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144</w:t>
            </w:r>
          </w:p>
        </w:tc>
      </w:tr>
    </w:tbl>
    <w:p>
      <w:pPr>
        <w:jc w:val="left"/>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u w:val="none"/>
        </w:rPr>
      </w:pPr>
      <w:r>
        <w:rPr>
          <w:rFonts w:hint="eastAsia" w:ascii="宋体" w:hAnsi="宋体" w:eastAsia="宋体" w:cs="宋体"/>
          <w:sz w:val="24"/>
          <w:szCs w:val="24"/>
          <w:u w:val="none"/>
        </w:rPr>
        <w:t>16．选修课学分占总学分比例（按学科门类、专业）（按学科门类统计参见表6）</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1"/>
          <w:szCs w:val="21"/>
          <w:u w:val="none"/>
        </w:rPr>
      </w:pPr>
      <w:r>
        <w:rPr>
          <w:rFonts w:hint="eastAsia" w:ascii="宋体" w:hAnsi="宋体" w:eastAsia="宋体" w:cs="宋体"/>
          <w:sz w:val="21"/>
          <w:szCs w:val="21"/>
          <w:u w:val="none"/>
        </w:rPr>
        <w:t>附表6 各专业人才培养方案学时、学分情况</w:t>
      </w:r>
    </w:p>
    <w:tbl>
      <w:tblPr>
        <w:tblStyle w:val="15"/>
        <w:tblW w:w="85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3"/>
        <w:gridCol w:w="705"/>
        <w:gridCol w:w="951"/>
        <w:gridCol w:w="836"/>
        <w:gridCol w:w="836"/>
        <w:gridCol w:w="843"/>
        <w:gridCol w:w="846"/>
        <w:gridCol w:w="846"/>
        <w:gridCol w:w="836"/>
        <w:gridCol w:w="84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tblHeader/>
          <w:jc w:val="center"/>
        </w:trPr>
        <w:tc>
          <w:tcPr>
            <w:tcW w:w="983" w:type="dxa"/>
            <w:vMerge w:val="restart"/>
            <w:vAlign w:val="center"/>
          </w:tcPr>
          <w:p>
            <w:pPr>
              <w:jc w:val="center"/>
              <w:rPr>
                <w:rFonts w:hint="eastAsia" w:ascii="仿宋" w:hAnsi="仿宋" w:eastAsia="仿宋" w:cs="仿宋"/>
                <w:sz w:val="21"/>
                <w:szCs w:val="21"/>
              </w:rPr>
            </w:pPr>
            <w:r>
              <w:rPr>
                <w:rFonts w:hint="eastAsia" w:ascii="仿宋" w:hAnsi="仿宋" w:eastAsia="仿宋" w:cs="仿宋"/>
                <w:sz w:val="21"/>
                <w:szCs w:val="21"/>
              </w:rPr>
              <w:t>专业代码</w:t>
            </w:r>
          </w:p>
        </w:tc>
        <w:tc>
          <w:tcPr>
            <w:tcW w:w="705" w:type="dxa"/>
            <w:vMerge w:val="restart"/>
            <w:vAlign w:val="center"/>
          </w:tcPr>
          <w:p>
            <w:pPr>
              <w:jc w:val="center"/>
              <w:rPr>
                <w:rFonts w:hint="eastAsia" w:ascii="仿宋" w:hAnsi="仿宋" w:eastAsia="仿宋" w:cs="仿宋"/>
                <w:sz w:val="21"/>
                <w:szCs w:val="21"/>
              </w:rPr>
            </w:pPr>
            <w:r>
              <w:rPr>
                <w:rFonts w:hint="eastAsia" w:ascii="仿宋" w:hAnsi="仿宋" w:eastAsia="仿宋" w:cs="仿宋"/>
                <w:sz w:val="21"/>
                <w:szCs w:val="21"/>
              </w:rPr>
              <w:t>专业名称</w:t>
            </w:r>
          </w:p>
        </w:tc>
        <w:tc>
          <w:tcPr>
            <w:tcW w:w="4312" w:type="dxa"/>
            <w:gridSpan w:val="5"/>
            <w:vAlign w:val="center"/>
          </w:tcPr>
          <w:p>
            <w:pPr>
              <w:jc w:val="center"/>
              <w:rPr>
                <w:rFonts w:hint="eastAsia" w:ascii="仿宋" w:hAnsi="仿宋" w:eastAsia="仿宋" w:cs="仿宋"/>
                <w:sz w:val="21"/>
                <w:szCs w:val="21"/>
              </w:rPr>
            </w:pPr>
            <w:r>
              <w:rPr>
                <w:rFonts w:hint="eastAsia" w:ascii="仿宋" w:hAnsi="仿宋" w:eastAsia="仿宋" w:cs="仿宋"/>
                <w:sz w:val="21"/>
                <w:szCs w:val="21"/>
              </w:rPr>
              <w:t>学时数</w:t>
            </w:r>
          </w:p>
        </w:tc>
        <w:tc>
          <w:tcPr>
            <w:tcW w:w="2522" w:type="dxa"/>
            <w:gridSpan w:val="3"/>
            <w:vAlign w:val="center"/>
          </w:tcPr>
          <w:p>
            <w:pPr>
              <w:jc w:val="center"/>
              <w:rPr>
                <w:rFonts w:hint="eastAsia" w:ascii="仿宋" w:hAnsi="仿宋" w:eastAsia="仿宋" w:cs="仿宋"/>
                <w:sz w:val="21"/>
                <w:szCs w:val="21"/>
              </w:rPr>
            </w:pPr>
            <w:r>
              <w:rPr>
                <w:rFonts w:hint="eastAsia" w:ascii="仿宋" w:hAnsi="仿宋" w:eastAsia="仿宋" w:cs="仿宋"/>
                <w:sz w:val="21"/>
                <w:szCs w:val="21"/>
              </w:rPr>
              <w:t>学分数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tblHeader/>
          <w:jc w:val="center"/>
        </w:trPr>
        <w:tc>
          <w:tcPr>
            <w:tcW w:w="983" w:type="dxa"/>
            <w:vMerge w:val="continue"/>
            <w:vAlign w:val="center"/>
          </w:tcPr>
          <w:p>
            <w:pPr>
              <w:jc w:val="center"/>
              <w:rPr>
                <w:rFonts w:hint="eastAsia" w:ascii="仿宋" w:hAnsi="仿宋" w:eastAsia="仿宋" w:cs="仿宋"/>
                <w:sz w:val="21"/>
                <w:szCs w:val="21"/>
              </w:rPr>
            </w:pPr>
          </w:p>
        </w:tc>
        <w:tc>
          <w:tcPr>
            <w:tcW w:w="705" w:type="dxa"/>
            <w:vMerge w:val="continue"/>
            <w:vAlign w:val="center"/>
          </w:tcPr>
          <w:p>
            <w:pPr>
              <w:jc w:val="center"/>
              <w:rPr>
                <w:rFonts w:hint="eastAsia" w:ascii="仿宋" w:hAnsi="仿宋" w:eastAsia="仿宋" w:cs="仿宋"/>
                <w:sz w:val="21"/>
                <w:szCs w:val="21"/>
              </w:rPr>
            </w:pPr>
          </w:p>
        </w:tc>
        <w:tc>
          <w:tcPr>
            <w:tcW w:w="951" w:type="dxa"/>
            <w:vMerge w:val="restart"/>
            <w:vAlign w:val="center"/>
          </w:tcPr>
          <w:p>
            <w:pPr>
              <w:jc w:val="center"/>
              <w:rPr>
                <w:rFonts w:hint="eastAsia" w:ascii="仿宋" w:hAnsi="仿宋" w:eastAsia="仿宋" w:cs="仿宋"/>
                <w:sz w:val="21"/>
                <w:szCs w:val="21"/>
              </w:rPr>
            </w:pPr>
            <w:r>
              <w:rPr>
                <w:rFonts w:hint="eastAsia" w:ascii="仿宋" w:hAnsi="仿宋" w:eastAsia="仿宋" w:cs="仿宋"/>
                <w:sz w:val="21"/>
                <w:szCs w:val="21"/>
              </w:rPr>
              <w:t>总数</w:t>
            </w:r>
          </w:p>
        </w:tc>
        <w:tc>
          <w:tcPr>
            <w:tcW w:w="1672"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其中</w:t>
            </w:r>
          </w:p>
        </w:tc>
        <w:tc>
          <w:tcPr>
            <w:tcW w:w="1689"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其中</w:t>
            </w:r>
          </w:p>
        </w:tc>
        <w:tc>
          <w:tcPr>
            <w:tcW w:w="846" w:type="dxa"/>
            <w:vMerge w:val="restart"/>
            <w:vAlign w:val="center"/>
          </w:tcPr>
          <w:p>
            <w:pPr>
              <w:jc w:val="center"/>
              <w:rPr>
                <w:rFonts w:hint="eastAsia" w:ascii="仿宋" w:hAnsi="仿宋" w:eastAsia="仿宋" w:cs="仿宋"/>
                <w:sz w:val="21"/>
                <w:szCs w:val="21"/>
              </w:rPr>
            </w:pPr>
            <w:r>
              <w:rPr>
                <w:rFonts w:hint="eastAsia" w:ascii="仿宋" w:hAnsi="仿宋" w:eastAsia="仿宋" w:cs="仿宋"/>
                <w:sz w:val="21"/>
                <w:szCs w:val="21"/>
              </w:rPr>
              <w:t>总数</w:t>
            </w:r>
          </w:p>
        </w:tc>
        <w:tc>
          <w:tcPr>
            <w:tcW w:w="1676"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其中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tblHeader/>
          <w:jc w:val="center"/>
        </w:trPr>
        <w:tc>
          <w:tcPr>
            <w:tcW w:w="983" w:type="dxa"/>
            <w:vMerge w:val="continue"/>
            <w:vAlign w:val="center"/>
          </w:tcPr>
          <w:p>
            <w:pPr>
              <w:jc w:val="center"/>
              <w:rPr>
                <w:rFonts w:hint="eastAsia" w:ascii="仿宋" w:hAnsi="仿宋" w:eastAsia="仿宋" w:cs="仿宋"/>
                <w:sz w:val="21"/>
                <w:szCs w:val="21"/>
              </w:rPr>
            </w:pPr>
          </w:p>
        </w:tc>
        <w:tc>
          <w:tcPr>
            <w:tcW w:w="705" w:type="dxa"/>
            <w:vMerge w:val="continue"/>
            <w:vAlign w:val="center"/>
          </w:tcPr>
          <w:p>
            <w:pPr>
              <w:jc w:val="center"/>
              <w:rPr>
                <w:rFonts w:hint="eastAsia" w:ascii="仿宋" w:hAnsi="仿宋" w:eastAsia="仿宋" w:cs="仿宋"/>
                <w:sz w:val="21"/>
                <w:szCs w:val="21"/>
              </w:rPr>
            </w:pPr>
          </w:p>
        </w:tc>
        <w:tc>
          <w:tcPr>
            <w:tcW w:w="951" w:type="dxa"/>
            <w:vMerge w:val="continue"/>
            <w:vAlign w:val="center"/>
          </w:tcPr>
          <w:p>
            <w:pPr>
              <w:jc w:val="center"/>
              <w:rPr>
                <w:rFonts w:hint="eastAsia" w:ascii="仿宋" w:hAnsi="仿宋" w:eastAsia="仿宋" w:cs="仿宋"/>
                <w:sz w:val="21"/>
                <w:szCs w:val="21"/>
              </w:rPr>
            </w:pP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必修课占比（%）</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选修课占比（%）</w:t>
            </w:r>
          </w:p>
        </w:tc>
        <w:tc>
          <w:tcPr>
            <w:tcW w:w="84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理论教学占比（%）</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实验教学占比（%）</w:t>
            </w:r>
          </w:p>
        </w:tc>
        <w:tc>
          <w:tcPr>
            <w:tcW w:w="846" w:type="dxa"/>
            <w:vMerge w:val="continue"/>
            <w:vAlign w:val="center"/>
          </w:tcPr>
          <w:p>
            <w:pPr>
              <w:jc w:val="center"/>
              <w:rPr>
                <w:rFonts w:hint="eastAsia" w:ascii="仿宋" w:hAnsi="仿宋" w:eastAsia="仿宋" w:cs="仿宋"/>
                <w:sz w:val="21"/>
                <w:szCs w:val="21"/>
              </w:rPr>
            </w:pP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必修课占比（%）</w:t>
            </w:r>
          </w:p>
        </w:tc>
        <w:tc>
          <w:tcPr>
            <w:tcW w:w="84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选修课占比（%）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98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130503</w:t>
            </w:r>
          </w:p>
        </w:tc>
        <w:tc>
          <w:tcPr>
            <w:tcW w:w="70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环境设计</w:t>
            </w:r>
          </w:p>
        </w:tc>
        <w:tc>
          <w:tcPr>
            <w:tcW w:w="95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2876.00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83.03</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16.97</w:t>
            </w:r>
          </w:p>
        </w:tc>
        <w:tc>
          <w:tcPr>
            <w:tcW w:w="84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55.18</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35.64</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160.00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83.13</w:t>
            </w:r>
          </w:p>
        </w:tc>
        <w:tc>
          <w:tcPr>
            <w:tcW w:w="84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16.88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98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130502</w:t>
            </w:r>
          </w:p>
        </w:tc>
        <w:tc>
          <w:tcPr>
            <w:tcW w:w="70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视觉传达设计</w:t>
            </w:r>
          </w:p>
        </w:tc>
        <w:tc>
          <w:tcPr>
            <w:tcW w:w="95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2802.00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74.02</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25.98</w:t>
            </w:r>
          </w:p>
        </w:tc>
        <w:tc>
          <w:tcPr>
            <w:tcW w:w="84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59.21</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35.37</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160.00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76.25</w:t>
            </w:r>
          </w:p>
        </w:tc>
        <w:tc>
          <w:tcPr>
            <w:tcW w:w="84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23.75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98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130102T</w:t>
            </w:r>
          </w:p>
        </w:tc>
        <w:tc>
          <w:tcPr>
            <w:tcW w:w="70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艺术管理</w:t>
            </w:r>
          </w:p>
        </w:tc>
        <w:tc>
          <w:tcPr>
            <w:tcW w:w="95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2398.00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86.66</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13.34</w:t>
            </w:r>
          </w:p>
        </w:tc>
        <w:tc>
          <w:tcPr>
            <w:tcW w:w="84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60.88</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21.60</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145.00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86.55</w:t>
            </w:r>
          </w:p>
        </w:tc>
        <w:tc>
          <w:tcPr>
            <w:tcW w:w="84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13.45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98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120903H</w:t>
            </w:r>
          </w:p>
        </w:tc>
        <w:tc>
          <w:tcPr>
            <w:tcW w:w="70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会展经济与管理（合作办学）</w:t>
            </w:r>
          </w:p>
        </w:tc>
        <w:tc>
          <w:tcPr>
            <w:tcW w:w="95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3032.00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93.67</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6.33</w:t>
            </w:r>
          </w:p>
        </w:tc>
        <w:tc>
          <w:tcPr>
            <w:tcW w:w="84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67.02</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25.99</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185.00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92.97</w:t>
            </w:r>
          </w:p>
        </w:tc>
        <w:tc>
          <w:tcPr>
            <w:tcW w:w="84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98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120903</w:t>
            </w:r>
          </w:p>
        </w:tc>
        <w:tc>
          <w:tcPr>
            <w:tcW w:w="70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会展经济与管理</w:t>
            </w:r>
          </w:p>
        </w:tc>
        <w:tc>
          <w:tcPr>
            <w:tcW w:w="95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2626.00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87.81</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12.19</w:t>
            </w:r>
          </w:p>
        </w:tc>
        <w:tc>
          <w:tcPr>
            <w:tcW w:w="84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64.01</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21.82</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159.00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87.42</w:t>
            </w:r>
          </w:p>
        </w:tc>
        <w:tc>
          <w:tcPr>
            <w:tcW w:w="84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98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120902</w:t>
            </w:r>
          </w:p>
        </w:tc>
        <w:tc>
          <w:tcPr>
            <w:tcW w:w="70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酒店管理</w:t>
            </w:r>
          </w:p>
        </w:tc>
        <w:tc>
          <w:tcPr>
            <w:tcW w:w="95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2642.00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87.89</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12.11</w:t>
            </w:r>
          </w:p>
        </w:tc>
        <w:tc>
          <w:tcPr>
            <w:tcW w:w="84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66.96</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20.93</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160.00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87.50</w:t>
            </w:r>
          </w:p>
        </w:tc>
        <w:tc>
          <w:tcPr>
            <w:tcW w:w="84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98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120901K</w:t>
            </w:r>
          </w:p>
        </w:tc>
        <w:tc>
          <w:tcPr>
            <w:tcW w:w="70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旅游管理</w:t>
            </w:r>
          </w:p>
        </w:tc>
        <w:tc>
          <w:tcPr>
            <w:tcW w:w="95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2642.00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89.10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10.90</w:t>
            </w:r>
          </w:p>
        </w:tc>
        <w:tc>
          <w:tcPr>
            <w:tcW w:w="84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67.34</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18.58</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160.00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88.75</w:t>
            </w:r>
          </w:p>
        </w:tc>
        <w:tc>
          <w:tcPr>
            <w:tcW w:w="84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98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120801</w:t>
            </w:r>
          </w:p>
        </w:tc>
        <w:tc>
          <w:tcPr>
            <w:tcW w:w="70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电子商务</w:t>
            </w:r>
          </w:p>
        </w:tc>
        <w:tc>
          <w:tcPr>
            <w:tcW w:w="95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2726.00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83.57</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16.43</w:t>
            </w:r>
          </w:p>
        </w:tc>
        <w:tc>
          <w:tcPr>
            <w:tcW w:w="84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64.09</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23.37</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165.00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83.03</w:t>
            </w:r>
          </w:p>
        </w:tc>
        <w:tc>
          <w:tcPr>
            <w:tcW w:w="84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16.97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98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120601</w:t>
            </w:r>
          </w:p>
        </w:tc>
        <w:tc>
          <w:tcPr>
            <w:tcW w:w="70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物流管理</w:t>
            </w:r>
          </w:p>
        </w:tc>
        <w:tc>
          <w:tcPr>
            <w:tcW w:w="95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2608.00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81.60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18.40</w:t>
            </w:r>
          </w:p>
        </w:tc>
        <w:tc>
          <w:tcPr>
            <w:tcW w:w="84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69.75</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20.13</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159.00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81.13</w:t>
            </w:r>
          </w:p>
        </w:tc>
        <w:tc>
          <w:tcPr>
            <w:tcW w:w="84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18.87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98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120401</w:t>
            </w:r>
          </w:p>
        </w:tc>
        <w:tc>
          <w:tcPr>
            <w:tcW w:w="70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公共事业管理</w:t>
            </w:r>
          </w:p>
        </w:tc>
        <w:tc>
          <w:tcPr>
            <w:tcW w:w="95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2614.00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82.86</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17.14</w:t>
            </w:r>
          </w:p>
        </w:tc>
        <w:tc>
          <w:tcPr>
            <w:tcW w:w="84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67.90</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20.85</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159.50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82.45</w:t>
            </w:r>
          </w:p>
        </w:tc>
        <w:tc>
          <w:tcPr>
            <w:tcW w:w="84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17.55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98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120207</w:t>
            </w:r>
          </w:p>
        </w:tc>
        <w:tc>
          <w:tcPr>
            <w:tcW w:w="70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审计学</w:t>
            </w:r>
          </w:p>
        </w:tc>
        <w:tc>
          <w:tcPr>
            <w:tcW w:w="95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2662.00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81.97</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18.03</w:t>
            </w:r>
          </w:p>
        </w:tc>
        <w:tc>
          <w:tcPr>
            <w:tcW w:w="84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70.02</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19.08</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161.00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81.99</w:t>
            </w:r>
          </w:p>
        </w:tc>
        <w:tc>
          <w:tcPr>
            <w:tcW w:w="84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17.39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98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120206</w:t>
            </w:r>
          </w:p>
        </w:tc>
        <w:tc>
          <w:tcPr>
            <w:tcW w:w="70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人力资源管理</w:t>
            </w:r>
          </w:p>
        </w:tc>
        <w:tc>
          <w:tcPr>
            <w:tcW w:w="95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2622.00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75.59</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24.41</w:t>
            </w:r>
          </w:p>
        </w:tc>
        <w:tc>
          <w:tcPr>
            <w:tcW w:w="84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70.21</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22.46</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159.50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74.92</w:t>
            </w:r>
          </w:p>
        </w:tc>
        <w:tc>
          <w:tcPr>
            <w:tcW w:w="84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25.08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98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120205</w:t>
            </w:r>
          </w:p>
        </w:tc>
        <w:tc>
          <w:tcPr>
            <w:tcW w:w="70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国际商务</w:t>
            </w:r>
          </w:p>
        </w:tc>
        <w:tc>
          <w:tcPr>
            <w:tcW w:w="95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2714.00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87.32</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12.68</w:t>
            </w:r>
          </w:p>
        </w:tc>
        <w:tc>
          <w:tcPr>
            <w:tcW w:w="84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66.88</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18.61</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163.00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86.81</w:t>
            </w:r>
          </w:p>
        </w:tc>
        <w:tc>
          <w:tcPr>
            <w:tcW w:w="84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13.19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98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120204</w:t>
            </w:r>
          </w:p>
        </w:tc>
        <w:tc>
          <w:tcPr>
            <w:tcW w:w="70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财务管理</w:t>
            </w:r>
          </w:p>
        </w:tc>
        <w:tc>
          <w:tcPr>
            <w:tcW w:w="95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2674.00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78.01</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21.99</w:t>
            </w:r>
          </w:p>
        </w:tc>
        <w:tc>
          <w:tcPr>
            <w:tcW w:w="84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68.14</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21.02</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161.00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58.70</w:t>
            </w:r>
          </w:p>
        </w:tc>
        <w:tc>
          <w:tcPr>
            <w:tcW w:w="84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98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120203K</w:t>
            </w:r>
          </w:p>
        </w:tc>
        <w:tc>
          <w:tcPr>
            <w:tcW w:w="70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会计学</w:t>
            </w:r>
          </w:p>
        </w:tc>
        <w:tc>
          <w:tcPr>
            <w:tcW w:w="95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2616.00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79.20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20.80</w:t>
            </w:r>
          </w:p>
        </w:tc>
        <w:tc>
          <w:tcPr>
            <w:tcW w:w="84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69.99</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20.91</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160.00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79.06</w:t>
            </w:r>
          </w:p>
        </w:tc>
        <w:tc>
          <w:tcPr>
            <w:tcW w:w="84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20.94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98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120202</w:t>
            </w:r>
          </w:p>
        </w:tc>
        <w:tc>
          <w:tcPr>
            <w:tcW w:w="70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市场营销</w:t>
            </w:r>
          </w:p>
        </w:tc>
        <w:tc>
          <w:tcPr>
            <w:tcW w:w="95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2622.00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78.11</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21.89</w:t>
            </w:r>
          </w:p>
        </w:tc>
        <w:tc>
          <w:tcPr>
            <w:tcW w:w="84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68.95</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17.01</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159.50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74.92</w:t>
            </w:r>
          </w:p>
        </w:tc>
        <w:tc>
          <w:tcPr>
            <w:tcW w:w="84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25.08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98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120201K</w:t>
            </w:r>
          </w:p>
        </w:tc>
        <w:tc>
          <w:tcPr>
            <w:tcW w:w="70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工商管理</w:t>
            </w:r>
          </w:p>
        </w:tc>
        <w:tc>
          <w:tcPr>
            <w:tcW w:w="95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2622.00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75.59</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24.41</w:t>
            </w:r>
          </w:p>
        </w:tc>
        <w:tc>
          <w:tcPr>
            <w:tcW w:w="84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71.36</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17.58</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159.50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74.92</w:t>
            </w:r>
          </w:p>
        </w:tc>
        <w:tc>
          <w:tcPr>
            <w:tcW w:w="84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25.08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98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120111T</w:t>
            </w:r>
          </w:p>
        </w:tc>
        <w:tc>
          <w:tcPr>
            <w:tcW w:w="70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应急管理</w:t>
            </w:r>
          </w:p>
        </w:tc>
        <w:tc>
          <w:tcPr>
            <w:tcW w:w="95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2710.00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79.93</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20.07</w:t>
            </w:r>
          </w:p>
        </w:tc>
        <w:tc>
          <w:tcPr>
            <w:tcW w:w="84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68.19</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24.94</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168.50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79.82</w:t>
            </w:r>
          </w:p>
        </w:tc>
        <w:tc>
          <w:tcPr>
            <w:tcW w:w="84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20.18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98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120101</w:t>
            </w:r>
          </w:p>
        </w:tc>
        <w:tc>
          <w:tcPr>
            <w:tcW w:w="70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管理科学</w:t>
            </w:r>
          </w:p>
        </w:tc>
        <w:tc>
          <w:tcPr>
            <w:tcW w:w="95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2656.00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83.13</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16.87</w:t>
            </w:r>
          </w:p>
        </w:tc>
        <w:tc>
          <w:tcPr>
            <w:tcW w:w="84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68.56</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23.46</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162.00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82.72</w:t>
            </w:r>
          </w:p>
        </w:tc>
        <w:tc>
          <w:tcPr>
            <w:tcW w:w="84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17.28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98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080910T</w:t>
            </w:r>
          </w:p>
        </w:tc>
        <w:tc>
          <w:tcPr>
            <w:tcW w:w="70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数据科学与大数据技术</w:t>
            </w:r>
          </w:p>
        </w:tc>
        <w:tc>
          <w:tcPr>
            <w:tcW w:w="95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2674.00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86.99</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13.01</w:t>
            </w:r>
          </w:p>
        </w:tc>
        <w:tc>
          <w:tcPr>
            <w:tcW w:w="84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63.54</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14.92</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161.50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86.69</w:t>
            </w:r>
          </w:p>
        </w:tc>
        <w:tc>
          <w:tcPr>
            <w:tcW w:w="84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13.31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98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080905</w:t>
            </w:r>
          </w:p>
        </w:tc>
        <w:tc>
          <w:tcPr>
            <w:tcW w:w="70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物联网工程</w:t>
            </w:r>
          </w:p>
        </w:tc>
        <w:tc>
          <w:tcPr>
            <w:tcW w:w="95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3050.00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89.51</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10.49</w:t>
            </w:r>
          </w:p>
        </w:tc>
        <w:tc>
          <w:tcPr>
            <w:tcW w:w="84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61.41</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28.23</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177.00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88.70</w:t>
            </w:r>
          </w:p>
        </w:tc>
        <w:tc>
          <w:tcPr>
            <w:tcW w:w="84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98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080903</w:t>
            </w:r>
          </w:p>
        </w:tc>
        <w:tc>
          <w:tcPr>
            <w:tcW w:w="70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网络工程</w:t>
            </w:r>
          </w:p>
        </w:tc>
        <w:tc>
          <w:tcPr>
            <w:tcW w:w="95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2806.00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86.32</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13.68</w:t>
            </w:r>
          </w:p>
        </w:tc>
        <w:tc>
          <w:tcPr>
            <w:tcW w:w="84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63.83</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23.98</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170.00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85.88</w:t>
            </w:r>
          </w:p>
        </w:tc>
        <w:tc>
          <w:tcPr>
            <w:tcW w:w="84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14.12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98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080901</w:t>
            </w:r>
          </w:p>
        </w:tc>
        <w:tc>
          <w:tcPr>
            <w:tcW w:w="70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计算机科学与技术</w:t>
            </w:r>
          </w:p>
        </w:tc>
        <w:tc>
          <w:tcPr>
            <w:tcW w:w="95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2646.00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85.49</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14.51</w:t>
            </w:r>
          </w:p>
        </w:tc>
        <w:tc>
          <w:tcPr>
            <w:tcW w:w="84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43.88</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25.28</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164.00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85.37</w:t>
            </w:r>
          </w:p>
        </w:tc>
        <w:tc>
          <w:tcPr>
            <w:tcW w:w="84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14.63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98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020402</w:t>
            </w:r>
          </w:p>
        </w:tc>
        <w:tc>
          <w:tcPr>
            <w:tcW w:w="70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贸易经济</w:t>
            </w:r>
          </w:p>
        </w:tc>
        <w:tc>
          <w:tcPr>
            <w:tcW w:w="95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2714.00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87.32</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12.68</w:t>
            </w:r>
          </w:p>
        </w:tc>
        <w:tc>
          <w:tcPr>
            <w:tcW w:w="84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66.88</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18.61</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163.00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86.81</w:t>
            </w:r>
          </w:p>
        </w:tc>
        <w:tc>
          <w:tcPr>
            <w:tcW w:w="84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13.19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98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020401</w:t>
            </w:r>
          </w:p>
        </w:tc>
        <w:tc>
          <w:tcPr>
            <w:tcW w:w="70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国际经济与贸易</w:t>
            </w:r>
          </w:p>
        </w:tc>
        <w:tc>
          <w:tcPr>
            <w:tcW w:w="95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2714.00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87.32</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12.68</w:t>
            </w:r>
          </w:p>
        </w:tc>
        <w:tc>
          <w:tcPr>
            <w:tcW w:w="84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66.84</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17.69</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163.00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86.81</w:t>
            </w:r>
          </w:p>
        </w:tc>
        <w:tc>
          <w:tcPr>
            <w:tcW w:w="84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13.19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98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020304</w:t>
            </w:r>
          </w:p>
        </w:tc>
        <w:tc>
          <w:tcPr>
            <w:tcW w:w="70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投资学</w:t>
            </w:r>
          </w:p>
        </w:tc>
        <w:tc>
          <w:tcPr>
            <w:tcW w:w="95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2794.00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85.83</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14.17</w:t>
            </w:r>
          </w:p>
        </w:tc>
        <w:tc>
          <w:tcPr>
            <w:tcW w:w="84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67.97</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17.00</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168.50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85.46</w:t>
            </w:r>
          </w:p>
        </w:tc>
        <w:tc>
          <w:tcPr>
            <w:tcW w:w="84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14.54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98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020303</w:t>
            </w:r>
          </w:p>
        </w:tc>
        <w:tc>
          <w:tcPr>
            <w:tcW w:w="70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保险学</w:t>
            </w:r>
          </w:p>
        </w:tc>
        <w:tc>
          <w:tcPr>
            <w:tcW w:w="95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2810.00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83.77</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16.23</w:t>
            </w:r>
          </w:p>
        </w:tc>
        <w:tc>
          <w:tcPr>
            <w:tcW w:w="84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66.94</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18.11</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169.00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83.14</w:t>
            </w:r>
          </w:p>
        </w:tc>
        <w:tc>
          <w:tcPr>
            <w:tcW w:w="84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16.86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98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020302</w:t>
            </w:r>
          </w:p>
        </w:tc>
        <w:tc>
          <w:tcPr>
            <w:tcW w:w="70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金融工程</w:t>
            </w:r>
          </w:p>
        </w:tc>
        <w:tc>
          <w:tcPr>
            <w:tcW w:w="95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2790.00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84.95</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15.05</w:t>
            </w:r>
          </w:p>
        </w:tc>
        <w:tc>
          <w:tcPr>
            <w:tcW w:w="84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67.49</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18.17</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167.00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84.43</w:t>
            </w:r>
          </w:p>
        </w:tc>
        <w:tc>
          <w:tcPr>
            <w:tcW w:w="84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15.57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98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020202</w:t>
            </w:r>
          </w:p>
        </w:tc>
        <w:tc>
          <w:tcPr>
            <w:tcW w:w="70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税收学</w:t>
            </w:r>
          </w:p>
        </w:tc>
        <w:tc>
          <w:tcPr>
            <w:tcW w:w="95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2754.00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85.19</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14.81</w:t>
            </w:r>
          </w:p>
        </w:tc>
        <w:tc>
          <w:tcPr>
            <w:tcW w:w="84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69.97</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22.33</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168.00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84.82</w:t>
            </w:r>
          </w:p>
        </w:tc>
        <w:tc>
          <w:tcPr>
            <w:tcW w:w="84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15.18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98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020109T</w:t>
            </w:r>
          </w:p>
        </w:tc>
        <w:tc>
          <w:tcPr>
            <w:tcW w:w="70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数字经济</w:t>
            </w:r>
          </w:p>
        </w:tc>
        <w:tc>
          <w:tcPr>
            <w:tcW w:w="95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2158.00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85.91</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14.09</w:t>
            </w:r>
          </w:p>
        </w:tc>
        <w:tc>
          <w:tcPr>
            <w:tcW w:w="84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81.33</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17.19</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161.00</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89.44</w:t>
            </w:r>
          </w:p>
        </w:tc>
        <w:tc>
          <w:tcPr>
            <w:tcW w:w="84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98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全校校均</w:t>
            </w:r>
          </w:p>
        </w:tc>
        <w:tc>
          <w:tcPr>
            <w:tcW w:w="70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w:t>
            </w:r>
          </w:p>
        </w:tc>
        <w:tc>
          <w:tcPr>
            <w:tcW w:w="95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2692.47</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83.98</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16.02</w:t>
            </w:r>
          </w:p>
        </w:tc>
        <w:tc>
          <w:tcPr>
            <w:tcW w:w="84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66.02</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21.82</w:t>
            </w:r>
          </w:p>
        </w:tc>
        <w:tc>
          <w:tcPr>
            <w:tcW w:w="8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163.28</w:t>
            </w:r>
          </w:p>
        </w:tc>
        <w:tc>
          <w:tcPr>
            <w:tcW w:w="83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83.10</w:t>
            </w:r>
          </w:p>
        </w:tc>
        <w:tc>
          <w:tcPr>
            <w:tcW w:w="84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16.20</w:t>
            </w:r>
          </w:p>
        </w:tc>
      </w:tr>
    </w:tbl>
    <w:p>
      <w:pPr>
        <w:jc w:val="left"/>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u w:val="none"/>
        </w:rPr>
      </w:pPr>
      <w:r>
        <w:rPr>
          <w:rFonts w:hint="eastAsia" w:ascii="宋体" w:hAnsi="宋体" w:eastAsia="宋体" w:cs="宋体"/>
          <w:sz w:val="24"/>
          <w:szCs w:val="24"/>
          <w:u w:val="none"/>
        </w:rPr>
        <w:t>17. 主讲本科课程的教授占教授总数的比例（不含讲座）</w:t>
      </w:r>
      <w:r>
        <w:rPr>
          <w:rFonts w:hint="eastAsia" w:ascii="宋体" w:hAnsi="宋体" w:eastAsia="宋体" w:cs="宋体"/>
          <w:sz w:val="24"/>
          <w:szCs w:val="24"/>
          <w:u w:val="none"/>
          <w:lang w:val="en-US" w:eastAsia="zh-CN"/>
        </w:rPr>
        <w:t>88.33</w:t>
      </w:r>
      <w:r>
        <w:rPr>
          <w:rFonts w:hint="eastAsia" w:ascii="宋体" w:hAnsi="宋体" w:eastAsia="宋体" w:cs="宋体"/>
          <w:sz w:val="24"/>
          <w:szCs w:val="24"/>
          <w:u w:val="none"/>
        </w:rPr>
        <w:t>%，各专业主讲本科课程的教授占教授总数的比例（不含讲座）参见附表3。</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u w:val="none"/>
        </w:rPr>
      </w:pPr>
      <w:r>
        <w:rPr>
          <w:rFonts w:hint="eastAsia" w:ascii="宋体" w:hAnsi="宋体" w:eastAsia="宋体" w:cs="宋体"/>
          <w:sz w:val="24"/>
          <w:szCs w:val="24"/>
          <w:u w:val="none"/>
        </w:rPr>
        <w:t>18. 教授讲授本科课程占课程总门次数的比例</w:t>
      </w:r>
      <w:r>
        <w:rPr>
          <w:rFonts w:hint="eastAsia" w:ascii="宋体" w:hAnsi="宋体" w:eastAsia="宋体" w:cs="宋体"/>
          <w:sz w:val="24"/>
          <w:szCs w:val="24"/>
          <w:u w:val="none"/>
          <w:lang w:val="en-US" w:eastAsia="zh-CN"/>
        </w:rPr>
        <w:t>8.82</w:t>
      </w:r>
      <w:r>
        <w:rPr>
          <w:rFonts w:hint="eastAsia" w:ascii="宋体" w:hAnsi="宋体" w:eastAsia="宋体" w:cs="宋体"/>
          <w:sz w:val="24"/>
          <w:szCs w:val="24"/>
          <w:u w:val="none"/>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u w:val="none"/>
        </w:rPr>
      </w:pPr>
      <w:r>
        <w:rPr>
          <w:rFonts w:hint="eastAsia" w:ascii="宋体" w:hAnsi="宋体" w:eastAsia="宋体" w:cs="宋体"/>
          <w:sz w:val="24"/>
          <w:szCs w:val="24"/>
          <w:u w:val="none"/>
        </w:rPr>
        <w:t>19. 各专业实践教学及实习实训基地及其使用情况参见附表5。</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u w:val="none"/>
        </w:rPr>
      </w:pPr>
      <w:r>
        <w:rPr>
          <w:rFonts w:hint="eastAsia" w:ascii="宋体" w:hAnsi="宋体" w:eastAsia="宋体" w:cs="宋体"/>
          <w:sz w:val="24"/>
          <w:szCs w:val="24"/>
          <w:u w:val="none"/>
        </w:rPr>
        <w:t>20. 应届本科生毕业率</w:t>
      </w:r>
      <w:r>
        <w:rPr>
          <w:rFonts w:hint="eastAsia" w:ascii="宋体" w:hAnsi="宋体" w:eastAsia="宋体" w:cs="宋体"/>
          <w:sz w:val="24"/>
          <w:szCs w:val="24"/>
          <w:u w:val="none"/>
          <w:lang w:val="en-US" w:eastAsia="zh-CN"/>
        </w:rPr>
        <w:t>97.37</w:t>
      </w:r>
      <w:r>
        <w:rPr>
          <w:rFonts w:hint="eastAsia" w:ascii="宋体" w:hAnsi="宋体" w:eastAsia="宋体" w:cs="宋体"/>
          <w:sz w:val="24"/>
          <w:szCs w:val="24"/>
          <w:u w:val="none"/>
        </w:rPr>
        <w:t>%，分专业本科生毕业率见附表7。</w:t>
      </w:r>
    </w:p>
    <w:p>
      <w:pPr>
        <w:jc w:val="center"/>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1"/>
          <w:szCs w:val="21"/>
          <w:u w:val="none"/>
        </w:rPr>
      </w:pPr>
      <w:r>
        <w:rPr>
          <w:rFonts w:hint="eastAsia" w:ascii="宋体" w:hAnsi="宋体" w:eastAsia="宋体" w:cs="宋体"/>
          <w:sz w:val="21"/>
          <w:szCs w:val="21"/>
          <w:u w:val="none"/>
        </w:rPr>
        <w:t>附表7  分专业本科生毕业率</w:t>
      </w:r>
    </w:p>
    <w:tbl>
      <w:tblPr>
        <w:tblStyle w:val="15"/>
        <w:tblW w:w="8519"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64"/>
        <w:gridCol w:w="2816"/>
        <w:gridCol w:w="1522"/>
        <w:gridCol w:w="1265"/>
        <w:gridCol w:w="165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tblHeader/>
          <w:jc w:val="center"/>
        </w:trPr>
        <w:tc>
          <w:tcPr>
            <w:tcW w:w="1264"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专业代码</w:t>
            </w:r>
          </w:p>
        </w:tc>
        <w:tc>
          <w:tcPr>
            <w:tcW w:w="281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专业名称</w:t>
            </w:r>
          </w:p>
        </w:tc>
        <w:tc>
          <w:tcPr>
            <w:tcW w:w="1522"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毕业班人数</w:t>
            </w:r>
          </w:p>
        </w:tc>
        <w:tc>
          <w:tcPr>
            <w:tcW w:w="126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毕业人数</w:t>
            </w:r>
          </w:p>
        </w:tc>
        <w:tc>
          <w:tcPr>
            <w:tcW w:w="1652"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毕业率（%）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6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020202</w:t>
            </w:r>
          </w:p>
        </w:tc>
        <w:tc>
          <w:tcPr>
            <w:tcW w:w="281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税收学</w:t>
            </w:r>
          </w:p>
        </w:tc>
        <w:tc>
          <w:tcPr>
            <w:tcW w:w="152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55</w:t>
            </w:r>
          </w:p>
        </w:tc>
        <w:tc>
          <w:tcPr>
            <w:tcW w:w="126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55</w:t>
            </w:r>
          </w:p>
        </w:tc>
        <w:tc>
          <w:tcPr>
            <w:tcW w:w="165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6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020302</w:t>
            </w:r>
          </w:p>
        </w:tc>
        <w:tc>
          <w:tcPr>
            <w:tcW w:w="281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金融工程</w:t>
            </w:r>
          </w:p>
        </w:tc>
        <w:tc>
          <w:tcPr>
            <w:tcW w:w="152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114</w:t>
            </w:r>
          </w:p>
        </w:tc>
        <w:tc>
          <w:tcPr>
            <w:tcW w:w="126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109</w:t>
            </w:r>
          </w:p>
        </w:tc>
        <w:tc>
          <w:tcPr>
            <w:tcW w:w="165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95.61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6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020303</w:t>
            </w:r>
          </w:p>
        </w:tc>
        <w:tc>
          <w:tcPr>
            <w:tcW w:w="281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保险学</w:t>
            </w:r>
          </w:p>
        </w:tc>
        <w:tc>
          <w:tcPr>
            <w:tcW w:w="152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114</w:t>
            </w:r>
          </w:p>
        </w:tc>
        <w:tc>
          <w:tcPr>
            <w:tcW w:w="126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111</w:t>
            </w:r>
          </w:p>
        </w:tc>
        <w:tc>
          <w:tcPr>
            <w:tcW w:w="165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97.37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6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020304</w:t>
            </w:r>
          </w:p>
        </w:tc>
        <w:tc>
          <w:tcPr>
            <w:tcW w:w="281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投资学</w:t>
            </w:r>
          </w:p>
        </w:tc>
        <w:tc>
          <w:tcPr>
            <w:tcW w:w="152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54</w:t>
            </w:r>
          </w:p>
        </w:tc>
        <w:tc>
          <w:tcPr>
            <w:tcW w:w="126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53</w:t>
            </w:r>
          </w:p>
        </w:tc>
        <w:tc>
          <w:tcPr>
            <w:tcW w:w="165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98.15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6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020401</w:t>
            </w:r>
          </w:p>
        </w:tc>
        <w:tc>
          <w:tcPr>
            <w:tcW w:w="281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国际经济与贸易</w:t>
            </w:r>
          </w:p>
        </w:tc>
        <w:tc>
          <w:tcPr>
            <w:tcW w:w="152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109</w:t>
            </w:r>
          </w:p>
        </w:tc>
        <w:tc>
          <w:tcPr>
            <w:tcW w:w="126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106</w:t>
            </w:r>
          </w:p>
        </w:tc>
        <w:tc>
          <w:tcPr>
            <w:tcW w:w="165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97.25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6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020402</w:t>
            </w:r>
          </w:p>
        </w:tc>
        <w:tc>
          <w:tcPr>
            <w:tcW w:w="281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贸易经济</w:t>
            </w:r>
          </w:p>
        </w:tc>
        <w:tc>
          <w:tcPr>
            <w:tcW w:w="152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53</w:t>
            </w:r>
          </w:p>
        </w:tc>
        <w:tc>
          <w:tcPr>
            <w:tcW w:w="126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50</w:t>
            </w:r>
          </w:p>
        </w:tc>
        <w:tc>
          <w:tcPr>
            <w:tcW w:w="165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94.34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6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080901</w:t>
            </w:r>
          </w:p>
        </w:tc>
        <w:tc>
          <w:tcPr>
            <w:tcW w:w="281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计算机科学与技术</w:t>
            </w:r>
          </w:p>
        </w:tc>
        <w:tc>
          <w:tcPr>
            <w:tcW w:w="152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118</w:t>
            </w:r>
          </w:p>
        </w:tc>
        <w:tc>
          <w:tcPr>
            <w:tcW w:w="126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113</w:t>
            </w:r>
          </w:p>
        </w:tc>
        <w:tc>
          <w:tcPr>
            <w:tcW w:w="165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95.76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6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080903</w:t>
            </w:r>
          </w:p>
        </w:tc>
        <w:tc>
          <w:tcPr>
            <w:tcW w:w="281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网络工程</w:t>
            </w:r>
          </w:p>
        </w:tc>
        <w:tc>
          <w:tcPr>
            <w:tcW w:w="152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59</w:t>
            </w:r>
          </w:p>
        </w:tc>
        <w:tc>
          <w:tcPr>
            <w:tcW w:w="126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54</w:t>
            </w:r>
          </w:p>
        </w:tc>
        <w:tc>
          <w:tcPr>
            <w:tcW w:w="165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91.53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6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080905</w:t>
            </w:r>
          </w:p>
        </w:tc>
        <w:tc>
          <w:tcPr>
            <w:tcW w:w="281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物联网工程</w:t>
            </w:r>
          </w:p>
        </w:tc>
        <w:tc>
          <w:tcPr>
            <w:tcW w:w="152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116</w:t>
            </w:r>
          </w:p>
        </w:tc>
        <w:tc>
          <w:tcPr>
            <w:tcW w:w="126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114</w:t>
            </w:r>
          </w:p>
        </w:tc>
        <w:tc>
          <w:tcPr>
            <w:tcW w:w="165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98.28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6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080910T</w:t>
            </w:r>
          </w:p>
        </w:tc>
        <w:tc>
          <w:tcPr>
            <w:tcW w:w="281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数据科学与大数据技术</w:t>
            </w:r>
          </w:p>
        </w:tc>
        <w:tc>
          <w:tcPr>
            <w:tcW w:w="152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124</w:t>
            </w:r>
          </w:p>
        </w:tc>
        <w:tc>
          <w:tcPr>
            <w:tcW w:w="126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123</w:t>
            </w:r>
          </w:p>
        </w:tc>
        <w:tc>
          <w:tcPr>
            <w:tcW w:w="165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99.19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6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120101</w:t>
            </w:r>
          </w:p>
        </w:tc>
        <w:tc>
          <w:tcPr>
            <w:tcW w:w="281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管理科学</w:t>
            </w:r>
          </w:p>
        </w:tc>
        <w:tc>
          <w:tcPr>
            <w:tcW w:w="152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112</w:t>
            </w:r>
          </w:p>
        </w:tc>
        <w:tc>
          <w:tcPr>
            <w:tcW w:w="126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107</w:t>
            </w:r>
          </w:p>
        </w:tc>
        <w:tc>
          <w:tcPr>
            <w:tcW w:w="165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95.54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6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120201K</w:t>
            </w:r>
          </w:p>
        </w:tc>
        <w:tc>
          <w:tcPr>
            <w:tcW w:w="281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工商管理</w:t>
            </w:r>
          </w:p>
        </w:tc>
        <w:tc>
          <w:tcPr>
            <w:tcW w:w="152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114</w:t>
            </w:r>
          </w:p>
        </w:tc>
        <w:tc>
          <w:tcPr>
            <w:tcW w:w="126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113</w:t>
            </w:r>
          </w:p>
        </w:tc>
        <w:tc>
          <w:tcPr>
            <w:tcW w:w="165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99.12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6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120202</w:t>
            </w:r>
          </w:p>
        </w:tc>
        <w:tc>
          <w:tcPr>
            <w:tcW w:w="281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市场营销</w:t>
            </w:r>
          </w:p>
        </w:tc>
        <w:tc>
          <w:tcPr>
            <w:tcW w:w="152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159</w:t>
            </w:r>
          </w:p>
        </w:tc>
        <w:tc>
          <w:tcPr>
            <w:tcW w:w="126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154</w:t>
            </w:r>
          </w:p>
        </w:tc>
        <w:tc>
          <w:tcPr>
            <w:tcW w:w="165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96.86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6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120203K</w:t>
            </w:r>
          </w:p>
        </w:tc>
        <w:tc>
          <w:tcPr>
            <w:tcW w:w="281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会计学</w:t>
            </w:r>
          </w:p>
        </w:tc>
        <w:tc>
          <w:tcPr>
            <w:tcW w:w="152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175</w:t>
            </w:r>
          </w:p>
        </w:tc>
        <w:tc>
          <w:tcPr>
            <w:tcW w:w="126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174</w:t>
            </w:r>
          </w:p>
        </w:tc>
        <w:tc>
          <w:tcPr>
            <w:tcW w:w="165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99.43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6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120204</w:t>
            </w:r>
          </w:p>
        </w:tc>
        <w:tc>
          <w:tcPr>
            <w:tcW w:w="281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财务管理</w:t>
            </w:r>
          </w:p>
        </w:tc>
        <w:tc>
          <w:tcPr>
            <w:tcW w:w="152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122</w:t>
            </w:r>
          </w:p>
        </w:tc>
        <w:tc>
          <w:tcPr>
            <w:tcW w:w="126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119</w:t>
            </w:r>
          </w:p>
        </w:tc>
        <w:tc>
          <w:tcPr>
            <w:tcW w:w="165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97.54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6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120205</w:t>
            </w:r>
          </w:p>
        </w:tc>
        <w:tc>
          <w:tcPr>
            <w:tcW w:w="281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国际商务</w:t>
            </w:r>
          </w:p>
        </w:tc>
        <w:tc>
          <w:tcPr>
            <w:tcW w:w="152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112</w:t>
            </w:r>
          </w:p>
        </w:tc>
        <w:tc>
          <w:tcPr>
            <w:tcW w:w="126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111</w:t>
            </w:r>
          </w:p>
        </w:tc>
        <w:tc>
          <w:tcPr>
            <w:tcW w:w="165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99.11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6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120206</w:t>
            </w:r>
          </w:p>
        </w:tc>
        <w:tc>
          <w:tcPr>
            <w:tcW w:w="281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人力资源管理</w:t>
            </w:r>
          </w:p>
        </w:tc>
        <w:tc>
          <w:tcPr>
            <w:tcW w:w="152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65</w:t>
            </w:r>
          </w:p>
        </w:tc>
        <w:tc>
          <w:tcPr>
            <w:tcW w:w="126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61</w:t>
            </w:r>
          </w:p>
        </w:tc>
        <w:tc>
          <w:tcPr>
            <w:tcW w:w="165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93.85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6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120207</w:t>
            </w:r>
          </w:p>
        </w:tc>
        <w:tc>
          <w:tcPr>
            <w:tcW w:w="281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审计学</w:t>
            </w:r>
          </w:p>
        </w:tc>
        <w:tc>
          <w:tcPr>
            <w:tcW w:w="152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118</w:t>
            </w:r>
          </w:p>
        </w:tc>
        <w:tc>
          <w:tcPr>
            <w:tcW w:w="126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116</w:t>
            </w:r>
          </w:p>
        </w:tc>
        <w:tc>
          <w:tcPr>
            <w:tcW w:w="165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98.31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6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120601</w:t>
            </w:r>
          </w:p>
        </w:tc>
        <w:tc>
          <w:tcPr>
            <w:tcW w:w="281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物流管理</w:t>
            </w:r>
          </w:p>
        </w:tc>
        <w:tc>
          <w:tcPr>
            <w:tcW w:w="152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118</w:t>
            </w:r>
          </w:p>
        </w:tc>
        <w:tc>
          <w:tcPr>
            <w:tcW w:w="126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114</w:t>
            </w:r>
          </w:p>
        </w:tc>
        <w:tc>
          <w:tcPr>
            <w:tcW w:w="165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96.61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6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120801</w:t>
            </w:r>
          </w:p>
        </w:tc>
        <w:tc>
          <w:tcPr>
            <w:tcW w:w="281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电子商务</w:t>
            </w:r>
          </w:p>
        </w:tc>
        <w:tc>
          <w:tcPr>
            <w:tcW w:w="152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167</w:t>
            </w:r>
          </w:p>
        </w:tc>
        <w:tc>
          <w:tcPr>
            <w:tcW w:w="126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160</w:t>
            </w:r>
          </w:p>
        </w:tc>
        <w:tc>
          <w:tcPr>
            <w:tcW w:w="165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95.81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6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120902</w:t>
            </w:r>
          </w:p>
        </w:tc>
        <w:tc>
          <w:tcPr>
            <w:tcW w:w="281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酒店管理</w:t>
            </w:r>
          </w:p>
        </w:tc>
        <w:tc>
          <w:tcPr>
            <w:tcW w:w="152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109</w:t>
            </w:r>
          </w:p>
        </w:tc>
        <w:tc>
          <w:tcPr>
            <w:tcW w:w="126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107</w:t>
            </w:r>
          </w:p>
        </w:tc>
        <w:tc>
          <w:tcPr>
            <w:tcW w:w="165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98.17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6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120903</w:t>
            </w:r>
          </w:p>
        </w:tc>
        <w:tc>
          <w:tcPr>
            <w:tcW w:w="281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会展经济与管理</w:t>
            </w:r>
          </w:p>
        </w:tc>
        <w:tc>
          <w:tcPr>
            <w:tcW w:w="152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110</w:t>
            </w:r>
          </w:p>
        </w:tc>
        <w:tc>
          <w:tcPr>
            <w:tcW w:w="126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109</w:t>
            </w:r>
          </w:p>
        </w:tc>
        <w:tc>
          <w:tcPr>
            <w:tcW w:w="165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99.09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6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130502</w:t>
            </w:r>
          </w:p>
        </w:tc>
        <w:tc>
          <w:tcPr>
            <w:tcW w:w="281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视觉传达设计</w:t>
            </w:r>
          </w:p>
        </w:tc>
        <w:tc>
          <w:tcPr>
            <w:tcW w:w="152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115</w:t>
            </w:r>
          </w:p>
        </w:tc>
        <w:tc>
          <w:tcPr>
            <w:tcW w:w="126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114</w:t>
            </w:r>
          </w:p>
        </w:tc>
        <w:tc>
          <w:tcPr>
            <w:tcW w:w="165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99.13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6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130503</w:t>
            </w:r>
          </w:p>
        </w:tc>
        <w:tc>
          <w:tcPr>
            <w:tcW w:w="281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环境设计</w:t>
            </w:r>
          </w:p>
        </w:tc>
        <w:tc>
          <w:tcPr>
            <w:tcW w:w="152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109</w:t>
            </w:r>
          </w:p>
        </w:tc>
        <w:tc>
          <w:tcPr>
            <w:tcW w:w="126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105</w:t>
            </w:r>
          </w:p>
        </w:tc>
        <w:tc>
          <w:tcPr>
            <w:tcW w:w="165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96.33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6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全校整体</w:t>
            </w:r>
          </w:p>
        </w:tc>
        <w:tc>
          <w:tcPr>
            <w:tcW w:w="281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w:t>
            </w:r>
          </w:p>
        </w:tc>
        <w:tc>
          <w:tcPr>
            <w:tcW w:w="152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2621</w:t>
            </w:r>
          </w:p>
        </w:tc>
        <w:tc>
          <w:tcPr>
            <w:tcW w:w="1265"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2552</w:t>
            </w:r>
          </w:p>
        </w:tc>
        <w:tc>
          <w:tcPr>
            <w:tcW w:w="165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97.37</w:t>
            </w:r>
          </w:p>
        </w:tc>
      </w:tr>
    </w:tbl>
    <w:p>
      <w:pPr>
        <w:jc w:val="left"/>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u w:val="none"/>
        </w:rPr>
      </w:pPr>
      <w:r>
        <w:rPr>
          <w:rFonts w:hint="eastAsia" w:ascii="宋体" w:hAnsi="宋体" w:eastAsia="宋体" w:cs="宋体"/>
          <w:sz w:val="24"/>
          <w:szCs w:val="24"/>
          <w:u w:val="none"/>
        </w:rPr>
        <w:t>21. 应届本科毕业生学位授予率</w:t>
      </w:r>
      <w:r>
        <w:rPr>
          <w:rFonts w:hint="eastAsia" w:ascii="宋体" w:hAnsi="宋体" w:eastAsia="宋体" w:cs="宋体"/>
          <w:sz w:val="24"/>
          <w:szCs w:val="24"/>
          <w:u w:val="none"/>
          <w:lang w:val="en-US" w:eastAsia="zh-CN"/>
        </w:rPr>
        <w:t>100</w:t>
      </w:r>
      <w:r>
        <w:rPr>
          <w:rFonts w:hint="eastAsia" w:ascii="宋体" w:hAnsi="宋体" w:eastAsia="宋体" w:cs="宋体"/>
          <w:sz w:val="24"/>
          <w:szCs w:val="24"/>
          <w:u w:val="none"/>
        </w:rPr>
        <w:t>%，分专业本科生学位授予率见附表8。</w:t>
      </w:r>
    </w:p>
    <w:p>
      <w:pPr>
        <w:jc w:val="center"/>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1"/>
          <w:szCs w:val="21"/>
          <w:u w:val="none"/>
        </w:rPr>
      </w:pPr>
      <w:r>
        <w:rPr>
          <w:rFonts w:hint="eastAsia" w:ascii="宋体" w:hAnsi="宋体" w:eastAsia="宋体" w:cs="宋体"/>
          <w:sz w:val="21"/>
          <w:szCs w:val="21"/>
          <w:u w:val="none"/>
        </w:rPr>
        <w:t>附表8  分专业本科生学位授予率</w:t>
      </w:r>
    </w:p>
    <w:tbl>
      <w:tblPr>
        <w:tblStyle w:val="15"/>
        <w:tblW w:w="85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73"/>
        <w:gridCol w:w="2563"/>
        <w:gridCol w:w="1163"/>
        <w:gridCol w:w="1632"/>
        <w:gridCol w:w="19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tblHeader/>
          <w:jc w:val="center"/>
        </w:trPr>
        <w:tc>
          <w:tcPr>
            <w:tcW w:w="11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专业</w:t>
            </w:r>
          </w:p>
          <w:p>
            <w:pPr>
              <w:jc w:val="center"/>
              <w:rPr>
                <w:rFonts w:hint="eastAsia" w:ascii="仿宋" w:hAnsi="仿宋" w:eastAsia="仿宋" w:cs="仿宋"/>
                <w:sz w:val="21"/>
                <w:szCs w:val="21"/>
              </w:rPr>
            </w:pPr>
            <w:r>
              <w:rPr>
                <w:rFonts w:hint="eastAsia" w:ascii="仿宋" w:hAnsi="仿宋" w:eastAsia="仿宋" w:cs="仿宋"/>
                <w:sz w:val="21"/>
                <w:szCs w:val="21"/>
              </w:rPr>
              <w:t>代码</w:t>
            </w:r>
          </w:p>
        </w:tc>
        <w:tc>
          <w:tcPr>
            <w:tcW w:w="25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专业</w:t>
            </w:r>
          </w:p>
          <w:p>
            <w:pPr>
              <w:jc w:val="center"/>
              <w:rPr>
                <w:rFonts w:hint="eastAsia" w:ascii="仿宋" w:hAnsi="仿宋" w:eastAsia="仿宋" w:cs="仿宋"/>
                <w:sz w:val="21"/>
                <w:szCs w:val="21"/>
              </w:rPr>
            </w:pPr>
            <w:r>
              <w:rPr>
                <w:rFonts w:hint="eastAsia" w:ascii="仿宋" w:hAnsi="仿宋" w:eastAsia="仿宋" w:cs="仿宋"/>
                <w:sz w:val="21"/>
                <w:szCs w:val="21"/>
              </w:rPr>
              <w:t>名称</w:t>
            </w:r>
          </w:p>
        </w:tc>
        <w:tc>
          <w:tcPr>
            <w:tcW w:w="11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毕业</w:t>
            </w:r>
          </w:p>
          <w:p>
            <w:pPr>
              <w:jc w:val="center"/>
              <w:rPr>
                <w:rFonts w:hint="eastAsia" w:ascii="仿宋" w:hAnsi="仿宋" w:eastAsia="仿宋" w:cs="仿宋"/>
                <w:sz w:val="21"/>
                <w:szCs w:val="21"/>
              </w:rPr>
            </w:pPr>
            <w:r>
              <w:rPr>
                <w:rFonts w:hint="eastAsia" w:ascii="仿宋" w:hAnsi="仿宋" w:eastAsia="仿宋" w:cs="仿宋"/>
                <w:sz w:val="21"/>
                <w:szCs w:val="21"/>
              </w:rPr>
              <w:t>人数</w:t>
            </w:r>
          </w:p>
        </w:tc>
        <w:tc>
          <w:tcPr>
            <w:tcW w:w="16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获得学位</w:t>
            </w:r>
          </w:p>
          <w:p>
            <w:pPr>
              <w:jc w:val="center"/>
              <w:rPr>
                <w:rFonts w:hint="eastAsia" w:ascii="仿宋" w:hAnsi="仿宋" w:eastAsia="仿宋" w:cs="仿宋"/>
                <w:sz w:val="21"/>
                <w:szCs w:val="21"/>
              </w:rPr>
            </w:pPr>
            <w:r>
              <w:rPr>
                <w:rFonts w:hint="eastAsia" w:ascii="仿宋" w:hAnsi="仿宋" w:eastAsia="仿宋" w:cs="仿宋"/>
                <w:sz w:val="21"/>
                <w:szCs w:val="21"/>
              </w:rPr>
              <w:t>人数</w:t>
            </w:r>
          </w:p>
        </w:tc>
        <w:tc>
          <w:tcPr>
            <w:tcW w:w="199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学位授予率</w:t>
            </w:r>
          </w:p>
          <w:p>
            <w:pPr>
              <w:jc w:val="center"/>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020202</w:t>
            </w:r>
          </w:p>
        </w:tc>
        <w:tc>
          <w:tcPr>
            <w:tcW w:w="25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税收学</w:t>
            </w:r>
          </w:p>
        </w:tc>
        <w:tc>
          <w:tcPr>
            <w:tcW w:w="11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55</w:t>
            </w:r>
          </w:p>
        </w:tc>
        <w:tc>
          <w:tcPr>
            <w:tcW w:w="16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55</w:t>
            </w:r>
          </w:p>
        </w:tc>
        <w:tc>
          <w:tcPr>
            <w:tcW w:w="199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020302</w:t>
            </w:r>
          </w:p>
        </w:tc>
        <w:tc>
          <w:tcPr>
            <w:tcW w:w="25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金融工程</w:t>
            </w:r>
          </w:p>
        </w:tc>
        <w:tc>
          <w:tcPr>
            <w:tcW w:w="11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109</w:t>
            </w:r>
          </w:p>
        </w:tc>
        <w:tc>
          <w:tcPr>
            <w:tcW w:w="16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109</w:t>
            </w:r>
          </w:p>
        </w:tc>
        <w:tc>
          <w:tcPr>
            <w:tcW w:w="199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020303</w:t>
            </w:r>
          </w:p>
        </w:tc>
        <w:tc>
          <w:tcPr>
            <w:tcW w:w="25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保险学</w:t>
            </w:r>
          </w:p>
        </w:tc>
        <w:tc>
          <w:tcPr>
            <w:tcW w:w="11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111</w:t>
            </w:r>
          </w:p>
        </w:tc>
        <w:tc>
          <w:tcPr>
            <w:tcW w:w="16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111</w:t>
            </w:r>
          </w:p>
        </w:tc>
        <w:tc>
          <w:tcPr>
            <w:tcW w:w="199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020304</w:t>
            </w:r>
          </w:p>
        </w:tc>
        <w:tc>
          <w:tcPr>
            <w:tcW w:w="25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投资学</w:t>
            </w:r>
          </w:p>
        </w:tc>
        <w:tc>
          <w:tcPr>
            <w:tcW w:w="11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53</w:t>
            </w:r>
          </w:p>
        </w:tc>
        <w:tc>
          <w:tcPr>
            <w:tcW w:w="16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53</w:t>
            </w:r>
          </w:p>
        </w:tc>
        <w:tc>
          <w:tcPr>
            <w:tcW w:w="199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020401</w:t>
            </w:r>
          </w:p>
        </w:tc>
        <w:tc>
          <w:tcPr>
            <w:tcW w:w="25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国际经济与贸易</w:t>
            </w:r>
          </w:p>
        </w:tc>
        <w:tc>
          <w:tcPr>
            <w:tcW w:w="11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106</w:t>
            </w:r>
          </w:p>
        </w:tc>
        <w:tc>
          <w:tcPr>
            <w:tcW w:w="16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106</w:t>
            </w:r>
          </w:p>
        </w:tc>
        <w:tc>
          <w:tcPr>
            <w:tcW w:w="199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020402</w:t>
            </w:r>
          </w:p>
        </w:tc>
        <w:tc>
          <w:tcPr>
            <w:tcW w:w="25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贸易经济</w:t>
            </w:r>
          </w:p>
        </w:tc>
        <w:tc>
          <w:tcPr>
            <w:tcW w:w="11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50</w:t>
            </w:r>
          </w:p>
        </w:tc>
        <w:tc>
          <w:tcPr>
            <w:tcW w:w="16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50</w:t>
            </w:r>
          </w:p>
        </w:tc>
        <w:tc>
          <w:tcPr>
            <w:tcW w:w="199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080901</w:t>
            </w:r>
          </w:p>
        </w:tc>
        <w:tc>
          <w:tcPr>
            <w:tcW w:w="25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计算机科学与技术</w:t>
            </w:r>
          </w:p>
        </w:tc>
        <w:tc>
          <w:tcPr>
            <w:tcW w:w="11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113</w:t>
            </w:r>
          </w:p>
        </w:tc>
        <w:tc>
          <w:tcPr>
            <w:tcW w:w="16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113</w:t>
            </w:r>
          </w:p>
        </w:tc>
        <w:tc>
          <w:tcPr>
            <w:tcW w:w="199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080903</w:t>
            </w:r>
          </w:p>
        </w:tc>
        <w:tc>
          <w:tcPr>
            <w:tcW w:w="25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网络工程</w:t>
            </w:r>
          </w:p>
        </w:tc>
        <w:tc>
          <w:tcPr>
            <w:tcW w:w="11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54</w:t>
            </w:r>
          </w:p>
        </w:tc>
        <w:tc>
          <w:tcPr>
            <w:tcW w:w="16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54</w:t>
            </w:r>
          </w:p>
        </w:tc>
        <w:tc>
          <w:tcPr>
            <w:tcW w:w="199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080905</w:t>
            </w:r>
          </w:p>
        </w:tc>
        <w:tc>
          <w:tcPr>
            <w:tcW w:w="25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物联网工程</w:t>
            </w:r>
          </w:p>
        </w:tc>
        <w:tc>
          <w:tcPr>
            <w:tcW w:w="11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114</w:t>
            </w:r>
          </w:p>
        </w:tc>
        <w:tc>
          <w:tcPr>
            <w:tcW w:w="16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114</w:t>
            </w:r>
          </w:p>
        </w:tc>
        <w:tc>
          <w:tcPr>
            <w:tcW w:w="199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080910T</w:t>
            </w:r>
          </w:p>
        </w:tc>
        <w:tc>
          <w:tcPr>
            <w:tcW w:w="25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数据科学与大数据技术</w:t>
            </w:r>
          </w:p>
        </w:tc>
        <w:tc>
          <w:tcPr>
            <w:tcW w:w="11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123</w:t>
            </w:r>
          </w:p>
        </w:tc>
        <w:tc>
          <w:tcPr>
            <w:tcW w:w="16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123</w:t>
            </w:r>
          </w:p>
        </w:tc>
        <w:tc>
          <w:tcPr>
            <w:tcW w:w="199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120101</w:t>
            </w:r>
          </w:p>
        </w:tc>
        <w:tc>
          <w:tcPr>
            <w:tcW w:w="25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管理科学</w:t>
            </w:r>
          </w:p>
        </w:tc>
        <w:tc>
          <w:tcPr>
            <w:tcW w:w="11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107</w:t>
            </w:r>
          </w:p>
        </w:tc>
        <w:tc>
          <w:tcPr>
            <w:tcW w:w="16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107</w:t>
            </w:r>
          </w:p>
        </w:tc>
        <w:tc>
          <w:tcPr>
            <w:tcW w:w="199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120201K</w:t>
            </w:r>
          </w:p>
        </w:tc>
        <w:tc>
          <w:tcPr>
            <w:tcW w:w="25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工商管理</w:t>
            </w:r>
          </w:p>
        </w:tc>
        <w:tc>
          <w:tcPr>
            <w:tcW w:w="11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113</w:t>
            </w:r>
          </w:p>
        </w:tc>
        <w:tc>
          <w:tcPr>
            <w:tcW w:w="16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113</w:t>
            </w:r>
          </w:p>
        </w:tc>
        <w:tc>
          <w:tcPr>
            <w:tcW w:w="199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120202</w:t>
            </w:r>
          </w:p>
        </w:tc>
        <w:tc>
          <w:tcPr>
            <w:tcW w:w="25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市场营销</w:t>
            </w:r>
          </w:p>
        </w:tc>
        <w:tc>
          <w:tcPr>
            <w:tcW w:w="11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154</w:t>
            </w:r>
          </w:p>
        </w:tc>
        <w:tc>
          <w:tcPr>
            <w:tcW w:w="16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154</w:t>
            </w:r>
          </w:p>
        </w:tc>
        <w:tc>
          <w:tcPr>
            <w:tcW w:w="199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120203K</w:t>
            </w:r>
          </w:p>
        </w:tc>
        <w:tc>
          <w:tcPr>
            <w:tcW w:w="25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会计学</w:t>
            </w:r>
          </w:p>
        </w:tc>
        <w:tc>
          <w:tcPr>
            <w:tcW w:w="11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174</w:t>
            </w:r>
          </w:p>
        </w:tc>
        <w:tc>
          <w:tcPr>
            <w:tcW w:w="16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174</w:t>
            </w:r>
          </w:p>
        </w:tc>
        <w:tc>
          <w:tcPr>
            <w:tcW w:w="199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120204</w:t>
            </w:r>
          </w:p>
        </w:tc>
        <w:tc>
          <w:tcPr>
            <w:tcW w:w="25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财务管理</w:t>
            </w:r>
          </w:p>
        </w:tc>
        <w:tc>
          <w:tcPr>
            <w:tcW w:w="11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119</w:t>
            </w:r>
          </w:p>
        </w:tc>
        <w:tc>
          <w:tcPr>
            <w:tcW w:w="16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119</w:t>
            </w:r>
          </w:p>
        </w:tc>
        <w:tc>
          <w:tcPr>
            <w:tcW w:w="199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120205</w:t>
            </w:r>
          </w:p>
        </w:tc>
        <w:tc>
          <w:tcPr>
            <w:tcW w:w="25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国际商务</w:t>
            </w:r>
          </w:p>
        </w:tc>
        <w:tc>
          <w:tcPr>
            <w:tcW w:w="11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111</w:t>
            </w:r>
          </w:p>
        </w:tc>
        <w:tc>
          <w:tcPr>
            <w:tcW w:w="16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111</w:t>
            </w:r>
          </w:p>
        </w:tc>
        <w:tc>
          <w:tcPr>
            <w:tcW w:w="199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120206</w:t>
            </w:r>
          </w:p>
        </w:tc>
        <w:tc>
          <w:tcPr>
            <w:tcW w:w="25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人力资源管理</w:t>
            </w:r>
          </w:p>
        </w:tc>
        <w:tc>
          <w:tcPr>
            <w:tcW w:w="11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61</w:t>
            </w:r>
          </w:p>
        </w:tc>
        <w:tc>
          <w:tcPr>
            <w:tcW w:w="16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61</w:t>
            </w:r>
          </w:p>
        </w:tc>
        <w:tc>
          <w:tcPr>
            <w:tcW w:w="199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120207</w:t>
            </w:r>
          </w:p>
        </w:tc>
        <w:tc>
          <w:tcPr>
            <w:tcW w:w="25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审计学</w:t>
            </w:r>
          </w:p>
        </w:tc>
        <w:tc>
          <w:tcPr>
            <w:tcW w:w="11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116</w:t>
            </w:r>
          </w:p>
        </w:tc>
        <w:tc>
          <w:tcPr>
            <w:tcW w:w="16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116</w:t>
            </w:r>
          </w:p>
        </w:tc>
        <w:tc>
          <w:tcPr>
            <w:tcW w:w="199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120601</w:t>
            </w:r>
          </w:p>
        </w:tc>
        <w:tc>
          <w:tcPr>
            <w:tcW w:w="25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物流管理</w:t>
            </w:r>
          </w:p>
        </w:tc>
        <w:tc>
          <w:tcPr>
            <w:tcW w:w="11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114</w:t>
            </w:r>
          </w:p>
        </w:tc>
        <w:tc>
          <w:tcPr>
            <w:tcW w:w="16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114</w:t>
            </w:r>
          </w:p>
        </w:tc>
        <w:tc>
          <w:tcPr>
            <w:tcW w:w="199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120801</w:t>
            </w:r>
          </w:p>
        </w:tc>
        <w:tc>
          <w:tcPr>
            <w:tcW w:w="25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电子商务</w:t>
            </w:r>
          </w:p>
        </w:tc>
        <w:tc>
          <w:tcPr>
            <w:tcW w:w="11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160</w:t>
            </w:r>
          </w:p>
        </w:tc>
        <w:tc>
          <w:tcPr>
            <w:tcW w:w="16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160</w:t>
            </w:r>
          </w:p>
        </w:tc>
        <w:tc>
          <w:tcPr>
            <w:tcW w:w="199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120902</w:t>
            </w:r>
          </w:p>
        </w:tc>
        <w:tc>
          <w:tcPr>
            <w:tcW w:w="25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酒店管理</w:t>
            </w:r>
          </w:p>
        </w:tc>
        <w:tc>
          <w:tcPr>
            <w:tcW w:w="11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107</w:t>
            </w:r>
          </w:p>
        </w:tc>
        <w:tc>
          <w:tcPr>
            <w:tcW w:w="16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107</w:t>
            </w:r>
          </w:p>
        </w:tc>
        <w:tc>
          <w:tcPr>
            <w:tcW w:w="199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120903</w:t>
            </w:r>
          </w:p>
        </w:tc>
        <w:tc>
          <w:tcPr>
            <w:tcW w:w="25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会展经济与管理</w:t>
            </w:r>
          </w:p>
        </w:tc>
        <w:tc>
          <w:tcPr>
            <w:tcW w:w="11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109</w:t>
            </w:r>
          </w:p>
        </w:tc>
        <w:tc>
          <w:tcPr>
            <w:tcW w:w="16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109</w:t>
            </w:r>
          </w:p>
        </w:tc>
        <w:tc>
          <w:tcPr>
            <w:tcW w:w="199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130502</w:t>
            </w:r>
          </w:p>
        </w:tc>
        <w:tc>
          <w:tcPr>
            <w:tcW w:w="25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视觉传达设计</w:t>
            </w:r>
          </w:p>
        </w:tc>
        <w:tc>
          <w:tcPr>
            <w:tcW w:w="11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114</w:t>
            </w:r>
          </w:p>
        </w:tc>
        <w:tc>
          <w:tcPr>
            <w:tcW w:w="16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114</w:t>
            </w:r>
          </w:p>
        </w:tc>
        <w:tc>
          <w:tcPr>
            <w:tcW w:w="199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130503</w:t>
            </w:r>
          </w:p>
        </w:tc>
        <w:tc>
          <w:tcPr>
            <w:tcW w:w="25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环境设计</w:t>
            </w:r>
          </w:p>
        </w:tc>
        <w:tc>
          <w:tcPr>
            <w:tcW w:w="11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105</w:t>
            </w:r>
          </w:p>
        </w:tc>
        <w:tc>
          <w:tcPr>
            <w:tcW w:w="16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105</w:t>
            </w:r>
          </w:p>
        </w:tc>
        <w:tc>
          <w:tcPr>
            <w:tcW w:w="199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全校整体</w:t>
            </w:r>
          </w:p>
        </w:tc>
        <w:tc>
          <w:tcPr>
            <w:tcW w:w="25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w:t>
            </w:r>
          </w:p>
        </w:tc>
        <w:tc>
          <w:tcPr>
            <w:tcW w:w="1163"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2552</w:t>
            </w:r>
          </w:p>
        </w:tc>
        <w:tc>
          <w:tcPr>
            <w:tcW w:w="1632"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2552</w:t>
            </w:r>
          </w:p>
        </w:tc>
        <w:tc>
          <w:tcPr>
            <w:tcW w:w="199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100.00</w:t>
            </w:r>
          </w:p>
        </w:tc>
      </w:tr>
    </w:tbl>
    <w:p>
      <w:pPr>
        <w:jc w:val="left"/>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u w:val="none"/>
        </w:rPr>
      </w:pPr>
      <w:r>
        <w:rPr>
          <w:rFonts w:hint="eastAsia" w:ascii="宋体" w:hAnsi="宋体" w:eastAsia="宋体" w:cs="宋体"/>
          <w:sz w:val="24"/>
          <w:szCs w:val="24"/>
          <w:u w:val="none"/>
        </w:rPr>
        <w:t>22. 应届本科毕业生初次就业率</w:t>
      </w:r>
      <w:r>
        <w:rPr>
          <w:rFonts w:hint="eastAsia" w:ascii="宋体" w:hAnsi="宋体" w:eastAsia="宋体" w:cs="宋体"/>
          <w:sz w:val="24"/>
          <w:szCs w:val="24"/>
          <w:u w:val="none"/>
          <w:lang w:val="en-US" w:eastAsia="zh-CN"/>
        </w:rPr>
        <w:t>82.52</w:t>
      </w:r>
      <w:r>
        <w:rPr>
          <w:rFonts w:hint="eastAsia" w:ascii="宋体" w:hAnsi="宋体" w:eastAsia="宋体" w:cs="宋体"/>
          <w:sz w:val="24"/>
          <w:szCs w:val="24"/>
          <w:u w:val="none"/>
        </w:rPr>
        <w:t>%，分专业毕业生就业率见附表9</w:t>
      </w:r>
    </w:p>
    <w:p>
      <w:pPr>
        <w:jc w:val="center"/>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1"/>
          <w:szCs w:val="21"/>
          <w:u w:val="none"/>
        </w:rPr>
      </w:pPr>
      <w:r>
        <w:rPr>
          <w:rFonts w:hint="eastAsia" w:ascii="宋体" w:hAnsi="宋体" w:eastAsia="宋体" w:cs="宋体"/>
          <w:sz w:val="21"/>
          <w:szCs w:val="21"/>
          <w:u w:val="none"/>
        </w:rPr>
        <w:t>附表9 分专业毕业生</w:t>
      </w:r>
      <w:r>
        <w:rPr>
          <w:rFonts w:hint="eastAsia" w:ascii="宋体" w:hAnsi="宋体" w:eastAsia="宋体" w:cs="宋体"/>
          <w:sz w:val="21"/>
          <w:szCs w:val="21"/>
          <w:u w:val="none"/>
          <w:lang w:val="en-US" w:eastAsia="zh-CN"/>
        </w:rPr>
        <w:t>去向落实</w:t>
      </w:r>
      <w:r>
        <w:rPr>
          <w:rFonts w:hint="eastAsia" w:ascii="宋体" w:hAnsi="宋体" w:eastAsia="宋体" w:cs="宋体"/>
          <w:sz w:val="21"/>
          <w:szCs w:val="21"/>
          <w:u w:val="none"/>
        </w:rPr>
        <w:t>率</w:t>
      </w:r>
    </w:p>
    <w:tbl>
      <w:tblPr>
        <w:tblStyle w:val="15"/>
        <w:tblW w:w="8519"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46"/>
        <w:gridCol w:w="2771"/>
        <w:gridCol w:w="1246"/>
        <w:gridCol w:w="1756"/>
        <w:gridCol w:w="15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tblHeader/>
          <w:jc w:val="center"/>
        </w:trPr>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专业代码</w:t>
            </w:r>
          </w:p>
        </w:tc>
        <w:tc>
          <w:tcPr>
            <w:tcW w:w="277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专业名称</w:t>
            </w:r>
          </w:p>
        </w:tc>
        <w:tc>
          <w:tcPr>
            <w:tcW w:w="1246"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毕业人数</w:t>
            </w:r>
          </w:p>
        </w:tc>
        <w:tc>
          <w:tcPr>
            <w:tcW w:w="1756"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去向落实人数</w:t>
            </w:r>
          </w:p>
        </w:tc>
        <w:tc>
          <w:tcPr>
            <w:tcW w:w="1500" w:type="dxa"/>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去向落实</w:t>
            </w:r>
            <w:r>
              <w:rPr>
                <w:rFonts w:hint="eastAsia" w:ascii="仿宋" w:hAnsi="仿宋" w:eastAsia="仿宋" w:cs="仿宋"/>
                <w:sz w:val="21"/>
                <w:szCs w:val="21"/>
              </w:rPr>
              <w:t>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020202</w:t>
            </w:r>
          </w:p>
        </w:tc>
        <w:tc>
          <w:tcPr>
            <w:tcW w:w="277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税收学</w:t>
            </w:r>
          </w:p>
        </w:tc>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55</w:t>
            </w:r>
          </w:p>
        </w:tc>
        <w:tc>
          <w:tcPr>
            <w:tcW w:w="17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47</w:t>
            </w:r>
          </w:p>
        </w:tc>
        <w:tc>
          <w:tcPr>
            <w:tcW w:w="150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85.45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020302</w:t>
            </w:r>
          </w:p>
        </w:tc>
        <w:tc>
          <w:tcPr>
            <w:tcW w:w="277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金融工程</w:t>
            </w:r>
          </w:p>
        </w:tc>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109</w:t>
            </w:r>
          </w:p>
        </w:tc>
        <w:tc>
          <w:tcPr>
            <w:tcW w:w="17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95</w:t>
            </w:r>
          </w:p>
        </w:tc>
        <w:tc>
          <w:tcPr>
            <w:tcW w:w="150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87.16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020303</w:t>
            </w:r>
          </w:p>
        </w:tc>
        <w:tc>
          <w:tcPr>
            <w:tcW w:w="277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保险学</w:t>
            </w:r>
          </w:p>
        </w:tc>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111</w:t>
            </w:r>
          </w:p>
        </w:tc>
        <w:tc>
          <w:tcPr>
            <w:tcW w:w="17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95</w:t>
            </w:r>
          </w:p>
        </w:tc>
        <w:tc>
          <w:tcPr>
            <w:tcW w:w="150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85.59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020304</w:t>
            </w:r>
          </w:p>
        </w:tc>
        <w:tc>
          <w:tcPr>
            <w:tcW w:w="277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投资学</w:t>
            </w:r>
          </w:p>
        </w:tc>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53</w:t>
            </w:r>
          </w:p>
        </w:tc>
        <w:tc>
          <w:tcPr>
            <w:tcW w:w="17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46</w:t>
            </w:r>
          </w:p>
        </w:tc>
        <w:tc>
          <w:tcPr>
            <w:tcW w:w="150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86.79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020401</w:t>
            </w:r>
          </w:p>
        </w:tc>
        <w:tc>
          <w:tcPr>
            <w:tcW w:w="277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国际经济与贸易</w:t>
            </w:r>
          </w:p>
        </w:tc>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106</w:t>
            </w:r>
          </w:p>
        </w:tc>
        <w:tc>
          <w:tcPr>
            <w:tcW w:w="17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84</w:t>
            </w:r>
          </w:p>
        </w:tc>
        <w:tc>
          <w:tcPr>
            <w:tcW w:w="150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79.25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020402</w:t>
            </w:r>
          </w:p>
        </w:tc>
        <w:tc>
          <w:tcPr>
            <w:tcW w:w="277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贸易经济</w:t>
            </w:r>
          </w:p>
        </w:tc>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50</w:t>
            </w:r>
          </w:p>
        </w:tc>
        <w:tc>
          <w:tcPr>
            <w:tcW w:w="17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45</w:t>
            </w:r>
          </w:p>
        </w:tc>
        <w:tc>
          <w:tcPr>
            <w:tcW w:w="150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080901</w:t>
            </w:r>
          </w:p>
        </w:tc>
        <w:tc>
          <w:tcPr>
            <w:tcW w:w="277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计算机科学与技术</w:t>
            </w:r>
          </w:p>
        </w:tc>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113</w:t>
            </w:r>
          </w:p>
        </w:tc>
        <w:tc>
          <w:tcPr>
            <w:tcW w:w="17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89</w:t>
            </w:r>
          </w:p>
        </w:tc>
        <w:tc>
          <w:tcPr>
            <w:tcW w:w="150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78.76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080903</w:t>
            </w:r>
          </w:p>
        </w:tc>
        <w:tc>
          <w:tcPr>
            <w:tcW w:w="277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网络工程</w:t>
            </w:r>
          </w:p>
        </w:tc>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54</w:t>
            </w:r>
          </w:p>
        </w:tc>
        <w:tc>
          <w:tcPr>
            <w:tcW w:w="17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44</w:t>
            </w:r>
          </w:p>
        </w:tc>
        <w:tc>
          <w:tcPr>
            <w:tcW w:w="150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81.48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080905</w:t>
            </w:r>
          </w:p>
        </w:tc>
        <w:tc>
          <w:tcPr>
            <w:tcW w:w="277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物联网工程</w:t>
            </w:r>
          </w:p>
        </w:tc>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114</w:t>
            </w:r>
          </w:p>
        </w:tc>
        <w:tc>
          <w:tcPr>
            <w:tcW w:w="17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93</w:t>
            </w:r>
          </w:p>
        </w:tc>
        <w:tc>
          <w:tcPr>
            <w:tcW w:w="150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81.58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080910T</w:t>
            </w:r>
          </w:p>
        </w:tc>
        <w:tc>
          <w:tcPr>
            <w:tcW w:w="277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数据科学与大数据技术</w:t>
            </w:r>
          </w:p>
        </w:tc>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123</w:t>
            </w:r>
          </w:p>
        </w:tc>
        <w:tc>
          <w:tcPr>
            <w:tcW w:w="17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102</w:t>
            </w:r>
          </w:p>
        </w:tc>
        <w:tc>
          <w:tcPr>
            <w:tcW w:w="150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82.93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120101</w:t>
            </w:r>
          </w:p>
        </w:tc>
        <w:tc>
          <w:tcPr>
            <w:tcW w:w="277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管理科学</w:t>
            </w:r>
          </w:p>
        </w:tc>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107</w:t>
            </w:r>
          </w:p>
        </w:tc>
        <w:tc>
          <w:tcPr>
            <w:tcW w:w="17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76</w:t>
            </w:r>
          </w:p>
        </w:tc>
        <w:tc>
          <w:tcPr>
            <w:tcW w:w="150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71.03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120201K</w:t>
            </w:r>
          </w:p>
        </w:tc>
        <w:tc>
          <w:tcPr>
            <w:tcW w:w="277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工商管理</w:t>
            </w:r>
          </w:p>
        </w:tc>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113</w:t>
            </w:r>
          </w:p>
        </w:tc>
        <w:tc>
          <w:tcPr>
            <w:tcW w:w="17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101</w:t>
            </w:r>
          </w:p>
        </w:tc>
        <w:tc>
          <w:tcPr>
            <w:tcW w:w="150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89.38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120202</w:t>
            </w:r>
          </w:p>
        </w:tc>
        <w:tc>
          <w:tcPr>
            <w:tcW w:w="277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市场营销</w:t>
            </w:r>
          </w:p>
        </w:tc>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154</w:t>
            </w:r>
          </w:p>
        </w:tc>
        <w:tc>
          <w:tcPr>
            <w:tcW w:w="17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138</w:t>
            </w:r>
          </w:p>
        </w:tc>
        <w:tc>
          <w:tcPr>
            <w:tcW w:w="150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89.61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120203K</w:t>
            </w:r>
          </w:p>
        </w:tc>
        <w:tc>
          <w:tcPr>
            <w:tcW w:w="277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会计学</w:t>
            </w:r>
          </w:p>
        </w:tc>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174</w:t>
            </w:r>
          </w:p>
        </w:tc>
        <w:tc>
          <w:tcPr>
            <w:tcW w:w="17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142</w:t>
            </w:r>
          </w:p>
        </w:tc>
        <w:tc>
          <w:tcPr>
            <w:tcW w:w="150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81.61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120204</w:t>
            </w:r>
          </w:p>
        </w:tc>
        <w:tc>
          <w:tcPr>
            <w:tcW w:w="277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财务管理</w:t>
            </w:r>
          </w:p>
        </w:tc>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119</w:t>
            </w:r>
          </w:p>
        </w:tc>
        <w:tc>
          <w:tcPr>
            <w:tcW w:w="17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98</w:t>
            </w:r>
          </w:p>
        </w:tc>
        <w:tc>
          <w:tcPr>
            <w:tcW w:w="150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82.35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120205</w:t>
            </w:r>
          </w:p>
        </w:tc>
        <w:tc>
          <w:tcPr>
            <w:tcW w:w="277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国际商务</w:t>
            </w:r>
          </w:p>
        </w:tc>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111</w:t>
            </w:r>
          </w:p>
        </w:tc>
        <w:tc>
          <w:tcPr>
            <w:tcW w:w="17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86</w:t>
            </w:r>
          </w:p>
        </w:tc>
        <w:tc>
          <w:tcPr>
            <w:tcW w:w="150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77.48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120206</w:t>
            </w:r>
          </w:p>
        </w:tc>
        <w:tc>
          <w:tcPr>
            <w:tcW w:w="277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人力资源管理</w:t>
            </w:r>
          </w:p>
        </w:tc>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61</w:t>
            </w:r>
          </w:p>
        </w:tc>
        <w:tc>
          <w:tcPr>
            <w:tcW w:w="17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50</w:t>
            </w:r>
          </w:p>
        </w:tc>
        <w:tc>
          <w:tcPr>
            <w:tcW w:w="150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81.97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120207</w:t>
            </w:r>
          </w:p>
        </w:tc>
        <w:tc>
          <w:tcPr>
            <w:tcW w:w="277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审计学</w:t>
            </w:r>
          </w:p>
        </w:tc>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116</w:t>
            </w:r>
          </w:p>
        </w:tc>
        <w:tc>
          <w:tcPr>
            <w:tcW w:w="17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97</w:t>
            </w:r>
          </w:p>
        </w:tc>
        <w:tc>
          <w:tcPr>
            <w:tcW w:w="150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83.62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120601</w:t>
            </w:r>
          </w:p>
        </w:tc>
        <w:tc>
          <w:tcPr>
            <w:tcW w:w="277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物流管理</w:t>
            </w:r>
          </w:p>
        </w:tc>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114</w:t>
            </w:r>
          </w:p>
        </w:tc>
        <w:tc>
          <w:tcPr>
            <w:tcW w:w="17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96</w:t>
            </w:r>
          </w:p>
        </w:tc>
        <w:tc>
          <w:tcPr>
            <w:tcW w:w="150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84.21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120801</w:t>
            </w:r>
          </w:p>
        </w:tc>
        <w:tc>
          <w:tcPr>
            <w:tcW w:w="277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电子商务</w:t>
            </w:r>
          </w:p>
        </w:tc>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160</w:t>
            </w:r>
          </w:p>
        </w:tc>
        <w:tc>
          <w:tcPr>
            <w:tcW w:w="17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132</w:t>
            </w:r>
          </w:p>
        </w:tc>
        <w:tc>
          <w:tcPr>
            <w:tcW w:w="150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82.50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120902</w:t>
            </w:r>
          </w:p>
        </w:tc>
        <w:tc>
          <w:tcPr>
            <w:tcW w:w="277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酒店管理</w:t>
            </w:r>
          </w:p>
        </w:tc>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107</w:t>
            </w:r>
          </w:p>
        </w:tc>
        <w:tc>
          <w:tcPr>
            <w:tcW w:w="17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86</w:t>
            </w:r>
          </w:p>
        </w:tc>
        <w:tc>
          <w:tcPr>
            <w:tcW w:w="150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80.37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120903</w:t>
            </w:r>
          </w:p>
        </w:tc>
        <w:tc>
          <w:tcPr>
            <w:tcW w:w="277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会展经济与管理</w:t>
            </w:r>
          </w:p>
        </w:tc>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109</w:t>
            </w:r>
          </w:p>
        </w:tc>
        <w:tc>
          <w:tcPr>
            <w:tcW w:w="17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87</w:t>
            </w:r>
          </w:p>
        </w:tc>
        <w:tc>
          <w:tcPr>
            <w:tcW w:w="150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79.82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130502</w:t>
            </w:r>
          </w:p>
        </w:tc>
        <w:tc>
          <w:tcPr>
            <w:tcW w:w="277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视觉传达设计</w:t>
            </w:r>
          </w:p>
        </w:tc>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114</w:t>
            </w:r>
          </w:p>
        </w:tc>
        <w:tc>
          <w:tcPr>
            <w:tcW w:w="17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94</w:t>
            </w:r>
          </w:p>
        </w:tc>
        <w:tc>
          <w:tcPr>
            <w:tcW w:w="150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82.46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130503</w:t>
            </w:r>
          </w:p>
        </w:tc>
        <w:tc>
          <w:tcPr>
            <w:tcW w:w="277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环境设计</w:t>
            </w:r>
          </w:p>
        </w:tc>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105</w:t>
            </w:r>
          </w:p>
        </w:tc>
        <w:tc>
          <w:tcPr>
            <w:tcW w:w="17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83</w:t>
            </w:r>
          </w:p>
        </w:tc>
        <w:tc>
          <w:tcPr>
            <w:tcW w:w="150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79.05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全校整体</w:t>
            </w:r>
          </w:p>
        </w:tc>
        <w:tc>
          <w:tcPr>
            <w:tcW w:w="2771"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w:t>
            </w:r>
          </w:p>
        </w:tc>
        <w:tc>
          <w:tcPr>
            <w:tcW w:w="12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2552</w:t>
            </w:r>
          </w:p>
        </w:tc>
        <w:tc>
          <w:tcPr>
            <w:tcW w:w="17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2106</w:t>
            </w:r>
          </w:p>
        </w:tc>
        <w:tc>
          <w:tcPr>
            <w:tcW w:w="1500"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82.52</w:t>
            </w:r>
          </w:p>
        </w:tc>
      </w:tr>
    </w:tbl>
    <w:p>
      <w:pPr>
        <w:jc w:val="left"/>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u w:val="none"/>
        </w:rPr>
      </w:pPr>
      <w:r>
        <w:rPr>
          <w:rFonts w:hint="eastAsia" w:ascii="宋体" w:hAnsi="宋体" w:eastAsia="宋体" w:cs="宋体"/>
          <w:sz w:val="24"/>
          <w:szCs w:val="24"/>
          <w:u w:val="none"/>
        </w:rPr>
        <w:t>23. 体质测试达标率</w:t>
      </w:r>
      <w:r>
        <w:rPr>
          <w:rFonts w:hint="eastAsia" w:ascii="宋体" w:hAnsi="宋体" w:eastAsia="宋体" w:cs="宋体"/>
          <w:sz w:val="24"/>
          <w:szCs w:val="24"/>
          <w:u w:val="none"/>
          <w:lang w:val="en-US" w:eastAsia="zh-CN"/>
        </w:rPr>
        <w:t>92.96</w:t>
      </w:r>
      <w:r>
        <w:rPr>
          <w:rFonts w:hint="eastAsia" w:ascii="宋体" w:hAnsi="宋体" w:eastAsia="宋体" w:cs="宋体"/>
          <w:sz w:val="24"/>
          <w:szCs w:val="24"/>
          <w:u w:val="none"/>
        </w:rPr>
        <w:t>%，分专业体质测试合格率见附表10。</w:t>
      </w:r>
    </w:p>
    <w:p>
      <w:pPr>
        <w:jc w:val="center"/>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1"/>
          <w:szCs w:val="21"/>
          <w:u w:val="none"/>
        </w:rPr>
      </w:pPr>
      <w:r>
        <w:rPr>
          <w:rFonts w:hint="eastAsia" w:ascii="宋体" w:hAnsi="宋体" w:eastAsia="宋体" w:cs="宋体"/>
          <w:sz w:val="21"/>
          <w:szCs w:val="21"/>
          <w:u w:val="none"/>
        </w:rPr>
        <w:t>附表10  分专业体质测试合格率</w:t>
      </w:r>
    </w:p>
    <w:tbl>
      <w:tblPr>
        <w:tblStyle w:val="15"/>
        <w:tblW w:w="85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56"/>
        <w:gridCol w:w="3199"/>
        <w:gridCol w:w="1444"/>
        <w:gridCol w:w="1296"/>
        <w:gridCol w:w="14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tblHeader/>
          <w:jc w:val="center"/>
        </w:trPr>
        <w:tc>
          <w:tcPr>
            <w:tcW w:w="11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专业</w:t>
            </w:r>
          </w:p>
          <w:p>
            <w:pPr>
              <w:jc w:val="center"/>
              <w:rPr>
                <w:rFonts w:hint="eastAsia" w:ascii="仿宋" w:hAnsi="仿宋" w:eastAsia="仿宋" w:cs="仿宋"/>
                <w:sz w:val="21"/>
                <w:szCs w:val="21"/>
              </w:rPr>
            </w:pPr>
            <w:r>
              <w:rPr>
                <w:rFonts w:hint="eastAsia" w:ascii="仿宋" w:hAnsi="仿宋" w:eastAsia="仿宋" w:cs="仿宋"/>
                <w:sz w:val="21"/>
                <w:szCs w:val="21"/>
              </w:rPr>
              <w:t>代码</w:t>
            </w:r>
          </w:p>
        </w:tc>
        <w:tc>
          <w:tcPr>
            <w:tcW w:w="319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专业</w:t>
            </w:r>
          </w:p>
          <w:p>
            <w:pPr>
              <w:jc w:val="center"/>
              <w:rPr>
                <w:rFonts w:hint="eastAsia" w:ascii="仿宋" w:hAnsi="仿宋" w:eastAsia="仿宋" w:cs="仿宋"/>
                <w:sz w:val="21"/>
                <w:szCs w:val="21"/>
              </w:rPr>
            </w:pPr>
            <w:r>
              <w:rPr>
                <w:rFonts w:hint="eastAsia" w:ascii="仿宋" w:hAnsi="仿宋" w:eastAsia="仿宋" w:cs="仿宋"/>
                <w:sz w:val="21"/>
                <w:szCs w:val="21"/>
              </w:rPr>
              <w:t>名称</w:t>
            </w:r>
          </w:p>
        </w:tc>
        <w:tc>
          <w:tcPr>
            <w:tcW w:w="14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参与测试</w:t>
            </w:r>
          </w:p>
          <w:p>
            <w:pPr>
              <w:jc w:val="center"/>
              <w:rPr>
                <w:rFonts w:hint="eastAsia" w:ascii="仿宋" w:hAnsi="仿宋" w:eastAsia="仿宋" w:cs="仿宋"/>
                <w:sz w:val="21"/>
                <w:szCs w:val="21"/>
              </w:rPr>
            </w:pPr>
            <w:r>
              <w:rPr>
                <w:rFonts w:hint="eastAsia" w:ascii="仿宋" w:hAnsi="仿宋" w:eastAsia="仿宋" w:cs="仿宋"/>
                <w:sz w:val="21"/>
                <w:szCs w:val="21"/>
              </w:rPr>
              <w:t>人数</w:t>
            </w:r>
          </w:p>
        </w:tc>
        <w:tc>
          <w:tcPr>
            <w:tcW w:w="129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测试合格人数</w:t>
            </w:r>
          </w:p>
        </w:tc>
        <w:tc>
          <w:tcPr>
            <w:tcW w:w="1427"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合格率</w:t>
            </w:r>
          </w:p>
          <w:p>
            <w:pPr>
              <w:jc w:val="center"/>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020202</w:t>
            </w:r>
          </w:p>
        </w:tc>
        <w:tc>
          <w:tcPr>
            <w:tcW w:w="319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税收学</w:t>
            </w:r>
          </w:p>
        </w:tc>
        <w:tc>
          <w:tcPr>
            <w:tcW w:w="14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344</w:t>
            </w:r>
          </w:p>
        </w:tc>
        <w:tc>
          <w:tcPr>
            <w:tcW w:w="129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324</w:t>
            </w:r>
          </w:p>
        </w:tc>
        <w:tc>
          <w:tcPr>
            <w:tcW w:w="142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94.19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020302</w:t>
            </w:r>
          </w:p>
        </w:tc>
        <w:tc>
          <w:tcPr>
            <w:tcW w:w="319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金融工程</w:t>
            </w:r>
          </w:p>
        </w:tc>
        <w:tc>
          <w:tcPr>
            <w:tcW w:w="14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358</w:t>
            </w:r>
          </w:p>
        </w:tc>
        <w:tc>
          <w:tcPr>
            <w:tcW w:w="129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337</w:t>
            </w:r>
          </w:p>
        </w:tc>
        <w:tc>
          <w:tcPr>
            <w:tcW w:w="142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94.13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020303</w:t>
            </w:r>
          </w:p>
        </w:tc>
        <w:tc>
          <w:tcPr>
            <w:tcW w:w="319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保险学</w:t>
            </w:r>
          </w:p>
        </w:tc>
        <w:tc>
          <w:tcPr>
            <w:tcW w:w="14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309</w:t>
            </w:r>
          </w:p>
        </w:tc>
        <w:tc>
          <w:tcPr>
            <w:tcW w:w="129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285</w:t>
            </w:r>
          </w:p>
        </w:tc>
        <w:tc>
          <w:tcPr>
            <w:tcW w:w="142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020304</w:t>
            </w:r>
          </w:p>
        </w:tc>
        <w:tc>
          <w:tcPr>
            <w:tcW w:w="319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投资学</w:t>
            </w:r>
          </w:p>
        </w:tc>
        <w:tc>
          <w:tcPr>
            <w:tcW w:w="14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288</w:t>
            </w:r>
          </w:p>
        </w:tc>
        <w:tc>
          <w:tcPr>
            <w:tcW w:w="129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269</w:t>
            </w:r>
          </w:p>
        </w:tc>
        <w:tc>
          <w:tcPr>
            <w:tcW w:w="142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93.40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020401</w:t>
            </w:r>
          </w:p>
        </w:tc>
        <w:tc>
          <w:tcPr>
            <w:tcW w:w="319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国际经济与贸易</w:t>
            </w:r>
          </w:p>
        </w:tc>
        <w:tc>
          <w:tcPr>
            <w:tcW w:w="14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222</w:t>
            </w:r>
          </w:p>
        </w:tc>
        <w:tc>
          <w:tcPr>
            <w:tcW w:w="129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207</w:t>
            </w:r>
          </w:p>
        </w:tc>
        <w:tc>
          <w:tcPr>
            <w:tcW w:w="142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93.24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020402</w:t>
            </w:r>
          </w:p>
        </w:tc>
        <w:tc>
          <w:tcPr>
            <w:tcW w:w="319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贸易经济</w:t>
            </w:r>
          </w:p>
        </w:tc>
        <w:tc>
          <w:tcPr>
            <w:tcW w:w="14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308</w:t>
            </w:r>
          </w:p>
        </w:tc>
        <w:tc>
          <w:tcPr>
            <w:tcW w:w="129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289</w:t>
            </w:r>
          </w:p>
        </w:tc>
        <w:tc>
          <w:tcPr>
            <w:tcW w:w="142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93.83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080901</w:t>
            </w:r>
          </w:p>
        </w:tc>
        <w:tc>
          <w:tcPr>
            <w:tcW w:w="319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计算机科学与技术</w:t>
            </w:r>
          </w:p>
        </w:tc>
        <w:tc>
          <w:tcPr>
            <w:tcW w:w="14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367</w:t>
            </w:r>
          </w:p>
        </w:tc>
        <w:tc>
          <w:tcPr>
            <w:tcW w:w="129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316</w:t>
            </w:r>
          </w:p>
        </w:tc>
        <w:tc>
          <w:tcPr>
            <w:tcW w:w="142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86.10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080903</w:t>
            </w:r>
          </w:p>
        </w:tc>
        <w:tc>
          <w:tcPr>
            <w:tcW w:w="319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网络工程</w:t>
            </w:r>
          </w:p>
        </w:tc>
        <w:tc>
          <w:tcPr>
            <w:tcW w:w="14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307</w:t>
            </w:r>
          </w:p>
        </w:tc>
        <w:tc>
          <w:tcPr>
            <w:tcW w:w="129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285</w:t>
            </w:r>
          </w:p>
        </w:tc>
        <w:tc>
          <w:tcPr>
            <w:tcW w:w="142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92.83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080905</w:t>
            </w:r>
          </w:p>
        </w:tc>
        <w:tc>
          <w:tcPr>
            <w:tcW w:w="319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物联网工程</w:t>
            </w:r>
          </w:p>
        </w:tc>
        <w:tc>
          <w:tcPr>
            <w:tcW w:w="14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355</w:t>
            </w:r>
          </w:p>
        </w:tc>
        <w:tc>
          <w:tcPr>
            <w:tcW w:w="129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326</w:t>
            </w:r>
          </w:p>
        </w:tc>
        <w:tc>
          <w:tcPr>
            <w:tcW w:w="142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91.83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080910T</w:t>
            </w:r>
          </w:p>
        </w:tc>
        <w:tc>
          <w:tcPr>
            <w:tcW w:w="319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数据科学与大数据技术</w:t>
            </w:r>
          </w:p>
        </w:tc>
        <w:tc>
          <w:tcPr>
            <w:tcW w:w="14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385</w:t>
            </w:r>
          </w:p>
        </w:tc>
        <w:tc>
          <w:tcPr>
            <w:tcW w:w="129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369</w:t>
            </w:r>
          </w:p>
        </w:tc>
        <w:tc>
          <w:tcPr>
            <w:tcW w:w="142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95.84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120101</w:t>
            </w:r>
          </w:p>
        </w:tc>
        <w:tc>
          <w:tcPr>
            <w:tcW w:w="319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管理科学</w:t>
            </w:r>
          </w:p>
        </w:tc>
        <w:tc>
          <w:tcPr>
            <w:tcW w:w="14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312</w:t>
            </w:r>
          </w:p>
        </w:tc>
        <w:tc>
          <w:tcPr>
            <w:tcW w:w="129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300</w:t>
            </w:r>
          </w:p>
        </w:tc>
        <w:tc>
          <w:tcPr>
            <w:tcW w:w="142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96.15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120201K</w:t>
            </w:r>
          </w:p>
        </w:tc>
        <w:tc>
          <w:tcPr>
            <w:tcW w:w="319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工商管理</w:t>
            </w:r>
          </w:p>
        </w:tc>
        <w:tc>
          <w:tcPr>
            <w:tcW w:w="14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422</w:t>
            </w:r>
          </w:p>
        </w:tc>
        <w:tc>
          <w:tcPr>
            <w:tcW w:w="129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397</w:t>
            </w:r>
          </w:p>
        </w:tc>
        <w:tc>
          <w:tcPr>
            <w:tcW w:w="142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94.08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120202</w:t>
            </w:r>
          </w:p>
        </w:tc>
        <w:tc>
          <w:tcPr>
            <w:tcW w:w="319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市场营销</w:t>
            </w:r>
          </w:p>
        </w:tc>
        <w:tc>
          <w:tcPr>
            <w:tcW w:w="14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485</w:t>
            </w:r>
          </w:p>
        </w:tc>
        <w:tc>
          <w:tcPr>
            <w:tcW w:w="129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444</w:t>
            </w:r>
          </w:p>
        </w:tc>
        <w:tc>
          <w:tcPr>
            <w:tcW w:w="142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91.55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120203K</w:t>
            </w:r>
          </w:p>
        </w:tc>
        <w:tc>
          <w:tcPr>
            <w:tcW w:w="319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会计学</w:t>
            </w:r>
          </w:p>
        </w:tc>
        <w:tc>
          <w:tcPr>
            <w:tcW w:w="14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567</w:t>
            </w:r>
          </w:p>
        </w:tc>
        <w:tc>
          <w:tcPr>
            <w:tcW w:w="129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545</w:t>
            </w:r>
          </w:p>
        </w:tc>
        <w:tc>
          <w:tcPr>
            <w:tcW w:w="142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96.12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120204</w:t>
            </w:r>
          </w:p>
        </w:tc>
        <w:tc>
          <w:tcPr>
            <w:tcW w:w="319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财务管理</w:t>
            </w:r>
          </w:p>
        </w:tc>
        <w:tc>
          <w:tcPr>
            <w:tcW w:w="14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469</w:t>
            </w:r>
          </w:p>
        </w:tc>
        <w:tc>
          <w:tcPr>
            <w:tcW w:w="129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451</w:t>
            </w:r>
          </w:p>
        </w:tc>
        <w:tc>
          <w:tcPr>
            <w:tcW w:w="142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96.16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120205</w:t>
            </w:r>
          </w:p>
        </w:tc>
        <w:tc>
          <w:tcPr>
            <w:tcW w:w="319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国际商务</w:t>
            </w:r>
          </w:p>
        </w:tc>
        <w:tc>
          <w:tcPr>
            <w:tcW w:w="14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335</w:t>
            </w:r>
          </w:p>
        </w:tc>
        <w:tc>
          <w:tcPr>
            <w:tcW w:w="129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324</w:t>
            </w:r>
          </w:p>
        </w:tc>
        <w:tc>
          <w:tcPr>
            <w:tcW w:w="142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96.72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120206</w:t>
            </w:r>
          </w:p>
        </w:tc>
        <w:tc>
          <w:tcPr>
            <w:tcW w:w="319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人力资源管理</w:t>
            </w:r>
          </w:p>
        </w:tc>
        <w:tc>
          <w:tcPr>
            <w:tcW w:w="14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395</w:t>
            </w:r>
          </w:p>
        </w:tc>
        <w:tc>
          <w:tcPr>
            <w:tcW w:w="129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370</w:t>
            </w:r>
          </w:p>
        </w:tc>
        <w:tc>
          <w:tcPr>
            <w:tcW w:w="142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93.67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120207</w:t>
            </w:r>
          </w:p>
        </w:tc>
        <w:tc>
          <w:tcPr>
            <w:tcW w:w="319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审计学</w:t>
            </w:r>
          </w:p>
        </w:tc>
        <w:tc>
          <w:tcPr>
            <w:tcW w:w="14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412</w:t>
            </w:r>
          </w:p>
        </w:tc>
        <w:tc>
          <w:tcPr>
            <w:tcW w:w="129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390</w:t>
            </w:r>
          </w:p>
        </w:tc>
        <w:tc>
          <w:tcPr>
            <w:tcW w:w="142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94.66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120401</w:t>
            </w:r>
          </w:p>
        </w:tc>
        <w:tc>
          <w:tcPr>
            <w:tcW w:w="319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公共事业管理</w:t>
            </w:r>
          </w:p>
        </w:tc>
        <w:tc>
          <w:tcPr>
            <w:tcW w:w="14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197</w:t>
            </w:r>
          </w:p>
        </w:tc>
        <w:tc>
          <w:tcPr>
            <w:tcW w:w="129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186</w:t>
            </w:r>
          </w:p>
        </w:tc>
        <w:tc>
          <w:tcPr>
            <w:tcW w:w="142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94.42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120601</w:t>
            </w:r>
          </w:p>
        </w:tc>
        <w:tc>
          <w:tcPr>
            <w:tcW w:w="319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物流管理</w:t>
            </w:r>
          </w:p>
        </w:tc>
        <w:tc>
          <w:tcPr>
            <w:tcW w:w="14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359</w:t>
            </w:r>
          </w:p>
        </w:tc>
        <w:tc>
          <w:tcPr>
            <w:tcW w:w="129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329</w:t>
            </w:r>
          </w:p>
        </w:tc>
        <w:tc>
          <w:tcPr>
            <w:tcW w:w="142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91.64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120801</w:t>
            </w:r>
          </w:p>
        </w:tc>
        <w:tc>
          <w:tcPr>
            <w:tcW w:w="319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电子商务</w:t>
            </w:r>
          </w:p>
        </w:tc>
        <w:tc>
          <w:tcPr>
            <w:tcW w:w="14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425</w:t>
            </w:r>
          </w:p>
        </w:tc>
        <w:tc>
          <w:tcPr>
            <w:tcW w:w="129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403</w:t>
            </w:r>
          </w:p>
        </w:tc>
        <w:tc>
          <w:tcPr>
            <w:tcW w:w="142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94.82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120901K</w:t>
            </w:r>
          </w:p>
        </w:tc>
        <w:tc>
          <w:tcPr>
            <w:tcW w:w="319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旅游管理</w:t>
            </w:r>
          </w:p>
        </w:tc>
        <w:tc>
          <w:tcPr>
            <w:tcW w:w="14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309</w:t>
            </w:r>
          </w:p>
        </w:tc>
        <w:tc>
          <w:tcPr>
            <w:tcW w:w="129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283</w:t>
            </w:r>
          </w:p>
        </w:tc>
        <w:tc>
          <w:tcPr>
            <w:tcW w:w="142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91.59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120902</w:t>
            </w:r>
          </w:p>
        </w:tc>
        <w:tc>
          <w:tcPr>
            <w:tcW w:w="319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酒店管理</w:t>
            </w:r>
          </w:p>
        </w:tc>
        <w:tc>
          <w:tcPr>
            <w:tcW w:w="14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384</w:t>
            </w:r>
          </w:p>
        </w:tc>
        <w:tc>
          <w:tcPr>
            <w:tcW w:w="129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367</w:t>
            </w:r>
          </w:p>
        </w:tc>
        <w:tc>
          <w:tcPr>
            <w:tcW w:w="142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95.57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120903</w:t>
            </w:r>
          </w:p>
        </w:tc>
        <w:tc>
          <w:tcPr>
            <w:tcW w:w="319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会展经济与管理</w:t>
            </w:r>
          </w:p>
        </w:tc>
        <w:tc>
          <w:tcPr>
            <w:tcW w:w="14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292</w:t>
            </w:r>
          </w:p>
        </w:tc>
        <w:tc>
          <w:tcPr>
            <w:tcW w:w="129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271</w:t>
            </w:r>
          </w:p>
        </w:tc>
        <w:tc>
          <w:tcPr>
            <w:tcW w:w="142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92.81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120903H</w:t>
            </w:r>
          </w:p>
        </w:tc>
        <w:tc>
          <w:tcPr>
            <w:tcW w:w="319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会展经济与管理（合作办学）</w:t>
            </w:r>
          </w:p>
        </w:tc>
        <w:tc>
          <w:tcPr>
            <w:tcW w:w="14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235</w:t>
            </w:r>
          </w:p>
        </w:tc>
        <w:tc>
          <w:tcPr>
            <w:tcW w:w="129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212</w:t>
            </w:r>
          </w:p>
        </w:tc>
        <w:tc>
          <w:tcPr>
            <w:tcW w:w="142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130102T</w:t>
            </w:r>
          </w:p>
        </w:tc>
        <w:tc>
          <w:tcPr>
            <w:tcW w:w="319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艺术管理</w:t>
            </w:r>
          </w:p>
        </w:tc>
        <w:tc>
          <w:tcPr>
            <w:tcW w:w="14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208</w:t>
            </w:r>
          </w:p>
        </w:tc>
        <w:tc>
          <w:tcPr>
            <w:tcW w:w="129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186</w:t>
            </w:r>
          </w:p>
        </w:tc>
        <w:tc>
          <w:tcPr>
            <w:tcW w:w="142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89.42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130502</w:t>
            </w:r>
          </w:p>
        </w:tc>
        <w:tc>
          <w:tcPr>
            <w:tcW w:w="319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视觉传达设计</w:t>
            </w:r>
          </w:p>
        </w:tc>
        <w:tc>
          <w:tcPr>
            <w:tcW w:w="14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322</w:t>
            </w:r>
          </w:p>
        </w:tc>
        <w:tc>
          <w:tcPr>
            <w:tcW w:w="129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273</w:t>
            </w:r>
          </w:p>
        </w:tc>
        <w:tc>
          <w:tcPr>
            <w:tcW w:w="142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84.78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130503</w:t>
            </w:r>
          </w:p>
        </w:tc>
        <w:tc>
          <w:tcPr>
            <w:tcW w:w="319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环境设计</w:t>
            </w:r>
          </w:p>
        </w:tc>
        <w:tc>
          <w:tcPr>
            <w:tcW w:w="14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313</w:t>
            </w:r>
          </w:p>
        </w:tc>
        <w:tc>
          <w:tcPr>
            <w:tcW w:w="129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264</w:t>
            </w:r>
          </w:p>
        </w:tc>
        <w:tc>
          <w:tcPr>
            <w:tcW w:w="142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84.35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jc w:val="center"/>
        </w:trPr>
        <w:tc>
          <w:tcPr>
            <w:tcW w:w="1156" w:type="dxa"/>
            <w:vAlign w:val="center"/>
          </w:tcPr>
          <w:p>
            <w:pPr>
              <w:jc w:val="center"/>
              <w:rPr>
                <w:rFonts w:hint="eastAsia" w:ascii="仿宋" w:hAnsi="仿宋" w:eastAsia="仿宋" w:cs="仿宋"/>
                <w:sz w:val="21"/>
                <w:szCs w:val="21"/>
                <w:u w:color="auto"/>
              </w:rPr>
            </w:pPr>
            <w:r>
              <w:rPr>
                <w:rFonts w:hint="eastAsia" w:ascii="仿宋" w:hAnsi="仿宋" w:eastAsia="仿宋" w:cs="仿宋"/>
                <w:sz w:val="21"/>
                <w:szCs w:val="21"/>
                <w:u w:color="auto"/>
              </w:rPr>
              <w:t>全校</w:t>
            </w:r>
          </w:p>
          <w:p>
            <w:pPr>
              <w:jc w:val="center"/>
              <w:rPr>
                <w:rFonts w:hint="eastAsia" w:ascii="仿宋" w:hAnsi="仿宋" w:eastAsia="仿宋" w:cs="仿宋"/>
                <w:sz w:val="21"/>
                <w:szCs w:val="21"/>
              </w:rPr>
            </w:pPr>
            <w:r>
              <w:rPr>
                <w:rFonts w:hint="eastAsia" w:ascii="仿宋" w:hAnsi="仿宋" w:eastAsia="仿宋" w:cs="仿宋"/>
                <w:sz w:val="21"/>
                <w:szCs w:val="21"/>
                <w:u w:color="auto"/>
              </w:rPr>
              <w:t>整体</w:t>
            </w:r>
          </w:p>
        </w:tc>
        <w:tc>
          <w:tcPr>
            <w:tcW w:w="3199"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w:t>
            </w:r>
          </w:p>
        </w:tc>
        <w:tc>
          <w:tcPr>
            <w:tcW w:w="14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9684</w:t>
            </w:r>
          </w:p>
        </w:tc>
        <w:tc>
          <w:tcPr>
            <w:tcW w:w="1296"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9002</w:t>
            </w:r>
          </w:p>
        </w:tc>
        <w:tc>
          <w:tcPr>
            <w:tcW w:w="1427" w:type="dxa"/>
            <w:vAlign w:val="center"/>
          </w:tcPr>
          <w:p>
            <w:pPr>
              <w:jc w:val="center"/>
              <w:rPr>
                <w:rFonts w:hint="eastAsia" w:ascii="仿宋" w:hAnsi="仿宋" w:eastAsia="仿宋" w:cs="仿宋"/>
                <w:sz w:val="21"/>
                <w:szCs w:val="21"/>
              </w:rPr>
            </w:pPr>
            <w:r>
              <w:rPr>
                <w:rFonts w:hint="eastAsia" w:ascii="仿宋" w:hAnsi="仿宋" w:eastAsia="仿宋" w:cs="仿宋"/>
                <w:sz w:val="21"/>
                <w:szCs w:val="21"/>
                <w:u w:color="auto"/>
              </w:rPr>
              <w:t>92.96</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u w:val="none"/>
        </w:rPr>
      </w:pPr>
      <w:r>
        <w:rPr>
          <w:rFonts w:hint="eastAsia" w:ascii="宋体" w:hAnsi="宋体" w:eastAsia="宋体" w:cs="宋体"/>
          <w:sz w:val="24"/>
          <w:szCs w:val="24"/>
          <w:u w:val="none"/>
        </w:rPr>
        <w:t>24. 学生学习满意度（调查方法与结果）</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u w:val="none"/>
        </w:rPr>
      </w:pPr>
      <w:r>
        <w:rPr>
          <w:rFonts w:hint="eastAsia" w:ascii="宋体" w:hAnsi="宋体" w:eastAsia="宋体" w:cs="宋体"/>
          <w:sz w:val="24"/>
          <w:szCs w:val="24"/>
          <w:u w:val="none"/>
        </w:rPr>
        <w:t>25. 用人单位对毕业生满意度（调查方法与结果）</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u w:val="none"/>
        </w:rPr>
      </w:pPr>
      <w:r>
        <w:rPr>
          <w:rFonts w:hint="eastAsia" w:ascii="宋体" w:hAnsi="宋体" w:eastAsia="宋体" w:cs="宋体"/>
          <w:sz w:val="24"/>
          <w:szCs w:val="24"/>
          <w:u w:val="none"/>
        </w:rPr>
        <w:t>26. 其它与本科教学质量相关数据</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DAEEA7-B836-44BF-B0A7-B19D190B57E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embedRegular r:id="rId2" w:fontKey="{127BD3AA-C157-4039-9572-56CAB626162A}"/>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
    <w:panose1 w:val="02010609060101010101"/>
    <w:charset w:val="86"/>
    <w:family w:val="swiss"/>
    <w:pitch w:val="default"/>
    <w:sig w:usb0="800002BF" w:usb1="38CF7CFA" w:usb2="00000016" w:usb3="00000000" w:csb0="00040001" w:csb1="00000000"/>
    <w:embedRegular r:id="rId3" w:fontKey="{7C1CF129-899F-452B-B925-5AED4C5BB458}"/>
  </w:font>
  <w:font w:name="方正小标宋简体">
    <w:panose1 w:val="03000509000000000000"/>
    <w:charset w:val="86"/>
    <w:family w:val="auto"/>
    <w:pitch w:val="default"/>
    <w:sig w:usb0="00000001" w:usb1="080E0000" w:usb2="00000000" w:usb3="00000000" w:csb0="00040000" w:csb1="00000000"/>
    <w:embedRegular r:id="rId4" w:fontKey="{9EFE7FBA-B424-41EB-9B20-24202DD055AB}"/>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5" w:fontKey="{604BF518-E431-4C71-ACEF-86F878A4A3B7}"/>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
    <w:panose1 w:val="02010609060101010101"/>
    <w:charset w:val="86"/>
    <w:family w:val="decorative"/>
    <w:pitch w:val="default"/>
    <w:sig w:usb0="800002BF" w:usb1="38CF7CFA" w:usb2="00000016" w:usb3="00000000" w:csb0="00040001"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
    <w:panose1 w:val="02010609060101010101"/>
    <w:charset w:val="86"/>
    <w:family w:val="roma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eastAsiaTheme="minorEastAsia"/>
                              <w:lang w:val="en-US" w:eastAsia="zh-CN"/>
                            </w:rPr>
                          </w:pPr>
                          <w:r>
                            <w:rPr>
                              <w:rFonts w:hint="eastAsia"/>
                              <w:lang w:val="en-US" w:eastAsia="zh-CN"/>
                            </w:rPr>
                            <w:t xml:space="preserve">- </w:t>
                          </w:r>
                          <w:r>
                            <w:fldChar w:fldCharType="begin"/>
                          </w:r>
                          <w:r>
                            <w:instrText xml:space="preserve"> PAGE  \* MERGEFORMAT </w:instrText>
                          </w:r>
                          <w:r>
                            <w:fldChar w:fldCharType="separate"/>
                          </w:r>
                          <w:r>
                            <w:t>1</w:t>
                          </w:r>
                          <w:r>
                            <w:fldChar w:fldCharType="end"/>
                          </w:r>
                          <w:r>
                            <w:rPr>
                              <w:rFonts w:hint="eastAsia"/>
                              <w:lang w:val="en-US" w:eastAsia="zh-CN"/>
                            </w:rPr>
                            <w:t xml:space="preserve"> -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9"/>
                      <w:rPr>
                        <w:rFonts w:hint="default" w:eastAsiaTheme="minorEastAsia"/>
                        <w:lang w:val="en-US" w:eastAsia="zh-CN"/>
                      </w:rPr>
                    </w:pPr>
                    <w:r>
                      <w:rPr>
                        <w:rFonts w:hint="eastAsia"/>
                        <w:lang w:val="en-US" w:eastAsia="zh-CN"/>
                      </w:rPr>
                      <w:t xml:space="preserve">- </w:t>
                    </w:r>
                    <w:r>
                      <w:fldChar w:fldCharType="begin"/>
                    </w:r>
                    <w:r>
                      <w:instrText xml:space="preserve"> PAGE  \* MERGEFORMAT </w:instrText>
                    </w:r>
                    <w:r>
                      <w:fldChar w:fldCharType="separate"/>
                    </w:r>
                    <w:r>
                      <w:t>1</w:t>
                    </w:r>
                    <w:r>
                      <w:fldChar w:fldCharType="end"/>
                    </w:r>
                    <w:r>
                      <w:rPr>
                        <w:rFonts w:hint="eastAsia"/>
                        <w:lang w:val="en-US" w:eastAsia="zh-CN"/>
                      </w:rPr>
                      <w:t xml:space="preserve"> -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3OGRhYzc0NDMxYzkxNWZlZDRlNmYzNTI4YjRmOTkifQ=="/>
  </w:docVars>
  <w:rsids>
    <w:rsidRoot w:val="00172A27"/>
    <w:rsid w:val="00052A6B"/>
    <w:rsid w:val="00272916"/>
    <w:rsid w:val="003F368C"/>
    <w:rsid w:val="00444FA5"/>
    <w:rsid w:val="00647E79"/>
    <w:rsid w:val="00707FA4"/>
    <w:rsid w:val="007B601E"/>
    <w:rsid w:val="00A043A1"/>
    <w:rsid w:val="00B93F2F"/>
    <w:rsid w:val="00D52F5D"/>
    <w:rsid w:val="00D5660C"/>
    <w:rsid w:val="00DE23D3"/>
    <w:rsid w:val="00E475B9"/>
    <w:rsid w:val="00F762F0"/>
    <w:rsid w:val="014C7F45"/>
    <w:rsid w:val="01707293"/>
    <w:rsid w:val="01801BF3"/>
    <w:rsid w:val="02854EBE"/>
    <w:rsid w:val="028617C7"/>
    <w:rsid w:val="03226A88"/>
    <w:rsid w:val="033F134E"/>
    <w:rsid w:val="03AD6046"/>
    <w:rsid w:val="03F5100F"/>
    <w:rsid w:val="04523B4D"/>
    <w:rsid w:val="059E7B97"/>
    <w:rsid w:val="06643DF1"/>
    <w:rsid w:val="06874187"/>
    <w:rsid w:val="068C3E93"/>
    <w:rsid w:val="06D17874"/>
    <w:rsid w:val="070C28DE"/>
    <w:rsid w:val="071B7557"/>
    <w:rsid w:val="07385C02"/>
    <w:rsid w:val="0742420A"/>
    <w:rsid w:val="0744569B"/>
    <w:rsid w:val="079B438E"/>
    <w:rsid w:val="07E84D63"/>
    <w:rsid w:val="07F13FAE"/>
    <w:rsid w:val="089B3C1B"/>
    <w:rsid w:val="08BB636A"/>
    <w:rsid w:val="08C67896"/>
    <w:rsid w:val="09213DF0"/>
    <w:rsid w:val="095B3928"/>
    <w:rsid w:val="09916EF4"/>
    <w:rsid w:val="09A827D2"/>
    <w:rsid w:val="09C213B3"/>
    <w:rsid w:val="09D259E6"/>
    <w:rsid w:val="09EF451D"/>
    <w:rsid w:val="0A1871FE"/>
    <w:rsid w:val="0B300931"/>
    <w:rsid w:val="0B3E010C"/>
    <w:rsid w:val="0B4E1717"/>
    <w:rsid w:val="0B61769D"/>
    <w:rsid w:val="0BB72330"/>
    <w:rsid w:val="0BDA4C2C"/>
    <w:rsid w:val="0C6A2174"/>
    <w:rsid w:val="0CC46135"/>
    <w:rsid w:val="0D011D7B"/>
    <w:rsid w:val="0D4C7ED9"/>
    <w:rsid w:val="0D683FF1"/>
    <w:rsid w:val="0D8F07C0"/>
    <w:rsid w:val="0DFB611E"/>
    <w:rsid w:val="0E1B233C"/>
    <w:rsid w:val="0E226869"/>
    <w:rsid w:val="0E48049C"/>
    <w:rsid w:val="0E5A65BD"/>
    <w:rsid w:val="0E7C185D"/>
    <w:rsid w:val="0EAA1490"/>
    <w:rsid w:val="0F4A0448"/>
    <w:rsid w:val="0F680E00"/>
    <w:rsid w:val="0FA975FD"/>
    <w:rsid w:val="0FED33BC"/>
    <w:rsid w:val="10040FB6"/>
    <w:rsid w:val="102723E9"/>
    <w:rsid w:val="105772C0"/>
    <w:rsid w:val="10F83724"/>
    <w:rsid w:val="11FE16F2"/>
    <w:rsid w:val="126C639E"/>
    <w:rsid w:val="128B32B1"/>
    <w:rsid w:val="12EA7E0F"/>
    <w:rsid w:val="13743CE5"/>
    <w:rsid w:val="139A1E6A"/>
    <w:rsid w:val="13CC46F6"/>
    <w:rsid w:val="13E40D36"/>
    <w:rsid w:val="140443B6"/>
    <w:rsid w:val="15E271E3"/>
    <w:rsid w:val="15E87AF3"/>
    <w:rsid w:val="16A35EB6"/>
    <w:rsid w:val="17C0086C"/>
    <w:rsid w:val="181B6AC2"/>
    <w:rsid w:val="181F4B70"/>
    <w:rsid w:val="186E2188"/>
    <w:rsid w:val="18A73A15"/>
    <w:rsid w:val="19297320"/>
    <w:rsid w:val="1B2B3035"/>
    <w:rsid w:val="1B3A1DA9"/>
    <w:rsid w:val="1BB754C2"/>
    <w:rsid w:val="1C161606"/>
    <w:rsid w:val="1CC9446D"/>
    <w:rsid w:val="1D782DAA"/>
    <w:rsid w:val="1E5E5B8F"/>
    <w:rsid w:val="1E9A6A7F"/>
    <w:rsid w:val="1F110D03"/>
    <w:rsid w:val="1F114ADE"/>
    <w:rsid w:val="1F497554"/>
    <w:rsid w:val="1F6261F1"/>
    <w:rsid w:val="200F1162"/>
    <w:rsid w:val="20286BB6"/>
    <w:rsid w:val="203063B1"/>
    <w:rsid w:val="20D32FEA"/>
    <w:rsid w:val="20FC25E5"/>
    <w:rsid w:val="21C27683"/>
    <w:rsid w:val="220529B3"/>
    <w:rsid w:val="22350C23"/>
    <w:rsid w:val="23636DC0"/>
    <w:rsid w:val="236A12A0"/>
    <w:rsid w:val="23B51F13"/>
    <w:rsid w:val="23CB5BA3"/>
    <w:rsid w:val="24685261"/>
    <w:rsid w:val="251606EE"/>
    <w:rsid w:val="264F506D"/>
    <w:rsid w:val="27B00972"/>
    <w:rsid w:val="27FD18D9"/>
    <w:rsid w:val="289427F7"/>
    <w:rsid w:val="29373393"/>
    <w:rsid w:val="2976684F"/>
    <w:rsid w:val="2B840342"/>
    <w:rsid w:val="2BB9758A"/>
    <w:rsid w:val="2BD132C6"/>
    <w:rsid w:val="2C0B1695"/>
    <w:rsid w:val="2D3A664A"/>
    <w:rsid w:val="2D90738A"/>
    <w:rsid w:val="2D9F20D3"/>
    <w:rsid w:val="2E0B4ED3"/>
    <w:rsid w:val="2ED82640"/>
    <w:rsid w:val="2F061163"/>
    <w:rsid w:val="2F2C5925"/>
    <w:rsid w:val="2F551E8A"/>
    <w:rsid w:val="2F59139C"/>
    <w:rsid w:val="2F716708"/>
    <w:rsid w:val="2FE66F70"/>
    <w:rsid w:val="302C79CA"/>
    <w:rsid w:val="30686500"/>
    <w:rsid w:val="309C3CCA"/>
    <w:rsid w:val="30B654E5"/>
    <w:rsid w:val="312132A7"/>
    <w:rsid w:val="316A1DA1"/>
    <w:rsid w:val="31C1335B"/>
    <w:rsid w:val="31DD76C5"/>
    <w:rsid w:val="326116AE"/>
    <w:rsid w:val="339908AB"/>
    <w:rsid w:val="33E5461A"/>
    <w:rsid w:val="35D501BC"/>
    <w:rsid w:val="360C16BF"/>
    <w:rsid w:val="364C42C8"/>
    <w:rsid w:val="36753DBA"/>
    <w:rsid w:val="37670CD1"/>
    <w:rsid w:val="38073FA6"/>
    <w:rsid w:val="384A0A1D"/>
    <w:rsid w:val="39321EDC"/>
    <w:rsid w:val="39425C98"/>
    <w:rsid w:val="394F0285"/>
    <w:rsid w:val="3A193B24"/>
    <w:rsid w:val="3A4D08E6"/>
    <w:rsid w:val="3A7E7074"/>
    <w:rsid w:val="3A7F400B"/>
    <w:rsid w:val="3AA660EB"/>
    <w:rsid w:val="3AEE3A79"/>
    <w:rsid w:val="3B597479"/>
    <w:rsid w:val="3BA743A8"/>
    <w:rsid w:val="3BF910A8"/>
    <w:rsid w:val="3C057964"/>
    <w:rsid w:val="3C07017D"/>
    <w:rsid w:val="3CA657FC"/>
    <w:rsid w:val="3CE522C6"/>
    <w:rsid w:val="3CF10C30"/>
    <w:rsid w:val="3D204988"/>
    <w:rsid w:val="3E3C218E"/>
    <w:rsid w:val="3E4D56DB"/>
    <w:rsid w:val="3E4F478B"/>
    <w:rsid w:val="3E6F63BE"/>
    <w:rsid w:val="3EBA237B"/>
    <w:rsid w:val="3F0F0BE2"/>
    <w:rsid w:val="3F6A6F0E"/>
    <w:rsid w:val="3F8119B9"/>
    <w:rsid w:val="3FBC23BA"/>
    <w:rsid w:val="3FCC5847"/>
    <w:rsid w:val="40C96779"/>
    <w:rsid w:val="41356C47"/>
    <w:rsid w:val="413E4607"/>
    <w:rsid w:val="41CF2062"/>
    <w:rsid w:val="42455B20"/>
    <w:rsid w:val="4251515F"/>
    <w:rsid w:val="439415DD"/>
    <w:rsid w:val="44B64091"/>
    <w:rsid w:val="44B862DD"/>
    <w:rsid w:val="45552068"/>
    <w:rsid w:val="46015DA2"/>
    <w:rsid w:val="46B83BF4"/>
    <w:rsid w:val="4717649C"/>
    <w:rsid w:val="47263838"/>
    <w:rsid w:val="47504AF0"/>
    <w:rsid w:val="47685ECD"/>
    <w:rsid w:val="477C493B"/>
    <w:rsid w:val="494754AA"/>
    <w:rsid w:val="499619C4"/>
    <w:rsid w:val="4A20447A"/>
    <w:rsid w:val="4ACD5A67"/>
    <w:rsid w:val="4AF52E56"/>
    <w:rsid w:val="4B1D06C2"/>
    <w:rsid w:val="4B4310CF"/>
    <w:rsid w:val="4B671503"/>
    <w:rsid w:val="4B8030A0"/>
    <w:rsid w:val="4BF2341E"/>
    <w:rsid w:val="4C0A4066"/>
    <w:rsid w:val="4C7D569F"/>
    <w:rsid w:val="4CB62080"/>
    <w:rsid w:val="4CBA117D"/>
    <w:rsid w:val="4D3A37DB"/>
    <w:rsid w:val="4D41739F"/>
    <w:rsid w:val="4D4974FD"/>
    <w:rsid w:val="4D8C5D47"/>
    <w:rsid w:val="4DD54DA5"/>
    <w:rsid w:val="4DD74506"/>
    <w:rsid w:val="4E0931DE"/>
    <w:rsid w:val="4EDE2F4D"/>
    <w:rsid w:val="4EE32F4A"/>
    <w:rsid w:val="4F5229CE"/>
    <w:rsid w:val="4F5A37B4"/>
    <w:rsid w:val="4F5E7E2F"/>
    <w:rsid w:val="4F605FB7"/>
    <w:rsid w:val="4F7B6914"/>
    <w:rsid w:val="4FEB2C7B"/>
    <w:rsid w:val="50006F99"/>
    <w:rsid w:val="50973120"/>
    <w:rsid w:val="514F4E6E"/>
    <w:rsid w:val="51CB2747"/>
    <w:rsid w:val="526A2F1E"/>
    <w:rsid w:val="52713928"/>
    <w:rsid w:val="52FD61A9"/>
    <w:rsid w:val="53361083"/>
    <w:rsid w:val="534E2306"/>
    <w:rsid w:val="53882F8D"/>
    <w:rsid w:val="5473394E"/>
    <w:rsid w:val="54DC4868"/>
    <w:rsid w:val="55110DB9"/>
    <w:rsid w:val="56CB3E3A"/>
    <w:rsid w:val="56FA6E99"/>
    <w:rsid w:val="570A3BC6"/>
    <w:rsid w:val="570A5664"/>
    <w:rsid w:val="572A65AA"/>
    <w:rsid w:val="575C4778"/>
    <w:rsid w:val="58224AEE"/>
    <w:rsid w:val="58500EE1"/>
    <w:rsid w:val="5A5B0303"/>
    <w:rsid w:val="5AA8121F"/>
    <w:rsid w:val="5AB30CCF"/>
    <w:rsid w:val="5AF251E8"/>
    <w:rsid w:val="5B16347A"/>
    <w:rsid w:val="5B222488"/>
    <w:rsid w:val="5C065AF2"/>
    <w:rsid w:val="5CDB2567"/>
    <w:rsid w:val="5D26635F"/>
    <w:rsid w:val="5DCD02CA"/>
    <w:rsid w:val="5EDF7ABC"/>
    <w:rsid w:val="5EFA6A56"/>
    <w:rsid w:val="5F4C7471"/>
    <w:rsid w:val="5FBD55B9"/>
    <w:rsid w:val="604D0F99"/>
    <w:rsid w:val="60936B26"/>
    <w:rsid w:val="614E7231"/>
    <w:rsid w:val="617921FA"/>
    <w:rsid w:val="61B8533F"/>
    <w:rsid w:val="620B4878"/>
    <w:rsid w:val="622958A6"/>
    <w:rsid w:val="6251775D"/>
    <w:rsid w:val="626233FE"/>
    <w:rsid w:val="626F711E"/>
    <w:rsid w:val="62F167C1"/>
    <w:rsid w:val="647A41E0"/>
    <w:rsid w:val="649E40A8"/>
    <w:rsid w:val="65B27561"/>
    <w:rsid w:val="65CF68B7"/>
    <w:rsid w:val="66372B07"/>
    <w:rsid w:val="66C46E74"/>
    <w:rsid w:val="679C6C08"/>
    <w:rsid w:val="67DF05A3"/>
    <w:rsid w:val="687A442C"/>
    <w:rsid w:val="687C07E7"/>
    <w:rsid w:val="68A30C34"/>
    <w:rsid w:val="68CD0FD7"/>
    <w:rsid w:val="692769A5"/>
    <w:rsid w:val="6A070AB4"/>
    <w:rsid w:val="6A1D7D73"/>
    <w:rsid w:val="6A5E75D5"/>
    <w:rsid w:val="6A9C426B"/>
    <w:rsid w:val="6ADB78D0"/>
    <w:rsid w:val="6B2636C7"/>
    <w:rsid w:val="6B2F0D45"/>
    <w:rsid w:val="6BAE5BEA"/>
    <w:rsid w:val="6BD61FBC"/>
    <w:rsid w:val="6C2A5B67"/>
    <w:rsid w:val="6C5F67B5"/>
    <w:rsid w:val="6C6E0447"/>
    <w:rsid w:val="6CBD04D2"/>
    <w:rsid w:val="6CC13B27"/>
    <w:rsid w:val="6CC77CFD"/>
    <w:rsid w:val="6DD74EE2"/>
    <w:rsid w:val="6E0507A6"/>
    <w:rsid w:val="6E7B4DA1"/>
    <w:rsid w:val="6F1A02DA"/>
    <w:rsid w:val="6F1F63C4"/>
    <w:rsid w:val="6FAD2038"/>
    <w:rsid w:val="705931BC"/>
    <w:rsid w:val="71043407"/>
    <w:rsid w:val="71950098"/>
    <w:rsid w:val="71A411A9"/>
    <w:rsid w:val="71D116C0"/>
    <w:rsid w:val="71E75210"/>
    <w:rsid w:val="720503B4"/>
    <w:rsid w:val="731F2945"/>
    <w:rsid w:val="73D239B1"/>
    <w:rsid w:val="74A311D9"/>
    <w:rsid w:val="755B6E14"/>
    <w:rsid w:val="75A329F8"/>
    <w:rsid w:val="762E056F"/>
    <w:rsid w:val="7671300D"/>
    <w:rsid w:val="77524C9D"/>
    <w:rsid w:val="778A3C4F"/>
    <w:rsid w:val="77DF3A67"/>
    <w:rsid w:val="780B181D"/>
    <w:rsid w:val="7892633A"/>
    <w:rsid w:val="78F77B82"/>
    <w:rsid w:val="793B6AFA"/>
    <w:rsid w:val="79706298"/>
    <w:rsid w:val="79825532"/>
    <w:rsid w:val="798C3346"/>
    <w:rsid w:val="79F40482"/>
    <w:rsid w:val="7A280BBE"/>
    <w:rsid w:val="7AB41BEB"/>
    <w:rsid w:val="7AD57BBA"/>
    <w:rsid w:val="7AF4137B"/>
    <w:rsid w:val="7B7C04B7"/>
    <w:rsid w:val="7BB32C92"/>
    <w:rsid w:val="7C50783F"/>
    <w:rsid w:val="7CB04651"/>
    <w:rsid w:val="7CFF3A91"/>
    <w:rsid w:val="7D5F62B6"/>
    <w:rsid w:val="7DD729B3"/>
    <w:rsid w:val="7DE41E3D"/>
    <w:rsid w:val="7E0A5CA7"/>
    <w:rsid w:val="7E9C68EE"/>
    <w:rsid w:val="7EA877E8"/>
    <w:rsid w:val="7F961471"/>
    <w:rsid w:val="7FB81CAD"/>
    <w:rsid w:val="7FC33BCD"/>
    <w:rsid w:val="7FDC252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0"/>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rPr>
  </w:style>
  <w:style w:type="paragraph" w:styleId="6">
    <w:name w:val="annotation text"/>
    <w:basedOn w:val="1"/>
    <w:unhideWhenUsed/>
    <w:qFormat/>
    <w:uiPriority w:val="99"/>
    <w:pPr>
      <w:jc w:val="left"/>
    </w:pPr>
  </w:style>
  <w:style w:type="paragraph" w:styleId="7">
    <w:name w:val="toc 3"/>
    <w:basedOn w:val="1"/>
    <w:next w:val="1"/>
    <w:unhideWhenUsed/>
    <w:qFormat/>
    <w:uiPriority w:val="39"/>
    <w:pPr>
      <w:ind w:left="840" w:leftChars="400"/>
    </w:pPr>
  </w:style>
  <w:style w:type="paragraph" w:styleId="8">
    <w:name w:val="Balloon Text"/>
    <w:basedOn w:val="1"/>
    <w:link w:val="21"/>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6">
    <w:name w:val="页眉 Char"/>
    <w:basedOn w:val="13"/>
    <w:link w:val="10"/>
    <w:semiHidden/>
    <w:qFormat/>
    <w:uiPriority w:val="99"/>
    <w:rPr>
      <w:sz w:val="18"/>
      <w:szCs w:val="18"/>
    </w:rPr>
  </w:style>
  <w:style w:type="character" w:customStyle="1" w:styleId="17">
    <w:name w:val="页脚 Char"/>
    <w:basedOn w:val="13"/>
    <w:link w:val="9"/>
    <w:qFormat/>
    <w:uiPriority w:val="99"/>
    <w:rPr>
      <w:sz w:val="18"/>
      <w:szCs w:val="18"/>
    </w:rPr>
  </w:style>
  <w:style w:type="character" w:customStyle="1" w:styleId="18">
    <w:name w:val="标题 1 Char"/>
    <w:basedOn w:val="13"/>
    <w:link w:val="3"/>
    <w:qFormat/>
    <w:uiPriority w:val="9"/>
    <w:rPr>
      <w:b/>
      <w:bCs/>
      <w:kern w:val="44"/>
      <w:sz w:val="44"/>
      <w:szCs w:val="44"/>
    </w:rPr>
  </w:style>
  <w:style w:type="character" w:customStyle="1" w:styleId="19">
    <w:name w:val="标题 2 Char"/>
    <w:basedOn w:val="13"/>
    <w:link w:val="4"/>
    <w:qFormat/>
    <w:uiPriority w:val="9"/>
    <w:rPr>
      <w:rFonts w:asciiTheme="majorHAnsi" w:hAnsiTheme="majorHAnsi" w:eastAsiaTheme="majorEastAsia" w:cstheme="majorBidi"/>
      <w:b/>
      <w:bCs/>
      <w:sz w:val="32"/>
      <w:szCs w:val="32"/>
    </w:rPr>
  </w:style>
  <w:style w:type="character" w:customStyle="1" w:styleId="20">
    <w:name w:val="标题 3 Char"/>
    <w:basedOn w:val="13"/>
    <w:link w:val="5"/>
    <w:qFormat/>
    <w:uiPriority w:val="9"/>
    <w:rPr>
      <w:b/>
      <w:bCs/>
      <w:sz w:val="32"/>
      <w:szCs w:val="32"/>
    </w:rPr>
  </w:style>
  <w:style w:type="character" w:customStyle="1" w:styleId="21">
    <w:name w:val="批注框文本 Char"/>
    <w:basedOn w:val="13"/>
    <w:link w:val="8"/>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barChart>
        <c:barDir val="bar"/>
        <c:grouping val="clustered"/>
        <c:varyColors val="0"/>
        <c:ser>
          <c:idx val="0"/>
          <c:order val="0"/>
          <c:tx>
            <c:strRef>
              <c:f>Sheet1!$B$1</c:f>
              <c:strCache>
                <c:ptCount val="1"/>
                <c:pt idx="0">
                  <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noFill/>
                    <a:ln w="9525" cap="flat" cmpd="sng" algn="ctr">
                      <a:solidFill>
                        <a:schemeClr val="tx1">
                          <a:lumMod val="35000"/>
                          <a:lumOff val="65000"/>
                        </a:schemeClr>
                      </a:solidFill>
                      <a:prstDash val="solid"/>
                      <a:round/>
                    </a:ln>
                    <a:effectLst/>
                  </c:spPr>
                </c15:leaderLines>
              </c:ext>
            </c:extLst>
          </c:dLbls>
          <c:cat>
            <c:strRef>
              <c:f>Sheet1!$A$2:$A$13</c:f>
              <c:strCache>
                <c:ptCount val="12"/>
                <c:pt idx="0">
                  <c:v>哲学</c:v>
                </c:pt>
                <c:pt idx="1">
                  <c:v>经济学</c:v>
                </c:pt>
                <c:pt idx="2">
                  <c:v>法学</c:v>
                </c:pt>
                <c:pt idx="3">
                  <c:v>教育学</c:v>
                </c:pt>
                <c:pt idx="4">
                  <c:v>文学</c:v>
                </c:pt>
                <c:pt idx="5">
                  <c:v>历史学</c:v>
                </c:pt>
                <c:pt idx="6">
                  <c:v>理学</c:v>
                </c:pt>
                <c:pt idx="7">
                  <c:v>工学</c:v>
                </c:pt>
                <c:pt idx="8">
                  <c:v>农学</c:v>
                </c:pt>
                <c:pt idx="9">
                  <c:v>医学</c:v>
                </c:pt>
                <c:pt idx="10">
                  <c:v>管理学</c:v>
                </c:pt>
                <c:pt idx="11">
                  <c:v>艺术学</c:v>
                </c:pt>
              </c:strCache>
            </c:strRef>
          </c:cat>
          <c:val>
            <c:numRef>
              <c:f>Sheet1!$B$2:$B$13</c:f>
              <c:numCache>
                <c:formatCode>General</c:formatCode>
                <c:ptCount val="12"/>
                <c:pt idx="0" c:formatCode="General">
                  <c:v>0</c:v>
                </c:pt>
                <c:pt idx="1" c:formatCode="General">
                  <c:v>23.33</c:v>
                </c:pt>
                <c:pt idx="2" c:formatCode="General">
                  <c:v>0</c:v>
                </c:pt>
                <c:pt idx="3" c:formatCode="General">
                  <c:v>0</c:v>
                </c:pt>
                <c:pt idx="4" c:formatCode="General">
                  <c:v>0</c:v>
                </c:pt>
                <c:pt idx="5" c:formatCode="General">
                  <c:v>0</c:v>
                </c:pt>
                <c:pt idx="6" c:formatCode="General">
                  <c:v>0</c:v>
                </c:pt>
                <c:pt idx="7" c:formatCode="General">
                  <c:v>13.33</c:v>
                </c:pt>
                <c:pt idx="8" c:formatCode="General">
                  <c:v>0</c:v>
                </c:pt>
                <c:pt idx="9" c:formatCode="General">
                  <c:v>0</c:v>
                </c:pt>
                <c:pt idx="10" c:formatCode="General">
                  <c:v>53.33</c:v>
                </c:pt>
                <c:pt idx="11" c:formatCode="General">
                  <c:v>10</c:v>
                </c:pt>
              </c:numCache>
            </c:numRef>
          </c:val>
        </c:ser>
        <c:dLbls>
          <c:dLblPos val="outEnd"/>
          <c:showLegendKey val="0"/>
          <c:showVal val="1"/>
          <c:showCatName val="0"/>
          <c:showSerName val="0"/>
          <c:showPercent val="0"/>
          <c:showBubbleSize val="0"/>
        </c:dLbls>
        <c:gapWidth val="219"/>
        <c:overlap val="0"/>
        <c:axId val="856098174"/>
        <c:axId val="288899599"/>
      </c:barChart>
      <c:catAx>
        <c:axId val="85609817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8899599"/>
        <c:crosses val="autoZero"/>
        <c:auto val="1"/>
        <c:lblAlgn val="ctr"/>
        <c:lblOffset val="100"/>
        <c:tickMarkSkip val="1"/>
        <c:noMultiLvlLbl val="0"/>
      </c:catAx>
      <c:valAx>
        <c:axId val="288899599"/>
        <c:scaling>
          <c:orientation val="minMax"/>
        </c:scaling>
        <c:delete val="0"/>
        <c:axPos val="b"/>
        <c:majorGridlines>
          <c:spPr>
            <a:noFill/>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6098174"/>
        <c:crosses val="autoZero"/>
        <c:crossBetween val="between"/>
      </c:valAx>
      <c:spPr>
        <a:noFill/>
        <a:ln>
          <a:noFill/>
        </a:ln>
        <a:effectLst/>
      </c:spPr>
    </c:plotArea>
    <c:legend>
      <c:legendPos val="b"/>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Sheet1!$B$1</c:f>
              <c:strCache>
                <c:ptCount val="1"/>
                <c:pt idx="0">
                  <c:v>22-23年</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noFill/>
                    <a:ln w="9525" cap="flat" cmpd="sng" algn="ctr">
                      <a:solidFill>
                        <a:schemeClr val="tx1">
                          <a:lumMod val="35000"/>
                          <a:lumOff val="65000"/>
                        </a:schemeClr>
                      </a:solidFill>
                      <a:prstDash val="solid"/>
                      <a:round/>
                    </a:ln>
                    <a:effectLst/>
                  </c:spPr>
                </c15:leaderLines>
              </c:ext>
            </c:extLst>
          </c:dLbls>
          <c:cat>
            <c:strRef>
              <c:f>Sheet1!$A$2:$A$5</c:f>
              <c:strCache>
                <c:ptCount val="4"/>
                <c:pt idx="0">
                  <c:v>博士</c:v>
                </c:pt>
                <c:pt idx="1">
                  <c:v>硕士</c:v>
                </c:pt>
                <c:pt idx="2">
                  <c:v>学士</c:v>
                </c:pt>
                <c:pt idx="3">
                  <c:v>无学位</c:v>
                </c:pt>
              </c:strCache>
            </c:strRef>
          </c:cat>
          <c:val>
            <c:numRef>
              <c:f>Sheet1!$B$2:$B$5</c:f>
              <c:numCache>
                <c:formatCode>General</c:formatCode>
                <c:ptCount val="4"/>
                <c:pt idx="0" c:formatCode="General">
                  <c:v>20.08</c:v>
                </c:pt>
                <c:pt idx="1" c:formatCode="General">
                  <c:v>65.26</c:v>
                </c:pt>
                <c:pt idx="2" c:formatCode="General">
                  <c:v>14.06</c:v>
                </c:pt>
                <c:pt idx="3" c:formatCode="General">
                  <c:v>0.6</c:v>
                </c:pt>
              </c:numCache>
            </c:numRef>
          </c:val>
        </c:ser>
        <c:ser>
          <c:idx val="1"/>
          <c:order val="1"/>
          <c:tx>
            <c:strRef>
              <c:f>Sheet1!$C$1</c:f>
              <c:strCache>
                <c:ptCount val="1"/>
                <c:pt idx="0">
                  <c:v>21-22年</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noFill/>
                    <a:ln w="9525" cap="flat" cmpd="sng" algn="ctr">
                      <a:solidFill>
                        <a:schemeClr val="tx1">
                          <a:lumMod val="35000"/>
                          <a:lumOff val="65000"/>
                        </a:schemeClr>
                      </a:solidFill>
                      <a:prstDash val="solid"/>
                      <a:round/>
                    </a:ln>
                    <a:effectLst/>
                  </c:spPr>
                </c15:leaderLines>
              </c:ext>
            </c:extLst>
          </c:dLbls>
          <c:cat>
            <c:strRef>
              <c:f>Sheet1!$A$2:$A$5</c:f>
              <c:strCache>
                <c:ptCount val="4"/>
                <c:pt idx="0">
                  <c:v>博士</c:v>
                </c:pt>
                <c:pt idx="1">
                  <c:v>硕士</c:v>
                </c:pt>
                <c:pt idx="2">
                  <c:v>学士</c:v>
                </c:pt>
                <c:pt idx="3">
                  <c:v>无学位</c:v>
                </c:pt>
              </c:strCache>
            </c:strRef>
          </c:cat>
          <c:val>
            <c:numRef>
              <c:f>Sheet1!$C$2:$C$5</c:f>
              <c:numCache>
                <c:formatCode>General</c:formatCode>
                <c:ptCount val="4"/>
                <c:pt idx="0" c:formatCode="General">
                  <c:v>15.1</c:v>
                </c:pt>
                <c:pt idx="1" c:formatCode="General">
                  <c:v>67.18</c:v>
                </c:pt>
                <c:pt idx="2" c:formatCode="General">
                  <c:v>16.85</c:v>
                </c:pt>
                <c:pt idx="3" c:formatCode="General">
                  <c:v>0.88</c:v>
                </c:pt>
              </c:numCache>
            </c:numRef>
          </c:val>
        </c:ser>
        <c:dLbls>
          <c:dLblPos val="outEnd"/>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tickMarkSkip val="1"/>
        <c:noMultiLvlLbl val="0"/>
      </c:catAx>
      <c:valAx>
        <c:axId val="147093178"/>
        <c:scaling>
          <c:orientation val="minMax"/>
        </c:scaling>
        <c:delete val="0"/>
        <c:axPos val="l"/>
        <c:majorGridlines>
          <c:spPr>
            <a:noFill/>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Sheet1!$B$1</c:f>
              <c:strCache>
                <c:ptCount val="1"/>
                <c:pt idx="0">
                  <c:v>22-23年</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noFill/>
                    <a:ln w="9525" cap="flat" cmpd="sng" algn="ctr">
                      <a:solidFill>
                        <a:schemeClr val="tx1">
                          <a:lumMod val="35000"/>
                          <a:lumOff val="65000"/>
                        </a:schemeClr>
                      </a:solidFill>
                      <a:prstDash val="solid"/>
                      <a:round/>
                    </a:ln>
                    <a:effectLst/>
                  </c:spPr>
                </c15:leaderLines>
              </c:ext>
            </c:extLst>
          </c:dLbls>
          <c:cat>
            <c:strRef>
              <c:f>Sheet1!$A$2:$A$5</c:f>
              <c:strCache>
                <c:ptCount val="4"/>
                <c:pt idx="0">
                  <c:v>正高级</c:v>
                </c:pt>
                <c:pt idx="1">
                  <c:v>副高级</c:v>
                </c:pt>
                <c:pt idx="2">
                  <c:v>中级</c:v>
                </c:pt>
                <c:pt idx="3">
                  <c:v>初级及以下</c:v>
                </c:pt>
              </c:strCache>
            </c:strRef>
          </c:cat>
          <c:val>
            <c:numRef>
              <c:f>Sheet1!$B$2:$B$5</c:f>
              <c:numCache>
                <c:formatCode>General</c:formatCode>
                <c:ptCount val="4"/>
                <c:pt idx="0" c:formatCode="General">
                  <c:v>9.04</c:v>
                </c:pt>
                <c:pt idx="1" c:formatCode="General">
                  <c:v>32.53</c:v>
                </c:pt>
                <c:pt idx="2" c:formatCode="General">
                  <c:v>40.36</c:v>
                </c:pt>
                <c:pt idx="3" c:formatCode="General">
                  <c:v>18.07</c:v>
                </c:pt>
              </c:numCache>
            </c:numRef>
          </c:val>
        </c:ser>
        <c:ser>
          <c:idx val="1"/>
          <c:order val="1"/>
          <c:tx>
            <c:strRef>
              <c:f>Sheet1!$C$1</c:f>
              <c:strCache>
                <c:ptCount val="1"/>
                <c:pt idx="0">
                  <c:v>21-22年</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noFill/>
                    <a:ln w="9525" cap="flat" cmpd="sng" algn="ctr">
                      <a:solidFill>
                        <a:schemeClr val="tx1">
                          <a:lumMod val="35000"/>
                          <a:lumOff val="65000"/>
                        </a:schemeClr>
                      </a:solidFill>
                      <a:prstDash val="solid"/>
                      <a:round/>
                    </a:ln>
                    <a:effectLst/>
                  </c:spPr>
                </c15:leaderLines>
              </c:ext>
            </c:extLst>
          </c:dLbls>
          <c:cat>
            <c:strRef>
              <c:f>Sheet1!$A$2:$A$5</c:f>
              <c:strCache>
                <c:ptCount val="4"/>
                <c:pt idx="0">
                  <c:v>正高级</c:v>
                </c:pt>
                <c:pt idx="1">
                  <c:v>副高级</c:v>
                </c:pt>
                <c:pt idx="2">
                  <c:v>中级</c:v>
                </c:pt>
                <c:pt idx="3">
                  <c:v>初级及以下</c:v>
                </c:pt>
              </c:strCache>
            </c:strRef>
          </c:cat>
          <c:val>
            <c:numRef>
              <c:f>Sheet1!$C$2:$C$5</c:f>
              <c:numCache>
                <c:formatCode>General</c:formatCode>
                <c:ptCount val="4"/>
                <c:pt idx="0" c:formatCode="General">
                  <c:v>7.66</c:v>
                </c:pt>
                <c:pt idx="1" c:formatCode="General">
                  <c:v>33.26</c:v>
                </c:pt>
                <c:pt idx="2" c:formatCode="General">
                  <c:v>40.26</c:v>
                </c:pt>
                <c:pt idx="3" c:formatCode="General">
                  <c:v>18.6</c:v>
                </c:pt>
              </c:numCache>
            </c:numRef>
          </c:val>
        </c:ser>
        <c:dLbls>
          <c:dLblPos val="outEnd"/>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tickMarkSkip val="1"/>
        <c:noMultiLvlLbl val="0"/>
      </c:catAx>
      <c:valAx>
        <c:axId val="147093178"/>
        <c:scaling>
          <c:orientation val="minMax"/>
        </c:scaling>
        <c:delete val="0"/>
        <c:axPos val="l"/>
        <c:majorGridlines>
          <c:spPr>
            <a:noFill/>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Sheet1!$B$1</c:f>
              <c:strCache>
                <c:ptCount val="1"/>
                <c:pt idx="0">
                  <c:v>22-23年</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noFill/>
                    <a:ln w="9525" cap="flat" cmpd="sng" algn="ctr">
                      <a:solidFill>
                        <a:schemeClr val="tx1">
                          <a:lumMod val="35000"/>
                          <a:lumOff val="65000"/>
                        </a:schemeClr>
                      </a:solidFill>
                      <a:prstDash val="solid"/>
                      <a:round/>
                    </a:ln>
                    <a:effectLst/>
                  </c:spPr>
                </c15:leaderLines>
              </c:ext>
            </c:extLst>
          </c:dLbls>
          <c:cat>
            <c:strRef>
              <c:f>Sheet1!$A$2:$A$5</c:f>
              <c:strCache>
                <c:ptCount val="4"/>
                <c:pt idx="0">
                  <c:v>&lt;=35岁</c:v>
                </c:pt>
                <c:pt idx="1">
                  <c:v>36-45岁</c:v>
                </c:pt>
                <c:pt idx="2">
                  <c:v>46-55岁</c:v>
                </c:pt>
                <c:pt idx="3">
                  <c:v>&gt;=56岁</c:v>
                </c:pt>
              </c:strCache>
            </c:strRef>
          </c:cat>
          <c:val>
            <c:numRef>
              <c:f>Sheet1!$B$2:$B$5</c:f>
              <c:numCache>
                <c:formatCode>General</c:formatCode>
                <c:ptCount val="4"/>
                <c:pt idx="0" c:formatCode="General">
                  <c:v>33.53</c:v>
                </c:pt>
                <c:pt idx="1" c:formatCode="General">
                  <c:v>38.55</c:v>
                </c:pt>
                <c:pt idx="2" c:formatCode="General">
                  <c:v>25.5</c:v>
                </c:pt>
                <c:pt idx="3" c:formatCode="General">
                  <c:v>2.41</c:v>
                </c:pt>
              </c:numCache>
            </c:numRef>
          </c:val>
        </c:ser>
        <c:ser>
          <c:idx val="1"/>
          <c:order val="1"/>
          <c:tx>
            <c:strRef>
              <c:f>Sheet1!$C$1</c:f>
              <c:strCache>
                <c:ptCount val="1"/>
                <c:pt idx="0">
                  <c:v>21-22年</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noFill/>
                    <a:ln w="9525" cap="flat" cmpd="sng" algn="ctr">
                      <a:solidFill>
                        <a:schemeClr val="tx1">
                          <a:lumMod val="35000"/>
                          <a:lumOff val="65000"/>
                        </a:schemeClr>
                      </a:solidFill>
                      <a:prstDash val="solid"/>
                      <a:round/>
                    </a:ln>
                    <a:effectLst/>
                  </c:spPr>
                </c15:leaderLines>
              </c:ext>
            </c:extLst>
          </c:dLbls>
          <c:cat>
            <c:strRef>
              <c:f>Sheet1!$A$2:$A$5</c:f>
              <c:strCache>
                <c:ptCount val="4"/>
                <c:pt idx="0">
                  <c:v>&lt;=35岁</c:v>
                </c:pt>
                <c:pt idx="1">
                  <c:v>36-45岁</c:v>
                </c:pt>
                <c:pt idx="2">
                  <c:v>46-55岁</c:v>
                </c:pt>
                <c:pt idx="3">
                  <c:v>&gt;=56岁</c:v>
                </c:pt>
              </c:strCache>
            </c:strRef>
          </c:cat>
          <c:val>
            <c:numRef>
              <c:f>Sheet1!$C$2:$C$5</c:f>
              <c:numCache>
                <c:formatCode>General</c:formatCode>
                <c:ptCount val="4"/>
                <c:pt idx="0" c:formatCode="General">
                  <c:v>37.2</c:v>
                </c:pt>
                <c:pt idx="1" c:formatCode="General">
                  <c:v>33.48</c:v>
                </c:pt>
                <c:pt idx="2" c:formatCode="General">
                  <c:v>25.38</c:v>
                </c:pt>
                <c:pt idx="3" c:formatCode="General">
                  <c:v>3.94</c:v>
                </c:pt>
              </c:numCache>
            </c:numRef>
          </c:val>
        </c:ser>
        <c:dLbls>
          <c:dLblPos val="outEnd"/>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tickMarkSkip val="1"/>
        <c:noMultiLvlLbl val="0"/>
      </c:catAx>
      <c:valAx>
        <c:axId val="147093178"/>
        <c:scaling>
          <c:orientation val="minMax"/>
        </c:scaling>
        <c:delete val="0"/>
        <c:axPos val="l"/>
        <c:majorGridlines>
          <c:spPr>
            <a:noFill/>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noFill/>
                    <a:ln w="9525" cap="flat" cmpd="sng" algn="ctr">
                      <a:solidFill>
                        <a:schemeClr val="tx1">
                          <a:lumMod val="35000"/>
                          <a:lumOff val="65000"/>
                        </a:schemeClr>
                      </a:solidFill>
                      <a:prstDash val="solid"/>
                      <a:round/>
                    </a:ln>
                    <a:effectLst/>
                  </c:spPr>
                </c15:leaderLines>
              </c:ext>
            </c:extLst>
          </c:dLbls>
          <c:cat>
            <c:strRef>
              <c:f>Sheet1!$A$2:$A$5</c:f>
              <c:strCache>
                <c:ptCount val="4"/>
                <c:pt idx="0">
                  <c:v>正高级</c:v>
                </c:pt>
                <c:pt idx="1">
                  <c:v>教授</c:v>
                </c:pt>
                <c:pt idx="2">
                  <c:v>副高级</c:v>
                </c:pt>
                <c:pt idx="3">
                  <c:v>副教授</c:v>
                </c:pt>
              </c:strCache>
            </c:strRef>
          </c:cat>
          <c:val>
            <c:numRef>
              <c:f>Sheet1!$B$2:$B$5</c:f>
              <c:numCache>
                <c:formatCode>General</c:formatCode>
                <c:ptCount val="4"/>
                <c:pt idx="0" c:formatCode="General">
                  <c:v>13.2</c:v>
                </c:pt>
                <c:pt idx="1" c:formatCode="General">
                  <c:v>12.55</c:v>
                </c:pt>
                <c:pt idx="2" c:formatCode="General">
                  <c:v>35.3</c:v>
                </c:pt>
                <c:pt idx="3" c:formatCode="General">
                  <c:v>34.55</c:v>
                </c:pt>
              </c:numCache>
            </c:numRef>
          </c:val>
        </c:ser>
        <c:dLbls>
          <c:dLblPos val="outEnd"/>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tickMarkSkip val="1"/>
        <c:noMultiLvlLbl val="0"/>
      </c:catAx>
      <c:valAx>
        <c:axId val="147093178"/>
        <c:scaling>
          <c:orientation val="minMax"/>
        </c:scaling>
        <c:delete val="0"/>
        <c:axPos val="l"/>
        <c:majorGridlines>
          <c:spPr>
            <a:noFill/>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Sheet1!$B$1</c:f>
              <c:strCache>
                <c:ptCount val="1"/>
                <c:pt idx="0">
                  <c:v>22-23年</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noFill/>
                    <a:ln w="9525" cap="flat" cmpd="sng" algn="ctr">
                      <a:solidFill>
                        <a:schemeClr val="tx1">
                          <a:lumMod val="35000"/>
                          <a:lumOff val="65000"/>
                        </a:schemeClr>
                      </a:solidFill>
                      <a:prstDash val="solid"/>
                      <a:round/>
                    </a:ln>
                    <a:effectLst/>
                  </c:spPr>
                </c15:leaderLines>
              </c:ext>
            </c:extLst>
          </c:dLbls>
          <c:cat>
            <c:strRef>
              <c:f>Sheet1!$A$2:$A$3</c:f>
              <c:strCache>
                <c:ptCount val="2"/>
                <c:pt idx="0">
                  <c:v>教授授课人数比例</c:v>
                </c:pt>
                <c:pt idx="1">
                  <c:v>教授授课门数占比</c:v>
                </c:pt>
              </c:strCache>
            </c:strRef>
          </c:cat>
          <c:val>
            <c:numRef>
              <c:f>Sheet1!$B$2:$B$3</c:f>
              <c:numCache>
                <c:formatCode>General</c:formatCode>
                <c:ptCount val="2"/>
                <c:pt idx="0" c:formatCode="General">
                  <c:v>88.33</c:v>
                </c:pt>
                <c:pt idx="1" c:formatCode="General">
                  <c:v>12.55</c:v>
                </c:pt>
              </c:numCache>
            </c:numRef>
          </c:val>
        </c:ser>
        <c:ser>
          <c:idx val="1"/>
          <c:order val="1"/>
          <c:tx>
            <c:strRef>
              <c:f>Sheet1!$C$1</c:f>
              <c:strCache>
                <c:ptCount val="1"/>
                <c:pt idx="0">
                  <c:v>21-22年</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noFill/>
                    <a:ln w="9525" cap="flat" cmpd="sng" algn="ctr">
                      <a:solidFill>
                        <a:schemeClr val="tx1">
                          <a:lumMod val="35000"/>
                          <a:lumOff val="65000"/>
                        </a:schemeClr>
                      </a:solidFill>
                      <a:prstDash val="solid"/>
                      <a:round/>
                    </a:ln>
                    <a:effectLst/>
                  </c:spPr>
                </c15:leaderLines>
              </c:ext>
            </c:extLst>
          </c:dLbls>
          <c:cat>
            <c:strRef>
              <c:f>Sheet1!$A$2:$A$3</c:f>
              <c:strCache>
                <c:ptCount val="2"/>
                <c:pt idx="0">
                  <c:v>教授授课人数比例</c:v>
                </c:pt>
                <c:pt idx="1">
                  <c:v>教授授课门数占比</c:v>
                </c:pt>
              </c:strCache>
            </c:strRef>
          </c:cat>
          <c:val>
            <c:numRef>
              <c:f>Sheet1!$C$2:$C$3</c:f>
              <c:numCache>
                <c:formatCode>General</c:formatCode>
                <c:ptCount val="2"/>
                <c:pt idx="0" c:formatCode="General">
                  <c:v>95.83</c:v>
                </c:pt>
                <c:pt idx="1" c:formatCode="General">
                  <c:v>11.08</c:v>
                </c:pt>
              </c:numCache>
            </c:numRef>
          </c:val>
        </c:ser>
        <c:dLbls>
          <c:dLblPos val="outEnd"/>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tickMarkSkip val="1"/>
        <c:noMultiLvlLbl val="0"/>
      </c:catAx>
      <c:valAx>
        <c:axId val="147093178"/>
        <c:scaling>
          <c:orientation val="minMax"/>
        </c:scaling>
        <c:delete val="0"/>
        <c:axPos val="l"/>
        <c:majorGridlines>
          <c:spPr>
            <a:noFill/>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barChart>
        <c:barDir val="bar"/>
        <c:grouping val="clustered"/>
        <c:varyColors val="0"/>
        <c:ser>
          <c:idx val="0"/>
          <c:order val="0"/>
          <c:tx>
            <c:strRef>
              <c:f>Sheet1!$B$1</c:f>
              <c:strCache>
                <c:ptCount val="1"/>
                <c:pt idx="0">
                  <c:v>2022年</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noFill/>
                    <a:ln w="9525" cap="flat" cmpd="sng" algn="ctr">
                      <a:solidFill>
                        <a:schemeClr val="tx1">
                          <a:lumMod val="35000"/>
                          <a:lumOff val="65000"/>
                        </a:schemeClr>
                      </a:solidFill>
                      <a:prstDash val="solid"/>
                      <a:round/>
                    </a:ln>
                    <a:effectLst/>
                  </c:spPr>
                </c15:leaderLines>
              </c:ext>
            </c:extLst>
          </c:dLbls>
          <c:cat>
            <c:strRef>
              <c:f>Sheet1!$A$2:$A$4</c:f>
              <c:strCache>
                <c:ptCount val="3"/>
                <c:pt idx="0">
                  <c:v>生均实习经费(元)</c:v>
                </c:pt>
                <c:pt idx="1">
                  <c:v>生均实验经费(元)</c:v>
                </c:pt>
                <c:pt idx="2">
                  <c:v>生均教学日常运行支出(元)</c:v>
                </c:pt>
              </c:strCache>
            </c:strRef>
          </c:cat>
          <c:val>
            <c:numRef>
              <c:f>Sheet1!$B$2:$B$4</c:f>
              <c:numCache>
                <c:formatCode>General</c:formatCode>
                <c:ptCount val="3"/>
                <c:pt idx="0" c:formatCode="General">
                  <c:v>134.43</c:v>
                </c:pt>
                <c:pt idx="1" c:formatCode="General">
                  <c:v>125.84</c:v>
                </c:pt>
                <c:pt idx="2" c:formatCode="General">
                  <c:v>1924.92</c:v>
                </c:pt>
              </c:numCache>
            </c:numRef>
          </c:val>
        </c:ser>
        <c:ser>
          <c:idx val="1"/>
          <c:order val="1"/>
          <c:tx>
            <c:strRef>
              <c:f>Sheet1!$C$1</c:f>
              <c:strCache>
                <c:ptCount val="1"/>
                <c:pt idx="0">
                  <c:v>2021年</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noFill/>
                    <a:ln w="9525" cap="flat" cmpd="sng" algn="ctr">
                      <a:solidFill>
                        <a:schemeClr val="tx1">
                          <a:lumMod val="35000"/>
                          <a:lumOff val="65000"/>
                        </a:schemeClr>
                      </a:solidFill>
                      <a:prstDash val="solid"/>
                      <a:round/>
                    </a:ln>
                    <a:effectLst/>
                  </c:spPr>
                </c15:leaderLines>
              </c:ext>
            </c:extLst>
          </c:dLbls>
          <c:cat>
            <c:strRef>
              <c:f>Sheet1!$A$2:$A$4</c:f>
              <c:strCache>
                <c:ptCount val="3"/>
                <c:pt idx="0">
                  <c:v>生均实习经费(元)</c:v>
                </c:pt>
                <c:pt idx="1">
                  <c:v>生均实验经费(元)</c:v>
                </c:pt>
                <c:pt idx="2">
                  <c:v>生均教学日常运行支出(元)</c:v>
                </c:pt>
              </c:strCache>
            </c:strRef>
          </c:cat>
          <c:val>
            <c:numRef>
              <c:f>Sheet1!$C$2:$C$4</c:f>
              <c:numCache>
                <c:formatCode>General</c:formatCode>
                <c:ptCount val="3"/>
                <c:pt idx="0" c:formatCode="General">
                  <c:v>255.1</c:v>
                </c:pt>
                <c:pt idx="1" c:formatCode="General">
                  <c:v>112.36</c:v>
                </c:pt>
                <c:pt idx="2" c:formatCode="General">
                  <c:v>2074.94</c:v>
                </c:pt>
              </c:numCache>
            </c:numRef>
          </c:val>
        </c:ser>
        <c:dLbls>
          <c:dLblPos val="outEnd"/>
          <c:showLegendKey val="0"/>
          <c:showVal val="1"/>
          <c:showCatName val="0"/>
          <c:showSerName val="0"/>
          <c:showPercent val="0"/>
          <c:showBubbleSize val="0"/>
        </c:dLbls>
        <c:gapWidth val="219"/>
        <c:overlap val="0"/>
        <c:axId val="856098174"/>
        <c:axId val="288899599"/>
      </c:barChart>
      <c:catAx>
        <c:axId val="85609817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8899599"/>
        <c:crosses val="autoZero"/>
        <c:auto val="1"/>
        <c:lblAlgn val="ctr"/>
        <c:lblOffset val="100"/>
        <c:tickMarkSkip val="1"/>
        <c:noMultiLvlLbl val="0"/>
      </c:catAx>
      <c:valAx>
        <c:axId val="288899599"/>
        <c:scaling>
          <c:orientation val="minMax"/>
        </c:scaling>
        <c:delete val="0"/>
        <c:axPos val="b"/>
        <c:majorGridlines>
          <c:spPr>
            <a:noFill/>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6098174"/>
        <c:crosses val="autoZero"/>
        <c:crossBetween val="between"/>
      </c:valAx>
      <c:spPr>
        <a:noFill/>
        <a:ln>
          <a:noFill/>
        </a:ln>
        <a:effectLst/>
      </c:spPr>
    </c:plotArea>
    <c:legend>
      <c:legendPos val="b"/>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14625</Words>
  <Characters>16704</Characters>
  <Lines>2</Lines>
  <Paragraphs>1</Paragraphs>
  <TotalTime>0</TotalTime>
  <ScaleCrop>false</ScaleCrop>
  <LinksUpToDate>false</LinksUpToDate>
  <CharactersWithSpaces>17019</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2020-09-28T01:50:00Z</dcterms:created>
  <dc:creator>Administrator</dc:creator>
  <cp:lastModifiedBy>图文</cp:lastModifiedBy>
  <dcterms:modified xsi:type="dcterms:W3CDTF">2023-12-01T12:09:35Z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0E5ED05A3000459FBE6DB469DDF571F4_13</vt:lpwstr>
  </property>
</Properties>
</file>