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60" w:lineRule="atLeast"/>
        <w:ind w:left="0" w:right="0" w:firstLine="0"/>
        <w:jc w:val="center"/>
        <w:textAlignment w:val="auto"/>
        <w:rPr>
          <w:rFonts w:hint="eastAsia" w:ascii="宋体" w:hAnsi="宋体" w:eastAsia="宋体" w:cs="宋体"/>
          <w:b/>
          <w:bCs/>
          <w:i w:val="0"/>
          <w:iCs w:val="0"/>
          <w:caps w:val="0"/>
          <w:color w:val="333333"/>
          <w:spacing w:val="0"/>
          <w:sz w:val="36"/>
          <w:szCs w:val="36"/>
          <w:shd w:val="clear" w:fill="FFFFFF"/>
        </w:rPr>
      </w:pPr>
      <w:bookmarkStart w:id="0" w:name="_GoBack"/>
      <w:r>
        <w:rPr>
          <w:rFonts w:hint="eastAsia" w:ascii="宋体" w:hAnsi="宋体" w:eastAsia="宋体" w:cs="宋体"/>
          <w:b/>
          <w:bCs/>
          <w:i w:val="0"/>
          <w:iCs w:val="0"/>
          <w:caps w:val="0"/>
          <w:color w:val="333333"/>
          <w:spacing w:val="0"/>
          <w:sz w:val="36"/>
          <w:szCs w:val="36"/>
          <w:shd w:val="clear" w:fill="FFFFFF"/>
        </w:rPr>
        <w:t>本科毕业论文（设计）抽检办法（试行）</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jc w:val="center"/>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第二条 教育部负责本科毕业论文抽检的统筹组织和监督，省级教育行政部门负责本地区本科毕业论文抽检的具体实施。其中，中国人民解放军有关部门负责军队系统本科毕业论文抽检的具体实施。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第三条 本科毕业论文抽检工作应遵循独立、客观、科学、公正原则，任何单位和个人都不得以任何方式干扰抽检工作的正常进行。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第四条 本科毕业论文抽检每年进行一次，抽检对象为上一学年度授予学士学位的论文，抽检比例原则上应不低于2%。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jc w:val="center"/>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评议要素和重点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第五条 省级教育行政部门要参照《普通高等学校本科专业类教学质量国家标准》等要求，结合本地区工作实际，按照《普通高等学校本科专业目录（2020年版）》学科门类分别制定本科毕业论文抽检评议要素。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第六条 本科毕业论文抽检应重点对选题意义、写作安排、逻辑构建、专业能力以及学术规范等进行考察。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jc w:val="center"/>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工作程序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第八条 省级教育行政部门基于抽检信息平台和本地区学士学位授予信息，采取随机抽取的方式确定抽检名单。抽检论文要覆盖本地区所有本科层次普通高校及其全部本科专业。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第九条 省级教育行政部门利用抽检信息平台对抽检论文进行学术不端行为检测，检测结果供专家评审参考。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jc w:val="center"/>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结果反馈与使用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第十一条 本科毕业论文抽检结果由省级教育行政部门向有关高校反馈、抄送省级学位委员会，同时报教育部备案。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第十二条 本科毕业论文抽检结果的使用。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（一）抽检结果以适当方式向社会公开。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（三）对连续3年抽检存在问题较多的本科专业，经整改仍无法达到要求者，视为不能保证培养质量，省级教育行政部门应依据有关规定责令其暂停招生，或由省级学位委员会撤销其学士学位授权点。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（四）对涉嫌存在抄袭、剽窃、伪造、篡改、买卖、代写等学术不端行为的毕业论文，高校应按照相关程序进行调查核实，对查实的应依法撤销已授予学位，并注销学位证书。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（五）抽检结果将作为本科教育教学评估、一流本科专业建设、本科专业认证以及专业建设经费投入等教育资源配置的重要参考依据。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jc w:val="center"/>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监督与保障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第十三条 教育部定期对各省级教育行政部门本科毕业论文抽检工作情况开展监督检查，并将工作情况纳入省级人民政府履行教育职责评价的范畴。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第十四条 省级教育行政部门应保障本科毕业论文抽检工作经费，列入年度工作预算，确保抽检工作顺利开展。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第十五条 省级教育行政部门应建立本科毕业论文抽检申诉机制，规范申诉处理程序，保障有关高校和学生的合法权益。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第十六条 各有关高校应按照所在地省级教育行政部门的有关要求，积极配合本科毕业论文抽检工作，准确完整地提供本科毕业论文、学位授予信息等材料。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jc w:val="center"/>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第十七条 省级教育行政部门要参照本办法，结合地方实际，制定本省（区、市）本科毕业论文抽检工作实施细则，并报教育部备案。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第十八条 本办法由教育部负责解释。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420"/>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第十九条 本办法自2021年1月1日起施行。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031DF"/>
    <w:rsid w:val="4480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2021-09-03T03:09:00Z</dcterms:created>
  <dc:creator>廖斌</dc:creator>
  <cp:lastModifiedBy>廖斌</cp:lastModifiedBy>
  <dcterms:modified xsi:type="dcterms:W3CDTF">2021-09-03T03:12:52Z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0262AB65CF0041619B0EAFFE16701AE6</vt:lpwstr>
  </property>
</Properties>
</file>