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val="0"/>
          <w:bCs w:val="0"/>
          <w:sz w:val="44"/>
          <w:szCs w:val="44"/>
          <w:highlight w:val="none"/>
          <w:lang w:val="en-US" w:eastAsia="zh-CN"/>
        </w:rPr>
      </w:pPr>
    </w:p>
    <w:p>
      <w:pPr>
        <w:jc w:val="center"/>
        <w:rPr>
          <w:rFonts w:hint="eastAsia" w:asciiTheme="majorEastAsia" w:hAnsiTheme="majorEastAsia" w:eastAsiaTheme="majorEastAsia" w:cstheme="majorEastAsia"/>
          <w:b w:val="0"/>
          <w:bCs w:val="0"/>
          <w:sz w:val="44"/>
          <w:szCs w:val="44"/>
          <w:highlight w:val="none"/>
          <w:lang w:val="en-US" w:eastAsia="zh-CN"/>
        </w:rPr>
      </w:pPr>
    </w:p>
    <w:p>
      <w:pPr>
        <w:jc w:val="center"/>
        <w:rPr>
          <w:rFonts w:hint="eastAsia" w:asciiTheme="majorEastAsia" w:hAnsiTheme="majorEastAsia" w:eastAsiaTheme="majorEastAsia" w:cstheme="majorEastAsia"/>
          <w:b w:val="0"/>
          <w:bCs w:val="0"/>
          <w:sz w:val="44"/>
          <w:szCs w:val="44"/>
          <w:highlight w:val="none"/>
          <w:lang w:val="en-US" w:eastAsia="zh-CN"/>
        </w:rPr>
      </w:pPr>
    </w:p>
    <w:p>
      <w:pPr>
        <w:jc w:val="center"/>
        <w:rPr>
          <w:rFonts w:hint="eastAsia" w:asciiTheme="majorEastAsia" w:hAnsiTheme="majorEastAsia" w:eastAsiaTheme="majorEastAsia" w:cstheme="majorEastAsia"/>
          <w:b w:val="0"/>
          <w:bCs w:val="0"/>
          <w:sz w:val="44"/>
          <w:szCs w:val="44"/>
          <w:highlight w:val="none"/>
          <w:lang w:val="en-US" w:eastAsia="zh-CN"/>
        </w:rPr>
      </w:pPr>
    </w:p>
    <w:p>
      <w:pPr>
        <w:jc w:val="center"/>
        <w:rPr>
          <w:rFonts w:hint="eastAsia" w:asciiTheme="majorEastAsia" w:hAnsiTheme="majorEastAsia" w:eastAsiaTheme="majorEastAsia" w:cstheme="majorEastAsia"/>
          <w:b/>
          <w:bCs/>
          <w:sz w:val="44"/>
          <w:szCs w:val="44"/>
          <w:highlight w:val="none"/>
          <w:lang w:val="en-US" w:eastAsia="zh-CN"/>
        </w:rPr>
      </w:pPr>
    </w:p>
    <w:p>
      <w:pPr>
        <w:jc w:val="center"/>
        <w:rPr>
          <w:rFonts w:hint="eastAsia" w:asciiTheme="majorEastAsia" w:hAnsiTheme="majorEastAsia" w:eastAsiaTheme="majorEastAsia" w:cstheme="majorEastAsia"/>
          <w:b/>
          <w:bCs/>
          <w:sz w:val="56"/>
          <w:szCs w:val="56"/>
          <w:highlight w:val="none"/>
          <w:lang w:val="en-US" w:eastAsia="zh-CN"/>
        </w:rPr>
      </w:pPr>
      <w:r>
        <w:rPr>
          <w:rFonts w:hint="eastAsia" w:asciiTheme="majorEastAsia" w:hAnsiTheme="majorEastAsia" w:eastAsiaTheme="majorEastAsia" w:cstheme="majorEastAsia"/>
          <w:b/>
          <w:bCs/>
          <w:sz w:val="56"/>
          <w:szCs w:val="56"/>
          <w:highlight w:val="none"/>
          <w:lang w:val="en-US" w:eastAsia="zh-CN"/>
        </w:rPr>
        <w:t>贵州商学院</w:t>
      </w:r>
    </w:p>
    <w:p>
      <w:pPr>
        <w:jc w:val="center"/>
        <w:rPr>
          <w:rFonts w:hint="eastAsia" w:asciiTheme="majorEastAsia" w:hAnsiTheme="majorEastAsia" w:eastAsiaTheme="majorEastAsia" w:cstheme="majorEastAsia"/>
          <w:b/>
          <w:bCs/>
          <w:sz w:val="56"/>
          <w:szCs w:val="56"/>
          <w:highlight w:val="none"/>
          <w:lang w:val="en-US" w:eastAsia="zh-CN"/>
        </w:rPr>
      </w:pPr>
      <w:r>
        <w:rPr>
          <w:rFonts w:hint="eastAsia" w:asciiTheme="majorEastAsia" w:hAnsiTheme="majorEastAsia" w:eastAsiaTheme="majorEastAsia" w:cstheme="majorEastAsia"/>
          <w:b/>
          <w:bCs/>
          <w:sz w:val="56"/>
          <w:szCs w:val="56"/>
          <w:highlight w:val="none"/>
          <w:lang w:val="en-US" w:eastAsia="zh-CN"/>
        </w:rPr>
        <w:t>2020—2021学年第2学期</w:t>
      </w:r>
    </w:p>
    <w:p>
      <w:pPr>
        <w:jc w:val="center"/>
        <w:rPr>
          <w:rFonts w:hint="eastAsia" w:asciiTheme="majorEastAsia" w:hAnsiTheme="majorEastAsia" w:eastAsiaTheme="majorEastAsia" w:cstheme="majorEastAsia"/>
          <w:b/>
          <w:bCs/>
          <w:sz w:val="56"/>
          <w:szCs w:val="56"/>
          <w:highlight w:val="none"/>
          <w:lang w:val="en-US" w:eastAsia="zh-CN"/>
        </w:rPr>
      </w:pPr>
      <w:r>
        <w:rPr>
          <w:rFonts w:hint="eastAsia" w:asciiTheme="majorEastAsia" w:hAnsiTheme="majorEastAsia" w:eastAsiaTheme="majorEastAsia" w:cstheme="majorEastAsia"/>
          <w:b/>
          <w:bCs/>
          <w:sz w:val="56"/>
          <w:szCs w:val="56"/>
          <w:highlight w:val="none"/>
          <w:lang w:val="en-US" w:eastAsia="zh-CN"/>
        </w:rPr>
        <w:t>各二级学院学生转专业考核办法汇总</w:t>
      </w:r>
    </w:p>
    <w:p>
      <w:pPr>
        <w:jc w:val="center"/>
        <w:rPr>
          <w:rFonts w:hint="eastAsia" w:asciiTheme="majorEastAsia" w:hAnsiTheme="majorEastAsia" w:eastAsiaTheme="majorEastAsia" w:cstheme="majorEastAsia"/>
          <w:b w:val="0"/>
          <w:bCs w:val="0"/>
          <w:sz w:val="44"/>
          <w:szCs w:val="44"/>
          <w:highlight w:val="none"/>
          <w:lang w:val="en-US" w:eastAsia="zh-CN"/>
        </w:rPr>
      </w:pPr>
    </w:p>
    <w:p>
      <w:pPr>
        <w:jc w:val="center"/>
        <w:rPr>
          <w:rFonts w:hint="eastAsia" w:asciiTheme="majorEastAsia" w:hAnsiTheme="majorEastAsia" w:eastAsiaTheme="majorEastAsia" w:cstheme="majorEastAsia"/>
          <w:b w:val="0"/>
          <w:bCs w:val="0"/>
          <w:sz w:val="44"/>
          <w:szCs w:val="44"/>
          <w:highlight w:val="none"/>
          <w:lang w:val="en-US" w:eastAsia="zh-CN"/>
        </w:rPr>
      </w:pPr>
    </w:p>
    <w:p>
      <w:pPr>
        <w:jc w:val="center"/>
        <w:rPr>
          <w:rFonts w:hint="eastAsia" w:asciiTheme="majorEastAsia" w:hAnsiTheme="majorEastAsia" w:eastAsiaTheme="majorEastAsia" w:cstheme="majorEastAsia"/>
          <w:b w:val="0"/>
          <w:bCs w:val="0"/>
          <w:sz w:val="44"/>
          <w:szCs w:val="44"/>
          <w:highlight w:val="none"/>
          <w:lang w:val="en-US" w:eastAsia="zh-CN"/>
        </w:rPr>
      </w:pPr>
    </w:p>
    <w:p>
      <w:pPr>
        <w:jc w:val="center"/>
        <w:rPr>
          <w:rFonts w:hint="default" w:asciiTheme="majorEastAsia" w:hAnsiTheme="majorEastAsia" w:eastAsiaTheme="majorEastAsia" w:cstheme="majorEastAsia"/>
          <w:b w:val="0"/>
          <w:bCs w:val="0"/>
          <w:sz w:val="44"/>
          <w:szCs w:val="44"/>
          <w:highlight w:val="none"/>
          <w:lang w:val="en-US" w:eastAsia="zh-CN"/>
        </w:rPr>
      </w:pPr>
    </w:p>
    <w:p>
      <w:pPr>
        <w:jc w:val="center"/>
        <w:rPr>
          <w:rFonts w:hint="default" w:asciiTheme="majorEastAsia" w:hAnsiTheme="majorEastAsia" w:eastAsiaTheme="majorEastAsia" w:cstheme="majorEastAsia"/>
          <w:b w:val="0"/>
          <w:bCs w:val="0"/>
          <w:sz w:val="44"/>
          <w:szCs w:val="44"/>
          <w:highlight w:val="none"/>
          <w:lang w:val="en-US" w:eastAsia="zh-CN"/>
        </w:rPr>
      </w:pPr>
    </w:p>
    <w:p>
      <w:pPr>
        <w:jc w:val="center"/>
        <w:rPr>
          <w:rFonts w:hint="default" w:asciiTheme="majorEastAsia" w:hAnsiTheme="majorEastAsia" w:eastAsiaTheme="majorEastAsia" w:cstheme="majorEastAsia"/>
          <w:b w:val="0"/>
          <w:bCs w:val="0"/>
          <w:sz w:val="44"/>
          <w:szCs w:val="44"/>
          <w:highlight w:val="none"/>
          <w:lang w:val="en-US" w:eastAsia="zh-CN"/>
        </w:rPr>
      </w:pPr>
    </w:p>
    <w:p>
      <w:pPr>
        <w:jc w:val="center"/>
        <w:rPr>
          <w:rFonts w:hint="default" w:asciiTheme="majorEastAsia" w:hAnsiTheme="majorEastAsia" w:eastAsiaTheme="majorEastAsia" w:cstheme="majorEastAsia"/>
          <w:b w:val="0"/>
          <w:bCs w:val="0"/>
          <w:sz w:val="44"/>
          <w:szCs w:val="44"/>
          <w:highlight w:val="none"/>
          <w:lang w:val="en-US" w:eastAsia="zh-CN"/>
        </w:rPr>
      </w:pPr>
    </w:p>
    <w:p>
      <w:pPr>
        <w:jc w:val="center"/>
        <w:rPr>
          <w:rFonts w:hint="default" w:asciiTheme="majorEastAsia" w:hAnsiTheme="majorEastAsia" w:eastAsiaTheme="majorEastAsia" w:cstheme="majorEastAsia"/>
          <w:b w:val="0"/>
          <w:bCs w:val="0"/>
          <w:sz w:val="44"/>
          <w:szCs w:val="44"/>
          <w:highlight w:val="none"/>
          <w:lang w:val="en-US" w:eastAsia="zh-CN"/>
        </w:rPr>
      </w:pPr>
    </w:p>
    <w:p>
      <w:pPr>
        <w:jc w:val="center"/>
        <w:rPr>
          <w:rFonts w:hint="default" w:asciiTheme="majorEastAsia" w:hAnsiTheme="majorEastAsia" w:eastAsiaTheme="majorEastAsia" w:cstheme="majorEastAsia"/>
          <w:b w:val="0"/>
          <w:bCs w:val="0"/>
          <w:sz w:val="44"/>
          <w:szCs w:val="44"/>
          <w:highlight w:val="none"/>
          <w:lang w:val="en-US" w:eastAsia="zh-CN"/>
        </w:rPr>
      </w:pPr>
    </w:p>
    <w:p>
      <w:pPr>
        <w:jc w:val="center"/>
        <w:rPr>
          <w:rFonts w:hint="default" w:asciiTheme="majorEastAsia" w:hAnsiTheme="majorEastAsia" w:eastAsiaTheme="majorEastAsia" w:cstheme="majorEastAsia"/>
          <w:b w:val="0"/>
          <w:bCs w:val="0"/>
          <w:sz w:val="44"/>
          <w:szCs w:val="44"/>
          <w:highlight w:val="none"/>
          <w:lang w:val="en-US" w:eastAsia="zh-CN"/>
        </w:rPr>
      </w:pPr>
    </w:p>
    <w:p>
      <w:pPr>
        <w:jc w:val="center"/>
        <w:rPr>
          <w:rFonts w:hint="eastAsia" w:asciiTheme="majorEastAsia" w:hAnsiTheme="majorEastAsia" w:eastAsiaTheme="majorEastAsia" w:cstheme="majorEastAsia"/>
          <w:b w:val="0"/>
          <w:bCs w:val="0"/>
          <w:sz w:val="44"/>
          <w:szCs w:val="44"/>
          <w:highlight w:val="none"/>
          <w:lang w:val="en-US" w:eastAsia="zh-CN"/>
        </w:rPr>
      </w:pPr>
      <w:r>
        <w:rPr>
          <w:rFonts w:hint="eastAsia" w:asciiTheme="majorEastAsia" w:hAnsiTheme="majorEastAsia" w:eastAsiaTheme="majorEastAsia" w:cstheme="majorEastAsia"/>
          <w:b w:val="0"/>
          <w:bCs w:val="0"/>
          <w:sz w:val="44"/>
          <w:szCs w:val="44"/>
          <w:highlight w:val="none"/>
          <w:lang w:val="en-US" w:eastAsia="zh-CN"/>
        </w:rPr>
        <w:t>教务处</w:t>
      </w:r>
    </w:p>
    <w:p>
      <w:pPr>
        <w:jc w:val="center"/>
        <w:rPr>
          <w:rFonts w:hint="eastAsia" w:asciiTheme="majorEastAsia" w:hAnsiTheme="majorEastAsia" w:eastAsiaTheme="majorEastAsia" w:cstheme="majorEastAsia"/>
          <w:b w:val="0"/>
          <w:bCs w:val="0"/>
          <w:sz w:val="44"/>
          <w:szCs w:val="44"/>
          <w:highlight w:val="none"/>
          <w:lang w:val="en-US" w:eastAsia="zh-CN"/>
        </w:rPr>
      </w:pPr>
      <w:r>
        <w:rPr>
          <w:rFonts w:hint="eastAsia" w:asciiTheme="majorEastAsia" w:hAnsiTheme="majorEastAsia" w:eastAsiaTheme="majorEastAsia" w:cstheme="majorEastAsia"/>
          <w:b w:val="0"/>
          <w:bCs w:val="0"/>
          <w:sz w:val="44"/>
          <w:szCs w:val="44"/>
          <w:highlight w:val="none"/>
          <w:lang w:val="en-US" w:eastAsia="zh-CN"/>
        </w:rPr>
        <w:t>2021年6月</w:t>
      </w:r>
    </w:p>
    <w:p>
      <w:pPr>
        <w:pStyle w:val="2"/>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贵州商学院</w:t>
      </w:r>
      <w:r>
        <w:rPr>
          <w:rFonts w:hint="eastAsia"/>
          <w:highlight w:val="none"/>
          <w:lang w:eastAsia="zh-CN"/>
        </w:rPr>
        <w:t>管理</w:t>
      </w:r>
      <w:r>
        <w:rPr>
          <w:rFonts w:hint="eastAsia"/>
          <w:highlight w:val="none"/>
        </w:rPr>
        <w:t>学院</w:t>
      </w:r>
    </w:p>
    <w:p>
      <w:pPr>
        <w:pStyle w:val="2"/>
        <w:pageBreakBefore w:val="0"/>
        <w:kinsoku/>
        <w:wordWrap/>
        <w:overflowPunct/>
        <w:topLinePunct w:val="0"/>
        <w:autoSpaceDE/>
        <w:autoSpaceDN/>
        <w:bidi w:val="0"/>
        <w:adjustRightInd/>
        <w:snapToGrid/>
        <w:spacing w:line="560" w:lineRule="exact"/>
        <w:jc w:val="center"/>
        <w:rPr>
          <w:rFonts w:hint="eastAsia"/>
          <w:highlight w:val="none"/>
        </w:rPr>
      </w:pPr>
      <w:r>
        <w:rPr>
          <w:rFonts w:hint="eastAsia"/>
          <w:highlight w:val="none"/>
          <w:lang w:val="en-US" w:eastAsia="zh-CN"/>
        </w:rPr>
        <w:t>2020—2021学年第2学期</w:t>
      </w:r>
      <w:r>
        <w:rPr>
          <w:rFonts w:hint="eastAsia"/>
          <w:highlight w:val="none"/>
          <w:lang w:eastAsia="zh-CN"/>
        </w:rPr>
        <w:t>学生</w:t>
      </w:r>
      <w:r>
        <w:rPr>
          <w:rFonts w:hint="eastAsia"/>
          <w:highlight w:val="none"/>
        </w:rPr>
        <w:t>转专业考核办法</w:t>
      </w:r>
    </w:p>
    <w:p>
      <w:pPr>
        <w:keepNext w:val="0"/>
        <w:keepLines w:val="0"/>
        <w:pageBreakBefore w:val="0"/>
        <w:kinsoku/>
        <w:wordWrap/>
        <w:overflowPunct/>
        <w:topLinePunct w:val="0"/>
        <w:autoSpaceDE/>
        <w:autoSpaceDN/>
        <w:bidi w:val="0"/>
        <w:adjustRightInd/>
        <w:snapToGrid/>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根据《贵州商学院学生转专业管理细则（修订）》的文件精神，按照公正、公平、科学、严谨的原则，结合管理学院各专业实际情况，现制定管理学院2020-2021学年第</w:t>
      </w:r>
      <w:r>
        <w:rPr>
          <w:rFonts w:hint="eastAsia" w:ascii="仿宋" w:hAnsi="仿宋" w:eastAsia="仿宋" w:cs="仿宋"/>
          <w:sz w:val="28"/>
          <w:szCs w:val="28"/>
          <w:lang w:val="en-US" w:eastAsia="zh-CN"/>
        </w:rPr>
        <w:t>2</w:t>
      </w:r>
      <w:r>
        <w:rPr>
          <w:rFonts w:hint="eastAsia" w:ascii="仿宋" w:hAnsi="仿宋" w:eastAsia="仿宋" w:cs="仿宋"/>
          <w:sz w:val="28"/>
          <w:szCs w:val="28"/>
        </w:rPr>
        <w:t>学期接收转专业学生工作方案如下：</w:t>
      </w:r>
    </w:p>
    <w:p>
      <w:pPr>
        <w:keepNext w:val="0"/>
        <w:keepLines w:val="0"/>
        <w:pageBreakBefore w:val="0"/>
        <w:kinsoku/>
        <w:wordWrap/>
        <w:overflowPunct/>
        <w:topLinePunct w:val="0"/>
        <w:autoSpaceDE/>
        <w:autoSpaceDN/>
        <w:bidi w:val="0"/>
        <w:adjustRightInd/>
        <w:snapToGrid/>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第一条  成立管理学院转专业工作小组</w:t>
      </w:r>
    </w:p>
    <w:p>
      <w:pPr>
        <w:keepNext w:val="0"/>
        <w:keepLines w:val="0"/>
        <w:pageBreakBefore w:val="0"/>
        <w:kinsoku/>
        <w:wordWrap/>
        <w:overflowPunct/>
        <w:topLinePunct w:val="0"/>
        <w:autoSpaceDE/>
        <w:autoSpaceDN/>
        <w:bidi w:val="0"/>
        <w:adjustRightInd/>
        <w:snapToGrid/>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组长：田  歆  章迪诚  </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 xml:space="preserve">成员：曾方俊  赵  翔  李  莉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林</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洁</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罗  艺  </w:t>
      </w:r>
    </w:p>
    <w:p>
      <w:pPr>
        <w:keepNext w:val="0"/>
        <w:keepLines w:val="0"/>
        <w:pageBreakBefore w:val="0"/>
        <w:kinsoku/>
        <w:wordWrap/>
        <w:overflowPunct/>
        <w:topLinePunct w:val="0"/>
        <w:autoSpaceDE/>
        <w:autoSpaceDN/>
        <w:bidi w:val="0"/>
        <w:adjustRightInd/>
        <w:snapToGrid/>
        <w:spacing w:line="560" w:lineRule="exact"/>
        <w:ind w:firstLine="1400" w:firstLineChars="500"/>
        <w:rPr>
          <w:rFonts w:hint="eastAsia" w:ascii="仿宋" w:hAnsi="仿宋" w:eastAsia="仿宋" w:cs="仿宋"/>
          <w:sz w:val="28"/>
          <w:szCs w:val="28"/>
          <w:lang w:eastAsia="zh-CN"/>
        </w:rPr>
      </w:pPr>
      <w:r>
        <w:rPr>
          <w:rFonts w:hint="eastAsia" w:ascii="仿宋" w:hAnsi="仿宋" w:eastAsia="仿宋" w:cs="仿宋"/>
          <w:sz w:val="28"/>
          <w:szCs w:val="28"/>
        </w:rPr>
        <w:t xml:space="preserve">韦海燕  蒙  慧  张  盛  </w:t>
      </w:r>
      <w:r>
        <w:rPr>
          <w:rFonts w:hint="eastAsia" w:ascii="仿宋" w:hAnsi="仿宋" w:eastAsia="仿宋" w:cs="仿宋"/>
          <w:sz w:val="28"/>
          <w:szCs w:val="28"/>
          <w:lang w:eastAsia="zh-CN"/>
        </w:rPr>
        <w:t>肖青相</w:t>
      </w:r>
    </w:p>
    <w:p>
      <w:pPr>
        <w:keepNext w:val="0"/>
        <w:keepLines w:val="0"/>
        <w:pageBreakBefore w:val="0"/>
        <w:kinsoku/>
        <w:wordWrap/>
        <w:overflowPunct/>
        <w:topLinePunct w:val="0"/>
        <w:autoSpaceDE/>
        <w:autoSpaceDN/>
        <w:bidi w:val="0"/>
        <w:adjustRightInd/>
        <w:snapToGrid/>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第二条  接收专业、名额及条件</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1.接收专业：物流管理、市场营销、人力资源管理、工商管理、管理科学、公共事务管理，均为本科专业。</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.接收名额：2020级每个专业可接收转专业学生各5人</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3.接收条件：</w:t>
      </w:r>
      <w:r>
        <w:rPr>
          <w:rFonts w:hint="eastAsia" w:ascii="仿宋" w:hAnsi="仿宋" w:eastAsia="仿宋" w:cs="仿宋"/>
          <w:sz w:val="28"/>
          <w:szCs w:val="28"/>
          <w:lang w:eastAsia="zh-CN"/>
        </w:rPr>
        <w:t>贵州商学院</w:t>
      </w:r>
      <w:r>
        <w:rPr>
          <w:rFonts w:hint="eastAsia" w:ascii="仿宋" w:hAnsi="仿宋" w:eastAsia="仿宋" w:cs="仿宋"/>
          <w:sz w:val="28"/>
          <w:szCs w:val="28"/>
        </w:rPr>
        <w:t>普通全日制</w:t>
      </w:r>
      <w:r>
        <w:rPr>
          <w:rFonts w:hint="eastAsia" w:ascii="仿宋" w:hAnsi="仿宋" w:eastAsia="仿宋" w:cs="仿宋"/>
          <w:sz w:val="28"/>
          <w:szCs w:val="28"/>
          <w:lang w:val="en-US" w:eastAsia="zh-CN"/>
        </w:rPr>
        <w:t>2020级本科</w:t>
      </w:r>
      <w:r>
        <w:rPr>
          <w:rFonts w:hint="eastAsia" w:ascii="仿宋" w:hAnsi="仿宋" w:eastAsia="仿宋" w:cs="仿宋"/>
          <w:sz w:val="28"/>
          <w:szCs w:val="28"/>
        </w:rPr>
        <w:t>学生，且在校期间无违反法律法规和校纪校规行为、</w:t>
      </w:r>
      <w:r>
        <w:rPr>
          <w:rFonts w:hint="eastAsia" w:ascii="仿宋" w:hAnsi="仿宋" w:eastAsia="仿宋" w:cs="仿宋"/>
          <w:sz w:val="28"/>
          <w:szCs w:val="28"/>
          <w:lang w:eastAsia="zh-CN"/>
        </w:rPr>
        <w:t>第一学期</w:t>
      </w:r>
      <w:r>
        <w:rPr>
          <w:rFonts w:hint="eastAsia" w:ascii="仿宋" w:hAnsi="仿宋" w:eastAsia="仿宋" w:cs="仿宋"/>
          <w:sz w:val="28"/>
          <w:szCs w:val="28"/>
        </w:rPr>
        <w:t>已修读课程的考试（考核）成绩均无</w:t>
      </w:r>
      <w:r>
        <w:rPr>
          <w:rFonts w:hint="eastAsia" w:ascii="仿宋" w:hAnsi="仿宋" w:eastAsia="仿宋" w:cs="仿宋"/>
          <w:sz w:val="28"/>
          <w:szCs w:val="28"/>
          <w:lang w:eastAsia="zh-CN"/>
        </w:rPr>
        <w:t>补考</w:t>
      </w:r>
      <w:r>
        <w:rPr>
          <w:rFonts w:hint="eastAsia" w:ascii="仿宋" w:hAnsi="仿宋" w:eastAsia="仿宋" w:cs="仿宋"/>
          <w:sz w:val="28"/>
          <w:szCs w:val="28"/>
        </w:rPr>
        <w:t>。转入物流管理、管理科学、公共事务管理专业的学生，高考数学成绩须在及格以上。</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top"/>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本次转专业学生</w:t>
      </w:r>
      <w:r>
        <w:rPr>
          <w:rFonts w:hint="eastAsia" w:ascii="仿宋" w:hAnsi="仿宋" w:eastAsia="仿宋" w:cs="仿宋"/>
          <w:sz w:val="28"/>
          <w:szCs w:val="28"/>
          <w:lang w:eastAsia="zh-CN"/>
        </w:rPr>
        <w:t>可以同时填报两个转专业志愿，由教务处会同各转入学院按照第一志愿优先录取原则，结合考核成绩择优录取。第一志愿不得与第二志愿相同，可不填第二志愿。</w:t>
      </w:r>
    </w:p>
    <w:p>
      <w:pPr>
        <w:keepNext w:val="0"/>
        <w:keepLines w:val="0"/>
        <w:pageBreakBefore w:val="0"/>
        <w:kinsoku/>
        <w:wordWrap/>
        <w:overflowPunct/>
        <w:topLinePunct w:val="0"/>
        <w:autoSpaceDE/>
        <w:autoSpaceDN/>
        <w:bidi w:val="0"/>
        <w:adjustRightInd/>
        <w:snapToGrid/>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第三条  考核时间及时间安排</w:t>
      </w:r>
    </w:p>
    <w:p>
      <w:pPr>
        <w:keepNext w:val="0"/>
        <w:keepLines w:val="0"/>
        <w:pageBreakBefore w:val="0"/>
        <w:kinsoku/>
        <w:wordWrap/>
        <w:overflowPunct/>
        <w:topLinePunct w:val="0"/>
        <w:autoSpaceDE/>
        <w:autoSpaceDN/>
        <w:bidi w:val="0"/>
        <w:adjustRightInd/>
        <w:snapToGrid/>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时间：（待定）</w:t>
      </w:r>
    </w:p>
    <w:p>
      <w:pPr>
        <w:keepNext w:val="0"/>
        <w:keepLines w:val="0"/>
        <w:pageBreakBefore w:val="0"/>
        <w:kinsoku/>
        <w:wordWrap/>
        <w:overflowPunct/>
        <w:topLinePunct w:val="0"/>
        <w:autoSpaceDE/>
        <w:autoSpaceDN/>
        <w:bidi w:val="0"/>
        <w:adjustRightInd/>
        <w:snapToGrid/>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地点：尚信楼A区401教室。</w:t>
      </w:r>
    </w:p>
    <w:p>
      <w:pPr>
        <w:keepNext w:val="0"/>
        <w:keepLines w:val="0"/>
        <w:pageBreakBefore w:val="0"/>
        <w:kinsoku/>
        <w:wordWrap/>
        <w:overflowPunct/>
        <w:topLinePunct w:val="0"/>
        <w:autoSpaceDE/>
        <w:autoSpaceDN/>
        <w:bidi w:val="0"/>
        <w:adjustRightInd/>
        <w:snapToGrid/>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第四条  考核办法</w:t>
      </w:r>
    </w:p>
    <w:p>
      <w:pPr>
        <w:keepNext w:val="0"/>
        <w:keepLines w:val="0"/>
        <w:pageBreakBefore w:val="0"/>
        <w:kinsoku/>
        <w:wordWrap/>
        <w:overflowPunct/>
        <w:topLinePunct w:val="0"/>
        <w:autoSpaceDE/>
        <w:autoSpaceDN/>
        <w:bidi w:val="0"/>
        <w:adjustRightInd/>
        <w:snapToGrid/>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1.考核成绩包括学习基础成绩（占50%）、面试成绩（占50%），按照得分从高到低确定</w:t>
      </w:r>
      <w:r>
        <w:rPr>
          <w:rFonts w:hint="eastAsia" w:ascii="仿宋" w:hAnsi="仿宋" w:eastAsia="仿宋" w:cs="仿宋"/>
          <w:sz w:val="28"/>
          <w:szCs w:val="28"/>
          <w:lang w:eastAsia="zh-CN"/>
        </w:rPr>
        <w:t>拟</w:t>
      </w:r>
      <w:r>
        <w:rPr>
          <w:rFonts w:hint="eastAsia" w:ascii="仿宋" w:hAnsi="仿宋" w:eastAsia="仿宋" w:cs="仿宋"/>
          <w:sz w:val="28"/>
          <w:szCs w:val="28"/>
        </w:rPr>
        <w:t>录取名单。</w:t>
      </w:r>
    </w:p>
    <w:p>
      <w:pPr>
        <w:keepNext w:val="0"/>
        <w:keepLines w:val="0"/>
        <w:pageBreakBefore w:val="0"/>
        <w:kinsoku/>
        <w:wordWrap/>
        <w:overflowPunct/>
        <w:topLinePunct w:val="0"/>
        <w:autoSpaceDE/>
        <w:autoSpaceDN/>
        <w:bidi w:val="0"/>
        <w:adjustRightInd/>
        <w:snapToGrid/>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2.学习基础成绩考核</w:t>
      </w:r>
    </w:p>
    <w:p>
      <w:pPr>
        <w:keepNext w:val="0"/>
        <w:keepLines w:val="0"/>
        <w:pageBreakBefore w:val="0"/>
        <w:kinsoku/>
        <w:wordWrap/>
        <w:overflowPunct/>
        <w:topLinePunct w:val="0"/>
        <w:autoSpaceDE/>
        <w:autoSpaceDN/>
        <w:bidi w:val="0"/>
        <w:adjustRightInd/>
        <w:snapToGrid/>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学习基础成绩=第一学期</w:t>
      </w:r>
      <w:r>
        <w:rPr>
          <w:rFonts w:hint="eastAsia" w:ascii="仿宋" w:hAnsi="仿宋" w:eastAsia="仿宋" w:cs="仿宋"/>
          <w:sz w:val="28"/>
          <w:szCs w:val="28"/>
          <w:lang w:eastAsia="zh-CN"/>
        </w:rPr>
        <w:t>加权平均学分</w:t>
      </w:r>
      <w:r>
        <w:rPr>
          <w:rFonts w:hint="eastAsia" w:ascii="仿宋" w:hAnsi="仿宋" w:eastAsia="仿宋" w:cs="仿宋"/>
          <w:sz w:val="28"/>
          <w:szCs w:val="28"/>
        </w:rPr>
        <w:t>绩点</w:t>
      </w:r>
      <w:r>
        <w:rPr>
          <w:rFonts w:hint="eastAsia" w:ascii="仿宋" w:hAnsi="仿宋" w:eastAsia="仿宋" w:cs="仿宋"/>
          <w:sz w:val="28"/>
          <w:szCs w:val="28"/>
        </w:rPr>
        <w:sym w:font="Wingdings 2" w:char="F0CD"/>
      </w:r>
      <w:r>
        <w:rPr>
          <w:rFonts w:hint="eastAsia" w:ascii="仿宋" w:hAnsi="仿宋" w:eastAsia="仿宋" w:cs="仿宋"/>
          <w:sz w:val="28"/>
          <w:szCs w:val="28"/>
        </w:rPr>
        <w:t>10</w:t>
      </w:r>
    </w:p>
    <w:p>
      <w:pPr>
        <w:keepNext w:val="0"/>
        <w:keepLines w:val="0"/>
        <w:pageBreakBefore w:val="0"/>
        <w:kinsoku/>
        <w:wordWrap/>
        <w:overflowPunct/>
        <w:topLinePunct w:val="0"/>
        <w:autoSpaceDE/>
        <w:autoSpaceDN/>
        <w:bidi w:val="0"/>
        <w:adjustRightInd/>
        <w:snapToGrid/>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3.面试考核</w:t>
      </w:r>
    </w:p>
    <w:p>
      <w:pPr>
        <w:keepNext w:val="0"/>
        <w:keepLines w:val="0"/>
        <w:pageBreakBefore w:val="0"/>
        <w:kinsoku/>
        <w:wordWrap/>
        <w:overflowPunct/>
        <w:topLinePunct w:val="0"/>
        <w:autoSpaceDE/>
        <w:autoSpaceDN/>
        <w:bidi w:val="0"/>
        <w:adjustRightInd/>
        <w:snapToGrid/>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由评委按照面试评分标准进行打分，面试环节主要考核学生对拟转入专业的了解和认识程度、逻辑思维状况、表达能力等素养。面试成绩为所有评委评分的平均分（四舍五入后保留两位小数）。</w:t>
      </w:r>
    </w:p>
    <w:p>
      <w:pPr>
        <w:keepNext w:val="0"/>
        <w:keepLines w:val="0"/>
        <w:pageBreakBefore w:val="0"/>
        <w:kinsoku/>
        <w:wordWrap/>
        <w:overflowPunct/>
        <w:topLinePunct w:val="0"/>
        <w:autoSpaceDE/>
        <w:autoSpaceDN/>
        <w:bidi w:val="0"/>
        <w:adjustRightInd/>
        <w:snapToGrid/>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4.如申请转入学生过多，各专业依据“第一学期加权平均学分绩点优先”原则，按可转入名额的150%确定进入面试学生名单。</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拟</w:t>
      </w:r>
      <w:r>
        <w:rPr>
          <w:rFonts w:hint="eastAsia" w:ascii="仿宋" w:hAnsi="仿宋" w:eastAsia="仿宋" w:cs="仿宋"/>
          <w:sz w:val="28"/>
          <w:szCs w:val="28"/>
        </w:rPr>
        <w:t>录取名单经管理学院党政联席会议审议后，报学校教务处进行公示后确定。</w:t>
      </w:r>
    </w:p>
    <w:p>
      <w:pPr>
        <w:keepNext w:val="0"/>
        <w:keepLines w:val="0"/>
        <w:pageBreakBefore w:val="0"/>
        <w:kinsoku/>
        <w:wordWrap/>
        <w:overflowPunct/>
        <w:topLinePunct w:val="0"/>
        <w:autoSpaceDE/>
        <w:autoSpaceDN/>
        <w:bidi w:val="0"/>
        <w:adjustRightInd/>
        <w:snapToGrid/>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附件：1.管理学院转专业面试评分表</w:t>
      </w:r>
    </w:p>
    <w:p>
      <w:pPr>
        <w:keepNext w:val="0"/>
        <w:keepLines w:val="0"/>
        <w:pageBreakBefore w:val="0"/>
        <w:kinsoku/>
        <w:wordWrap/>
        <w:overflowPunct/>
        <w:topLinePunct w:val="0"/>
        <w:autoSpaceDE/>
        <w:autoSpaceDN/>
        <w:bidi w:val="0"/>
        <w:adjustRightInd/>
        <w:snapToGrid/>
        <w:spacing w:line="560" w:lineRule="exact"/>
        <w:ind w:firstLine="1400" w:firstLineChars="500"/>
        <w:rPr>
          <w:rFonts w:ascii="仿宋" w:hAnsi="仿宋" w:eastAsia="仿宋" w:cs="仿宋"/>
          <w:sz w:val="28"/>
          <w:szCs w:val="28"/>
        </w:rPr>
      </w:pPr>
      <w:r>
        <w:rPr>
          <w:rFonts w:hint="eastAsia" w:ascii="仿宋" w:hAnsi="仿宋" w:eastAsia="仿宋" w:cs="仿宋"/>
          <w:sz w:val="28"/>
          <w:szCs w:val="28"/>
        </w:rPr>
        <w:t>2.管理学院转专业考核成绩汇总表</w:t>
      </w:r>
    </w:p>
    <w:p>
      <w:pPr>
        <w:keepNext w:val="0"/>
        <w:keepLines w:val="0"/>
        <w:pageBreakBefore w:val="0"/>
        <w:kinsoku/>
        <w:wordWrap/>
        <w:overflowPunct/>
        <w:topLinePunct w:val="0"/>
        <w:autoSpaceDE/>
        <w:autoSpaceDN/>
        <w:bidi w:val="0"/>
        <w:adjustRightInd/>
        <w:snapToGrid/>
        <w:spacing w:line="560" w:lineRule="exact"/>
        <w:ind w:firstLine="1400" w:firstLineChars="500"/>
        <w:rPr>
          <w:rFonts w:ascii="仿宋" w:hAnsi="仿宋" w:eastAsia="仿宋" w:cs="仿宋"/>
          <w:sz w:val="28"/>
          <w:szCs w:val="28"/>
        </w:rPr>
      </w:pPr>
      <w:r>
        <w:rPr>
          <w:rFonts w:hint="eastAsia" w:ascii="仿宋" w:hAnsi="仿宋" w:eastAsia="仿宋" w:cs="仿宋"/>
          <w:sz w:val="28"/>
          <w:szCs w:val="28"/>
        </w:rPr>
        <w:t>3.管理学院转专业拟录取学生名单</w:t>
      </w:r>
    </w:p>
    <w:p>
      <w:pPr>
        <w:keepNext w:val="0"/>
        <w:keepLines w:val="0"/>
        <w:pageBreakBefore w:val="0"/>
        <w:kinsoku/>
        <w:wordWrap/>
        <w:overflowPunct/>
        <w:topLinePunct w:val="0"/>
        <w:autoSpaceDE/>
        <w:autoSpaceDN/>
        <w:bidi w:val="0"/>
        <w:adjustRightInd/>
        <w:snapToGrid/>
        <w:spacing w:line="560" w:lineRule="exact"/>
        <w:ind w:firstLine="645"/>
        <w:rPr>
          <w:rFonts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560" w:lineRule="exact"/>
        <w:ind w:firstLine="5740" w:firstLineChars="2050"/>
        <w:rPr>
          <w:rFonts w:ascii="仿宋" w:hAnsi="仿宋" w:eastAsia="仿宋" w:cs="仿宋"/>
          <w:sz w:val="28"/>
          <w:szCs w:val="28"/>
        </w:rPr>
      </w:pPr>
      <w:r>
        <w:rPr>
          <w:rFonts w:hint="eastAsia" w:ascii="仿宋" w:hAnsi="仿宋" w:eastAsia="仿宋" w:cs="仿宋"/>
          <w:sz w:val="28"/>
          <w:szCs w:val="28"/>
        </w:rPr>
        <w:t>管理学院</w:t>
      </w:r>
    </w:p>
    <w:p>
      <w:pPr>
        <w:keepNext w:val="0"/>
        <w:keepLines w:val="0"/>
        <w:pageBreakBefore w:val="0"/>
        <w:kinsoku/>
        <w:wordWrap/>
        <w:overflowPunct/>
        <w:topLinePunct w:val="0"/>
        <w:autoSpaceDE/>
        <w:autoSpaceDN/>
        <w:bidi w:val="0"/>
        <w:adjustRightInd/>
        <w:snapToGrid/>
        <w:spacing w:line="560" w:lineRule="exact"/>
        <w:ind w:firstLine="645"/>
        <w:rPr>
          <w:rFonts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1</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p>
    <w:p>
      <w:pPr>
        <w:keepNext w:val="0"/>
        <w:keepLines w:val="0"/>
        <w:pageBreakBefore w:val="0"/>
        <w:kinsoku/>
        <w:wordWrap/>
        <w:overflowPunct/>
        <w:topLinePunct w:val="0"/>
        <w:autoSpaceDE/>
        <w:autoSpaceDN/>
        <w:bidi w:val="0"/>
        <w:adjustRightInd/>
        <w:snapToGrid/>
        <w:spacing w:before="78" w:after="78" w:line="560" w:lineRule="exact"/>
        <w:rPr>
          <w:rFonts w:ascii="Times New Roman" w:hAnsi="Times New Roman" w:eastAsia="宋体" w:cs="Times New Roman"/>
          <w:sz w:val="28"/>
          <w:szCs w:val="28"/>
        </w:rPr>
      </w:pPr>
    </w:p>
    <w:p>
      <w:pPr>
        <w:spacing w:before="78" w:after="78"/>
        <w:rPr>
          <w:rFonts w:hint="eastAsia" w:ascii="Times New Roman" w:hAnsi="Times New Roman" w:eastAsia="宋体" w:cs="Times New Roman"/>
          <w:sz w:val="28"/>
          <w:szCs w:val="28"/>
        </w:rPr>
      </w:pPr>
    </w:p>
    <w:p>
      <w:pPr>
        <w:spacing w:before="78" w:after="78"/>
        <w:rPr>
          <w:rFonts w:hint="eastAsia" w:ascii="Times New Roman" w:hAnsi="Times New Roman" w:eastAsia="宋体" w:cs="Times New Roman"/>
          <w:sz w:val="28"/>
          <w:szCs w:val="28"/>
        </w:rPr>
      </w:pPr>
    </w:p>
    <w:p>
      <w:pPr>
        <w:spacing w:before="78" w:after="78"/>
        <w:rPr>
          <w:rFonts w:hint="eastAsia" w:ascii="Times New Roman" w:hAnsi="Times New Roman" w:eastAsia="宋体" w:cs="Times New Roman"/>
          <w:sz w:val="28"/>
          <w:szCs w:val="28"/>
        </w:rPr>
      </w:pPr>
    </w:p>
    <w:p>
      <w:pPr>
        <w:spacing w:before="78" w:after="78"/>
        <w:rPr>
          <w:rFonts w:hint="eastAsia" w:ascii="Times New Roman" w:hAnsi="Times New Roman" w:eastAsia="宋体" w:cs="Times New Roman"/>
          <w:sz w:val="28"/>
          <w:szCs w:val="28"/>
        </w:rPr>
      </w:pPr>
    </w:p>
    <w:p>
      <w:pPr>
        <w:spacing w:before="78" w:after="78"/>
        <w:rPr>
          <w:rFonts w:hint="eastAsia" w:ascii="Times New Roman" w:hAnsi="Times New Roman" w:eastAsia="宋体" w:cs="Times New Roman"/>
          <w:sz w:val="28"/>
          <w:szCs w:val="28"/>
        </w:rPr>
      </w:pPr>
    </w:p>
    <w:p>
      <w:pPr>
        <w:spacing w:before="78" w:after="78"/>
        <w:rPr>
          <w:rFonts w:hint="eastAsia" w:ascii="Times New Roman" w:hAnsi="Times New Roman" w:eastAsia="宋体" w:cs="Times New Roman"/>
          <w:sz w:val="28"/>
          <w:szCs w:val="28"/>
        </w:rPr>
      </w:pPr>
    </w:p>
    <w:p>
      <w:pPr>
        <w:spacing w:before="78" w:after="78"/>
        <w:rPr>
          <w:rFonts w:ascii="Times New Roman" w:hAnsi="Times New Roman" w:eastAsia="宋体" w:cs="Times New Roman"/>
          <w:b/>
          <w:sz w:val="28"/>
          <w:szCs w:val="28"/>
        </w:rPr>
      </w:pPr>
      <w:r>
        <w:rPr>
          <w:rFonts w:hint="eastAsia" w:ascii="Times New Roman" w:hAnsi="Times New Roman" w:eastAsia="宋体" w:cs="Times New Roman"/>
          <w:sz w:val="28"/>
          <w:szCs w:val="28"/>
        </w:rPr>
        <w:t>附件1</w:t>
      </w:r>
    </w:p>
    <w:tbl>
      <w:tblPr>
        <w:tblStyle w:val="4"/>
        <w:tblpPr w:leftFromText="180" w:rightFromText="180" w:vertAnchor="page" w:horzAnchor="margin" w:tblpY="28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1044"/>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660" w:type="dxa"/>
            <w:noWrap w:val="0"/>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姓</w:t>
            </w: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名</w:t>
            </w:r>
          </w:p>
        </w:tc>
        <w:tc>
          <w:tcPr>
            <w:tcW w:w="2551" w:type="dxa"/>
            <w:noWrap w:val="0"/>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性  别</w:t>
            </w:r>
          </w:p>
        </w:tc>
        <w:tc>
          <w:tcPr>
            <w:tcW w:w="3119" w:type="dxa"/>
            <w:gridSpan w:val="2"/>
            <w:noWrap w:val="0"/>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660" w:type="dxa"/>
            <w:noWrap w:val="0"/>
            <w:vAlign w:val="center"/>
          </w:tcPr>
          <w:p>
            <w:pPr>
              <w:spacing w:before="78" w:after="78"/>
              <w:jc w:val="center"/>
              <w:rPr>
                <w:rFonts w:ascii="Times New Roman" w:hAnsi="Times New Roman" w:eastAsia="宋体" w:cs="Times New Roman"/>
                <w:b/>
                <w:sz w:val="28"/>
                <w:szCs w:val="28"/>
              </w:rPr>
            </w:pPr>
          </w:p>
        </w:tc>
        <w:tc>
          <w:tcPr>
            <w:tcW w:w="2551" w:type="dxa"/>
            <w:noWrap w:val="0"/>
            <w:vAlign w:val="center"/>
          </w:tcPr>
          <w:p>
            <w:pPr>
              <w:spacing w:before="78" w:after="78"/>
              <w:jc w:val="center"/>
              <w:rPr>
                <w:rFonts w:ascii="Times New Roman" w:hAnsi="Times New Roman" w:eastAsia="宋体" w:cs="Times New Roman"/>
                <w:b/>
                <w:sz w:val="28"/>
                <w:szCs w:val="28"/>
              </w:rPr>
            </w:pPr>
          </w:p>
        </w:tc>
        <w:tc>
          <w:tcPr>
            <w:tcW w:w="3119" w:type="dxa"/>
            <w:gridSpan w:val="2"/>
            <w:noWrap w:val="0"/>
            <w:vAlign w:val="center"/>
          </w:tcPr>
          <w:p>
            <w:pPr>
              <w:spacing w:before="78" w:after="78"/>
              <w:jc w:val="center"/>
              <w:rPr>
                <w:rFonts w:ascii="Times New Roman" w:hAnsi="Times New Roman"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660" w:type="dxa"/>
            <w:noWrap w:val="0"/>
            <w:vAlign w:val="center"/>
          </w:tcPr>
          <w:p>
            <w:pPr>
              <w:spacing w:before="78" w:after="78"/>
              <w:jc w:val="center"/>
              <w:rPr>
                <w:rFonts w:ascii="Times New Roman" w:hAnsi="Times New Roman" w:eastAsia="宋体" w:cs="Times New Roman"/>
                <w:sz w:val="28"/>
                <w:szCs w:val="28"/>
              </w:rPr>
            </w:pPr>
            <w:r>
              <w:rPr>
                <w:rFonts w:hint="eastAsia" w:ascii="Times New Roman" w:hAnsi="Times New Roman" w:eastAsia="宋体" w:cs="Times New Roman"/>
                <w:b/>
                <w:sz w:val="28"/>
                <w:szCs w:val="28"/>
              </w:rPr>
              <w:t>原专业</w:t>
            </w:r>
          </w:p>
        </w:tc>
        <w:tc>
          <w:tcPr>
            <w:tcW w:w="2551" w:type="dxa"/>
            <w:noWrap w:val="0"/>
            <w:vAlign w:val="center"/>
          </w:tcPr>
          <w:p>
            <w:pPr>
              <w:spacing w:before="78" w:after="78"/>
              <w:jc w:val="center"/>
              <w:rPr>
                <w:rFonts w:ascii="Times New Roman" w:hAnsi="Times New Roman" w:eastAsia="宋体" w:cs="Times New Roman"/>
                <w:sz w:val="28"/>
                <w:szCs w:val="28"/>
              </w:rPr>
            </w:pPr>
            <w:r>
              <w:rPr>
                <w:rFonts w:hint="eastAsia" w:ascii="Times New Roman" w:hAnsi="Times New Roman" w:eastAsia="宋体" w:cs="Times New Roman"/>
                <w:b/>
                <w:sz w:val="28"/>
                <w:szCs w:val="28"/>
              </w:rPr>
              <w:t>原班级</w:t>
            </w:r>
          </w:p>
        </w:tc>
        <w:tc>
          <w:tcPr>
            <w:tcW w:w="3119" w:type="dxa"/>
            <w:gridSpan w:val="2"/>
            <w:noWrap w:val="0"/>
            <w:vAlign w:val="center"/>
          </w:tcPr>
          <w:p>
            <w:pPr>
              <w:spacing w:before="78" w:after="78"/>
              <w:jc w:val="center"/>
              <w:rPr>
                <w:rFonts w:ascii="Times New Roman" w:hAnsi="Times New Roman" w:eastAsia="宋体" w:cs="Times New Roman"/>
                <w:sz w:val="28"/>
                <w:szCs w:val="28"/>
              </w:rPr>
            </w:pPr>
            <w:r>
              <w:rPr>
                <w:rFonts w:hint="eastAsia" w:ascii="Times New Roman" w:hAnsi="Times New Roman" w:eastAsia="宋体" w:cs="Times New Roman"/>
                <w:b/>
                <w:sz w:val="28"/>
                <w:szCs w:val="28"/>
              </w:rPr>
              <w:t>拟转入专业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660" w:type="dxa"/>
            <w:noWrap w:val="0"/>
            <w:vAlign w:val="center"/>
          </w:tcPr>
          <w:p>
            <w:pPr>
              <w:spacing w:before="78" w:after="78"/>
              <w:jc w:val="center"/>
              <w:rPr>
                <w:rFonts w:ascii="Times New Roman" w:hAnsi="Times New Roman" w:eastAsia="宋体" w:cs="Times New Roman"/>
                <w:sz w:val="28"/>
                <w:szCs w:val="28"/>
              </w:rPr>
            </w:pPr>
          </w:p>
        </w:tc>
        <w:tc>
          <w:tcPr>
            <w:tcW w:w="2551" w:type="dxa"/>
            <w:noWrap w:val="0"/>
            <w:vAlign w:val="center"/>
          </w:tcPr>
          <w:p>
            <w:pPr>
              <w:spacing w:before="78" w:after="78"/>
              <w:jc w:val="center"/>
              <w:rPr>
                <w:rFonts w:ascii="Times New Roman" w:hAnsi="Times New Roman" w:eastAsia="宋体" w:cs="Times New Roman"/>
                <w:sz w:val="28"/>
                <w:szCs w:val="28"/>
              </w:rPr>
            </w:pPr>
          </w:p>
        </w:tc>
        <w:tc>
          <w:tcPr>
            <w:tcW w:w="3119" w:type="dxa"/>
            <w:gridSpan w:val="2"/>
            <w:noWrap w:val="0"/>
            <w:vAlign w:val="center"/>
          </w:tcPr>
          <w:p>
            <w:pPr>
              <w:spacing w:before="78" w:after="78"/>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660" w:type="dxa"/>
            <w:noWrap w:val="0"/>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知识与能力</w:t>
            </w:r>
          </w:p>
        </w:tc>
        <w:tc>
          <w:tcPr>
            <w:tcW w:w="3595" w:type="dxa"/>
            <w:gridSpan w:val="2"/>
            <w:noWrap w:val="0"/>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考核点</w:t>
            </w:r>
          </w:p>
        </w:tc>
        <w:tc>
          <w:tcPr>
            <w:tcW w:w="2075" w:type="dxa"/>
            <w:noWrap w:val="0"/>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2660" w:type="dxa"/>
            <w:noWrap w:val="0"/>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表达能力</w:t>
            </w:r>
          </w:p>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w:t>
            </w:r>
            <w:r>
              <w:rPr>
                <w:rFonts w:ascii="Times New Roman" w:hAnsi="Times New Roman" w:eastAsia="宋体" w:cs="Times New Roman"/>
                <w:b/>
                <w:sz w:val="28"/>
                <w:szCs w:val="28"/>
              </w:rPr>
              <w:t>20</w:t>
            </w:r>
            <w:r>
              <w:rPr>
                <w:rFonts w:hint="eastAsia" w:ascii="Times New Roman" w:hAnsi="Times New Roman" w:eastAsia="宋体" w:cs="Times New Roman"/>
                <w:b/>
                <w:sz w:val="28"/>
                <w:szCs w:val="28"/>
              </w:rPr>
              <w:t>分）</w:t>
            </w:r>
          </w:p>
        </w:tc>
        <w:tc>
          <w:tcPr>
            <w:tcW w:w="3595" w:type="dxa"/>
            <w:gridSpan w:val="2"/>
            <w:noWrap w:val="0"/>
            <w:vAlign w:val="center"/>
          </w:tcPr>
          <w:p>
            <w:pPr>
              <w:spacing w:before="78" w:after="78"/>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自我介绍表述能力、沟通能力、表达方式的恰当性。</w:t>
            </w:r>
          </w:p>
        </w:tc>
        <w:tc>
          <w:tcPr>
            <w:tcW w:w="2075" w:type="dxa"/>
            <w:noWrap w:val="0"/>
            <w:vAlign w:val="center"/>
          </w:tcPr>
          <w:p>
            <w:pPr>
              <w:spacing w:before="78" w:after="78"/>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2660" w:type="dxa"/>
            <w:noWrap w:val="0"/>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基础知识</w:t>
            </w:r>
          </w:p>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w:t>
            </w:r>
            <w:r>
              <w:rPr>
                <w:rFonts w:ascii="Times New Roman" w:hAnsi="Times New Roman" w:eastAsia="宋体" w:cs="Times New Roman"/>
                <w:b/>
                <w:sz w:val="28"/>
                <w:szCs w:val="28"/>
              </w:rPr>
              <w:t>30</w:t>
            </w:r>
            <w:r>
              <w:rPr>
                <w:rFonts w:hint="eastAsia" w:ascii="Times New Roman" w:hAnsi="Times New Roman" w:eastAsia="宋体" w:cs="Times New Roman"/>
                <w:b/>
                <w:sz w:val="28"/>
                <w:szCs w:val="28"/>
              </w:rPr>
              <w:t>分）</w:t>
            </w:r>
          </w:p>
        </w:tc>
        <w:tc>
          <w:tcPr>
            <w:tcW w:w="3595" w:type="dxa"/>
            <w:gridSpan w:val="2"/>
            <w:noWrap w:val="0"/>
            <w:vAlign w:val="center"/>
          </w:tcPr>
          <w:p>
            <w:pPr>
              <w:spacing w:before="78" w:after="78"/>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逻辑思维是否清晰、表达是否流畅、对知识的掌握程度。</w:t>
            </w:r>
          </w:p>
        </w:tc>
        <w:tc>
          <w:tcPr>
            <w:tcW w:w="2075" w:type="dxa"/>
            <w:noWrap w:val="0"/>
            <w:vAlign w:val="center"/>
          </w:tcPr>
          <w:p>
            <w:pPr>
              <w:spacing w:before="78" w:after="78"/>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2660" w:type="dxa"/>
            <w:noWrap w:val="0"/>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综合知识</w:t>
            </w:r>
          </w:p>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w:t>
            </w:r>
            <w:r>
              <w:rPr>
                <w:rFonts w:ascii="Times New Roman" w:hAnsi="Times New Roman" w:eastAsia="宋体" w:cs="Times New Roman"/>
                <w:b/>
                <w:sz w:val="28"/>
                <w:szCs w:val="28"/>
              </w:rPr>
              <w:t>50</w:t>
            </w:r>
            <w:r>
              <w:rPr>
                <w:rFonts w:hint="eastAsia" w:ascii="Times New Roman" w:hAnsi="Times New Roman" w:eastAsia="宋体" w:cs="Times New Roman"/>
                <w:b/>
                <w:sz w:val="28"/>
                <w:szCs w:val="28"/>
              </w:rPr>
              <w:t>分）</w:t>
            </w:r>
          </w:p>
        </w:tc>
        <w:tc>
          <w:tcPr>
            <w:tcW w:w="3595" w:type="dxa"/>
            <w:gridSpan w:val="2"/>
            <w:noWrap w:val="0"/>
            <w:vAlign w:val="center"/>
          </w:tcPr>
          <w:p>
            <w:pPr>
              <w:spacing w:before="78" w:after="78"/>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对转入专业的了解和认识程度、举止得体程度。</w:t>
            </w:r>
          </w:p>
        </w:tc>
        <w:tc>
          <w:tcPr>
            <w:tcW w:w="2075" w:type="dxa"/>
            <w:noWrap w:val="0"/>
            <w:vAlign w:val="center"/>
          </w:tcPr>
          <w:p>
            <w:pPr>
              <w:spacing w:before="78" w:after="78"/>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660" w:type="dxa"/>
            <w:noWrap w:val="0"/>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合计（</w:t>
            </w:r>
            <w:r>
              <w:rPr>
                <w:rFonts w:ascii="Times New Roman" w:hAnsi="Times New Roman" w:eastAsia="宋体" w:cs="Times New Roman"/>
                <w:b/>
                <w:sz w:val="28"/>
                <w:szCs w:val="28"/>
              </w:rPr>
              <w:t>100</w:t>
            </w:r>
            <w:r>
              <w:rPr>
                <w:rFonts w:hint="eastAsia" w:ascii="Times New Roman" w:hAnsi="Times New Roman" w:eastAsia="宋体" w:cs="Times New Roman"/>
                <w:b/>
                <w:sz w:val="28"/>
                <w:szCs w:val="28"/>
              </w:rPr>
              <w:t>分）</w:t>
            </w:r>
          </w:p>
        </w:tc>
        <w:tc>
          <w:tcPr>
            <w:tcW w:w="5670" w:type="dxa"/>
            <w:gridSpan w:val="3"/>
            <w:noWrap w:val="0"/>
            <w:vAlign w:val="center"/>
          </w:tcPr>
          <w:p>
            <w:pPr>
              <w:spacing w:before="78" w:after="78"/>
              <w:jc w:val="center"/>
              <w:rPr>
                <w:rFonts w:ascii="Times New Roman" w:hAnsi="Times New Roman" w:eastAsia="宋体" w:cs="Times New Roman"/>
                <w:sz w:val="28"/>
                <w:szCs w:val="28"/>
              </w:rPr>
            </w:pPr>
          </w:p>
        </w:tc>
      </w:tr>
    </w:tbl>
    <w:p>
      <w:pPr>
        <w:spacing w:before="78" w:after="78"/>
        <w:ind w:firstLine="482" w:firstLineChars="1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管理学院转专业面试评分表</w:t>
      </w:r>
    </w:p>
    <w:p>
      <w:pPr>
        <w:spacing w:before="78" w:after="78"/>
        <w:rPr>
          <w:rFonts w:ascii="Times New Roman" w:hAnsi="Times New Roman" w:eastAsia="宋体" w:cs="Times New Roman"/>
          <w:sz w:val="24"/>
          <w:szCs w:val="24"/>
        </w:rPr>
      </w:pPr>
    </w:p>
    <w:p>
      <w:pPr>
        <w:spacing w:before="78" w:after="78"/>
        <w:rPr>
          <w:rFonts w:ascii="Times New Roman" w:hAnsi="Times New Roman" w:eastAsia="宋体" w:cs="Times New Roman"/>
          <w:sz w:val="24"/>
          <w:szCs w:val="24"/>
        </w:rPr>
      </w:pPr>
    </w:p>
    <w:p>
      <w:pPr>
        <w:spacing w:before="78" w:after="78"/>
        <w:rPr>
          <w:rFonts w:ascii="Times New Roman" w:hAnsi="Times New Roman" w:eastAsia="宋体" w:cs="Times New Roman"/>
          <w:sz w:val="24"/>
          <w:szCs w:val="24"/>
        </w:rPr>
      </w:pPr>
    </w:p>
    <w:p>
      <w:pPr>
        <w:spacing w:before="78" w:after="78"/>
        <w:ind w:right="640" w:firstLine="1205" w:firstLineChars="500"/>
        <w:rPr>
          <w:rFonts w:ascii="Times New Roman" w:hAnsi="Times New Roman" w:eastAsia="宋体" w:cs="Times New Roman"/>
          <w:b/>
          <w:sz w:val="24"/>
          <w:szCs w:val="24"/>
        </w:rPr>
      </w:pPr>
    </w:p>
    <w:p>
      <w:pPr>
        <w:spacing w:before="78" w:after="78"/>
        <w:ind w:right="640" w:firstLine="4698" w:firstLineChars="1950"/>
        <w:rPr>
          <w:rFonts w:ascii="Times New Roman" w:hAnsi="Times New Roman" w:eastAsia="宋体" w:cs="Times New Roman"/>
          <w:b/>
          <w:sz w:val="24"/>
          <w:szCs w:val="24"/>
        </w:rPr>
      </w:pPr>
      <w:r>
        <w:rPr>
          <w:rFonts w:hint="eastAsia" w:ascii="Times New Roman" w:hAnsi="Times New Roman" w:eastAsia="宋体" w:cs="Times New Roman"/>
          <w:b/>
          <w:sz w:val="24"/>
          <w:szCs w:val="24"/>
        </w:rPr>
        <w:t>评委签字：</w:t>
      </w:r>
      <w:r>
        <w:rPr>
          <w:rFonts w:ascii="Times New Roman" w:hAnsi="Times New Roman" w:eastAsia="宋体" w:cs="Times New Roman"/>
          <w:b/>
          <w:sz w:val="24"/>
          <w:szCs w:val="24"/>
        </w:rPr>
        <w:t xml:space="preserve">     </w:t>
      </w:r>
    </w:p>
    <w:p>
      <w:pPr>
        <w:spacing w:before="78" w:after="78"/>
        <w:ind w:right="640"/>
        <w:jc w:val="right"/>
        <w:rPr>
          <w:rFonts w:ascii="宋体" w:hAnsi="宋体" w:eastAsia="宋体" w:cs="Times New Roman"/>
          <w:sz w:val="24"/>
          <w:szCs w:val="24"/>
        </w:rPr>
        <w:sectPr>
          <w:pgSz w:w="11906" w:h="16838"/>
          <w:pgMar w:top="1134" w:right="1797" w:bottom="1134" w:left="1797" w:header="851" w:footer="992" w:gutter="0"/>
          <w:cols w:space="720" w:num="1"/>
          <w:docGrid w:type="lines" w:linePitch="312" w:charSpace="0"/>
        </w:sectPr>
      </w:pPr>
      <w:r>
        <w:rPr>
          <w:rFonts w:hint="eastAsia" w:ascii="Times New Roman" w:hAnsi="Times New Roman" w:eastAsia="宋体" w:cs="Times New Roman"/>
          <w:b/>
          <w:sz w:val="24"/>
          <w:szCs w:val="24"/>
        </w:rPr>
        <w:t>时</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 xml:space="preserve">间：   </w:t>
      </w:r>
      <w:r>
        <w:rPr>
          <w:rFonts w:hint="eastAsia" w:ascii="宋体" w:hAnsi="宋体" w:eastAsia="宋体" w:cs="Times New Roman"/>
          <w:sz w:val="24"/>
          <w:szCs w:val="24"/>
        </w:rPr>
        <w:t>年   月   日</w:t>
      </w:r>
    </w:p>
    <w:p>
      <w:pPr>
        <w:spacing w:line="360" w:lineRule="auto"/>
        <w:rPr>
          <w:rFonts w:ascii="Times New Roman" w:hAnsi="Times New Roman" w:eastAsia="宋体" w:cs="Times New Roman"/>
          <w:b/>
          <w:sz w:val="28"/>
          <w:szCs w:val="28"/>
        </w:rPr>
      </w:pPr>
      <w:r>
        <w:rPr>
          <w:rFonts w:hint="eastAsia" w:ascii="Times New Roman" w:hAnsi="Times New Roman" w:eastAsia="宋体" w:cs="Times New Roman"/>
          <w:sz w:val="28"/>
          <w:szCs w:val="28"/>
        </w:rPr>
        <w:t>附件2</w:t>
      </w:r>
      <w:r>
        <w:rPr>
          <w:rFonts w:hint="eastAsia" w:ascii="Times New Roman" w:hAnsi="Times New Roman" w:eastAsia="宋体" w:cs="Times New Roman"/>
          <w:b/>
          <w:sz w:val="28"/>
          <w:szCs w:val="28"/>
        </w:rPr>
        <w:t xml:space="preserve"> </w:t>
      </w:r>
    </w:p>
    <w:p>
      <w:pPr>
        <w:spacing w:line="360" w:lineRule="auto"/>
        <w:jc w:val="center"/>
        <w:rPr>
          <w:rFonts w:ascii="Times New Roman" w:hAnsi="Times New Roman" w:eastAsia="宋体" w:cs="Times New Roman"/>
          <w:sz w:val="32"/>
          <w:szCs w:val="32"/>
        </w:rPr>
      </w:pPr>
      <w:r>
        <w:rPr>
          <w:rFonts w:hint="eastAsia" w:ascii="Times New Roman" w:hAnsi="Times New Roman" w:eastAsia="宋体" w:cs="Times New Roman"/>
          <w:b/>
          <w:sz w:val="32"/>
          <w:szCs w:val="32"/>
        </w:rPr>
        <w:t>管理学院转专业考核成绩汇总表</w:t>
      </w: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074"/>
        <w:gridCol w:w="1773"/>
        <w:gridCol w:w="1275"/>
        <w:gridCol w:w="1560"/>
        <w:gridCol w:w="1272"/>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22"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序号</w:t>
            </w:r>
          </w:p>
        </w:tc>
        <w:tc>
          <w:tcPr>
            <w:tcW w:w="1074"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姓名</w:t>
            </w:r>
          </w:p>
        </w:tc>
        <w:tc>
          <w:tcPr>
            <w:tcW w:w="1773"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原专业及班级</w:t>
            </w:r>
          </w:p>
        </w:tc>
        <w:tc>
          <w:tcPr>
            <w:tcW w:w="1275"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拟转入专业</w:t>
            </w:r>
          </w:p>
        </w:tc>
        <w:tc>
          <w:tcPr>
            <w:tcW w:w="1560"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学习基础成绩</w:t>
            </w:r>
          </w:p>
          <w:p>
            <w:pPr>
              <w:jc w:val="center"/>
              <w:rPr>
                <w:rFonts w:ascii="Times New Roman" w:hAnsi="Times New Roman" w:eastAsia="宋体" w:cs="Times New Roman"/>
                <w:szCs w:val="24"/>
              </w:rPr>
            </w:pPr>
            <w:r>
              <w:rPr>
                <w:rFonts w:hint="eastAsia" w:ascii="Times New Roman" w:hAnsi="Times New Roman" w:eastAsia="宋体" w:cs="Times New Roman"/>
                <w:szCs w:val="24"/>
              </w:rPr>
              <w:t>（50%）</w:t>
            </w:r>
          </w:p>
        </w:tc>
        <w:tc>
          <w:tcPr>
            <w:tcW w:w="1272"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面试成绩（50%）</w:t>
            </w:r>
          </w:p>
        </w:tc>
        <w:tc>
          <w:tcPr>
            <w:tcW w:w="1470" w:type="dxa"/>
            <w:noWrap w:val="0"/>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总成绩</w:t>
            </w:r>
          </w:p>
          <w:p>
            <w:pPr>
              <w:jc w:val="center"/>
              <w:rPr>
                <w:rFonts w:ascii="Times New Roman" w:hAnsi="Times New Roman" w:eastAsia="宋体" w:cs="Times New Roman"/>
                <w:szCs w:val="24"/>
              </w:rPr>
            </w:pPr>
            <w:r>
              <w:rPr>
                <w:rFonts w:hint="eastAsia" w:ascii="Times New Roman" w:hAnsi="Times New Roman" w:eastAsia="宋体" w:cs="Times New Roman"/>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1</w:t>
            </w:r>
          </w:p>
        </w:tc>
        <w:tc>
          <w:tcPr>
            <w:tcW w:w="1074" w:type="dxa"/>
            <w:noWrap w:val="0"/>
            <w:vAlign w:val="center"/>
          </w:tcPr>
          <w:p>
            <w:pPr>
              <w:widowControl/>
              <w:jc w:val="center"/>
              <w:rPr>
                <w:rFonts w:ascii="宋体" w:hAnsi="宋体" w:eastAsia="宋体" w:cs="宋体"/>
                <w:kern w:val="0"/>
                <w:szCs w:val="21"/>
              </w:rPr>
            </w:pPr>
          </w:p>
        </w:tc>
        <w:tc>
          <w:tcPr>
            <w:tcW w:w="1773" w:type="dxa"/>
            <w:noWrap w:val="0"/>
            <w:vAlign w:val="center"/>
          </w:tcPr>
          <w:p>
            <w:pPr>
              <w:widowControl/>
              <w:jc w:val="center"/>
              <w:rPr>
                <w:rFonts w:ascii="宋体" w:hAnsi="宋体" w:eastAsia="宋体" w:cs="宋体"/>
                <w:color w:val="000000"/>
                <w:kern w:val="0"/>
                <w:szCs w:val="21"/>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2</w:t>
            </w:r>
          </w:p>
        </w:tc>
        <w:tc>
          <w:tcPr>
            <w:tcW w:w="1074" w:type="dxa"/>
            <w:noWrap w:val="0"/>
            <w:vAlign w:val="center"/>
          </w:tcPr>
          <w:p>
            <w:pPr>
              <w:widowControl/>
              <w:jc w:val="center"/>
              <w:rPr>
                <w:rFonts w:ascii="宋体" w:hAnsi="宋体" w:eastAsia="宋体" w:cs="宋体"/>
                <w:color w:val="000000"/>
                <w:kern w:val="0"/>
                <w:szCs w:val="21"/>
              </w:rPr>
            </w:pPr>
          </w:p>
        </w:tc>
        <w:tc>
          <w:tcPr>
            <w:tcW w:w="1773" w:type="dxa"/>
            <w:noWrap w:val="0"/>
            <w:vAlign w:val="center"/>
          </w:tcPr>
          <w:p>
            <w:pPr>
              <w:widowControl/>
              <w:jc w:val="center"/>
              <w:rPr>
                <w:rFonts w:ascii="宋体" w:hAnsi="宋体" w:eastAsia="宋体" w:cs="宋体"/>
                <w:color w:val="000000"/>
                <w:kern w:val="0"/>
                <w:szCs w:val="21"/>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3</w:t>
            </w:r>
          </w:p>
        </w:tc>
        <w:tc>
          <w:tcPr>
            <w:tcW w:w="1074" w:type="dxa"/>
            <w:noWrap w:val="0"/>
            <w:vAlign w:val="center"/>
          </w:tcPr>
          <w:p>
            <w:pPr>
              <w:widowControl/>
              <w:jc w:val="center"/>
              <w:rPr>
                <w:rFonts w:ascii="宋体" w:hAnsi="宋体" w:eastAsia="宋体" w:cs="宋体"/>
                <w:color w:val="000000"/>
                <w:kern w:val="0"/>
                <w:szCs w:val="21"/>
              </w:rPr>
            </w:pPr>
          </w:p>
        </w:tc>
        <w:tc>
          <w:tcPr>
            <w:tcW w:w="1773" w:type="dxa"/>
            <w:noWrap w:val="0"/>
            <w:vAlign w:val="center"/>
          </w:tcPr>
          <w:p>
            <w:pPr>
              <w:widowControl/>
              <w:jc w:val="center"/>
              <w:rPr>
                <w:rFonts w:ascii="宋体" w:hAnsi="宋体" w:eastAsia="宋体" w:cs="宋体"/>
                <w:color w:val="000000"/>
                <w:kern w:val="0"/>
                <w:szCs w:val="21"/>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4</w:t>
            </w:r>
          </w:p>
        </w:tc>
        <w:tc>
          <w:tcPr>
            <w:tcW w:w="1074" w:type="dxa"/>
            <w:noWrap w:val="0"/>
            <w:vAlign w:val="center"/>
          </w:tcPr>
          <w:p>
            <w:pPr>
              <w:widowControl/>
              <w:jc w:val="center"/>
              <w:rPr>
                <w:rFonts w:ascii="宋体" w:hAnsi="宋体" w:eastAsia="宋体" w:cs="宋体"/>
                <w:color w:val="000000"/>
                <w:kern w:val="0"/>
                <w:szCs w:val="21"/>
              </w:rPr>
            </w:pPr>
          </w:p>
        </w:tc>
        <w:tc>
          <w:tcPr>
            <w:tcW w:w="1773" w:type="dxa"/>
            <w:noWrap w:val="0"/>
            <w:vAlign w:val="center"/>
          </w:tcPr>
          <w:p>
            <w:pPr>
              <w:widowControl/>
              <w:jc w:val="center"/>
              <w:rPr>
                <w:rFonts w:ascii="宋体" w:hAnsi="宋体" w:eastAsia="宋体" w:cs="宋体"/>
                <w:color w:val="000000"/>
                <w:kern w:val="0"/>
                <w:szCs w:val="21"/>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5</w:t>
            </w:r>
          </w:p>
        </w:tc>
        <w:tc>
          <w:tcPr>
            <w:tcW w:w="1074" w:type="dxa"/>
            <w:noWrap w:val="0"/>
            <w:vAlign w:val="center"/>
          </w:tcPr>
          <w:p>
            <w:pPr>
              <w:widowControl/>
              <w:jc w:val="center"/>
              <w:rPr>
                <w:rFonts w:ascii="宋体" w:hAnsi="宋体" w:eastAsia="宋体" w:cs="宋体"/>
                <w:color w:val="000000"/>
                <w:kern w:val="0"/>
                <w:szCs w:val="21"/>
              </w:rPr>
            </w:pPr>
          </w:p>
        </w:tc>
        <w:tc>
          <w:tcPr>
            <w:tcW w:w="1773" w:type="dxa"/>
            <w:noWrap w:val="0"/>
            <w:vAlign w:val="center"/>
          </w:tcPr>
          <w:p>
            <w:pPr>
              <w:widowControl/>
              <w:jc w:val="center"/>
              <w:rPr>
                <w:rFonts w:ascii="宋体" w:hAnsi="宋体" w:eastAsia="宋体" w:cs="宋体"/>
                <w:color w:val="000000"/>
                <w:kern w:val="0"/>
                <w:szCs w:val="21"/>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6</w:t>
            </w:r>
          </w:p>
        </w:tc>
        <w:tc>
          <w:tcPr>
            <w:tcW w:w="1074" w:type="dxa"/>
            <w:noWrap w:val="0"/>
            <w:vAlign w:val="center"/>
          </w:tcPr>
          <w:p>
            <w:pPr>
              <w:widowControl/>
              <w:jc w:val="center"/>
              <w:rPr>
                <w:rFonts w:ascii="宋体" w:hAnsi="宋体" w:eastAsia="宋体" w:cs="宋体"/>
                <w:color w:val="000000"/>
                <w:kern w:val="0"/>
                <w:szCs w:val="21"/>
              </w:rPr>
            </w:pPr>
          </w:p>
        </w:tc>
        <w:tc>
          <w:tcPr>
            <w:tcW w:w="1773" w:type="dxa"/>
            <w:noWrap w:val="0"/>
            <w:vAlign w:val="center"/>
          </w:tcPr>
          <w:p>
            <w:pPr>
              <w:widowControl/>
              <w:jc w:val="center"/>
              <w:rPr>
                <w:rFonts w:ascii="宋体" w:hAnsi="宋体" w:eastAsia="宋体" w:cs="宋体"/>
                <w:color w:val="000000"/>
                <w:kern w:val="0"/>
                <w:szCs w:val="21"/>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7</w:t>
            </w:r>
          </w:p>
        </w:tc>
        <w:tc>
          <w:tcPr>
            <w:tcW w:w="1074" w:type="dxa"/>
            <w:noWrap w:val="0"/>
            <w:vAlign w:val="center"/>
          </w:tcPr>
          <w:p>
            <w:pPr>
              <w:widowControl/>
              <w:jc w:val="center"/>
              <w:rPr>
                <w:rFonts w:ascii="宋体" w:hAnsi="宋体" w:eastAsia="宋体" w:cs="宋体"/>
                <w:color w:val="000000"/>
                <w:kern w:val="0"/>
                <w:szCs w:val="21"/>
              </w:rPr>
            </w:pPr>
          </w:p>
        </w:tc>
        <w:tc>
          <w:tcPr>
            <w:tcW w:w="1773" w:type="dxa"/>
            <w:noWrap w:val="0"/>
            <w:vAlign w:val="center"/>
          </w:tcPr>
          <w:p>
            <w:pPr>
              <w:widowControl/>
              <w:jc w:val="center"/>
              <w:rPr>
                <w:rFonts w:ascii="宋体" w:hAnsi="宋体" w:eastAsia="宋体" w:cs="宋体"/>
                <w:color w:val="000000"/>
                <w:kern w:val="0"/>
                <w:szCs w:val="21"/>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8</w:t>
            </w:r>
          </w:p>
        </w:tc>
        <w:tc>
          <w:tcPr>
            <w:tcW w:w="1074" w:type="dxa"/>
            <w:noWrap w:val="0"/>
            <w:vAlign w:val="center"/>
          </w:tcPr>
          <w:p>
            <w:pPr>
              <w:widowControl/>
              <w:jc w:val="center"/>
              <w:rPr>
                <w:rFonts w:ascii="宋体" w:hAnsi="宋体" w:eastAsia="宋体" w:cs="宋体"/>
                <w:color w:val="000000"/>
                <w:kern w:val="0"/>
                <w:szCs w:val="21"/>
              </w:rPr>
            </w:pPr>
          </w:p>
        </w:tc>
        <w:tc>
          <w:tcPr>
            <w:tcW w:w="1773" w:type="dxa"/>
            <w:noWrap w:val="0"/>
            <w:vAlign w:val="center"/>
          </w:tcPr>
          <w:p>
            <w:pPr>
              <w:widowControl/>
              <w:jc w:val="center"/>
              <w:rPr>
                <w:rFonts w:ascii="宋体" w:hAnsi="宋体" w:eastAsia="宋体" w:cs="宋体"/>
                <w:color w:val="000000"/>
                <w:kern w:val="0"/>
                <w:sz w:val="18"/>
                <w:szCs w:val="18"/>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9</w:t>
            </w:r>
          </w:p>
        </w:tc>
        <w:tc>
          <w:tcPr>
            <w:tcW w:w="1074" w:type="dxa"/>
            <w:noWrap w:val="0"/>
            <w:vAlign w:val="center"/>
          </w:tcPr>
          <w:p>
            <w:pPr>
              <w:widowControl/>
              <w:jc w:val="center"/>
              <w:rPr>
                <w:rFonts w:ascii="宋体" w:hAnsi="宋体" w:eastAsia="宋体" w:cs="宋体"/>
                <w:color w:val="000000"/>
                <w:kern w:val="0"/>
                <w:szCs w:val="21"/>
              </w:rPr>
            </w:pPr>
          </w:p>
        </w:tc>
        <w:tc>
          <w:tcPr>
            <w:tcW w:w="1773" w:type="dxa"/>
            <w:noWrap w:val="0"/>
            <w:vAlign w:val="center"/>
          </w:tcPr>
          <w:p>
            <w:pPr>
              <w:widowControl/>
              <w:jc w:val="center"/>
              <w:rPr>
                <w:rFonts w:ascii="宋体" w:hAnsi="宋体" w:eastAsia="宋体" w:cs="宋体"/>
                <w:color w:val="000000"/>
                <w:kern w:val="0"/>
                <w:szCs w:val="21"/>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10</w:t>
            </w:r>
          </w:p>
        </w:tc>
        <w:tc>
          <w:tcPr>
            <w:tcW w:w="1074" w:type="dxa"/>
            <w:noWrap w:val="0"/>
            <w:vAlign w:val="center"/>
          </w:tcPr>
          <w:p>
            <w:pPr>
              <w:widowControl/>
              <w:jc w:val="center"/>
              <w:rPr>
                <w:rFonts w:ascii="宋体" w:hAnsi="宋体" w:eastAsia="宋体" w:cs="宋体"/>
                <w:color w:val="000000"/>
                <w:kern w:val="0"/>
                <w:szCs w:val="21"/>
              </w:rPr>
            </w:pPr>
          </w:p>
        </w:tc>
        <w:tc>
          <w:tcPr>
            <w:tcW w:w="1773" w:type="dxa"/>
            <w:noWrap w:val="0"/>
            <w:vAlign w:val="center"/>
          </w:tcPr>
          <w:p>
            <w:pPr>
              <w:widowControl/>
              <w:jc w:val="center"/>
              <w:rPr>
                <w:rFonts w:ascii="宋体" w:hAnsi="宋体" w:eastAsia="宋体" w:cs="宋体"/>
                <w:color w:val="000000"/>
                <w:kern w:val="0"/>
                <w:szCs w:val="21"/>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11</w:t>
            </w:r>
          </w:p>
        </w:tc>
        <w:tc>
          <w:tcPr>
            <w:tcW w:w="1074" w:type="dxa"/>
            <w:noWrap w:val="0"/>
            <w:vAlign w:val="center"/>
          </w:tcPr>
          <w:p>
            <w:pPr>
              <w:widowControl/>
              <w:jc w:val="center"/>
              <w:rPr>
                <w:rFonts w:ascii="宋体" w:hAnsi="宋体" w:eastAsia="宋体" w:cs="宋体"/>
                <w:color w:val="000000"/>
                <w:kern w:val="0"/>
                <w:szCs w:val="21"/>
              </w:rPr>
            </w:pPr>
          </w:p>
        </w:tc>
        <w:tc>
          <w:tcPr>
            <w:tcW w:w="1773" w:type="dxa"/>
            <w:noWrap w:val="0"/>
            <w:vAlign w:val="center"/>
          </w:tcPr>
          <w:p>
            <w:pPr>
              <w:widowControl/>
              <w:jc w:val="center"/>
              <w:rPr>
                <w:rFonts w:ascii="宋体" w:hAnsi="宋体" w:eastAsia="宋体" w:cs="宋体"/>
                <w:color w:val="000000"/>
                <w:kern w:val="0"/>
                <w:szCs w:val="21"/>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12</w:t>
            </w:r>
          </w:p>
        </w:tc>
        <w:tc>
          <w:tcPr>
            <w:tcW w:w="1074" w:type="dxa"/>
            <w:noWrap w:val="0"/>
            <w:vAlign w:val="center"/>
          </w:tcPr>
          <w:p>
            <w:pPr>
              <w:widowControl/>
              <w:jc w:val="center"/>
              <w:rPr>
                <w:rFonts w:ascii="宋体" w:hAnsi="宋体" w:eastAsia="宋体" w:cs="宋体"/>
                <w:color w:val="000000"/>
                <w:kern w:val="0"/>
                <w:szCs w:val="21"/>
              </w:rPr>
            </w:pPr>
          </w:p>
        </w:tc>
        <w:tc>
          <w:tcPr>
            <w:tcW w:w="1773" w:type="dxa"/>
            <w:noWrap w:val="0"/>
            <w:vAlign w:val="center"/>
          </w:tcPr>
          <w:p>
            <w:pPr>
              <w:widowControl/>
              <w:spacing w:line="240" w:lineRule="exact"/>
              <w:jc w:val="center"/>
              <w:rPr>
                <w:rFonts w:ascii="宋体" w:hAnsi="宋体" w:eastAsia="宋体" w:cs="宋体"/>
                <w:color w:val="000000"/>
                <w:kern w:val="0"/>
                <w:szCs w:val="21"/>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13</w:t>
            </w:r>
          </w:p>
        </w:tc>
        <w:tc>
          <w:tcPr>
            <w:tcW w:w="1074" w:type="dxa"/>
            <w:noWrap w:val="0"/>
            <w:vAlign w:val="center"/>
          </w:tcPr>
          <w:p>
            <w:pPr>
              <w:widowControl/>
              <w:jc w:val="center"/>
              <w:rPr>
                <w:rFonts w:ascii="宋体" w:hAnsi="宋体" w:eastAsia="宋体" w:cs="宋体"/>
                <w:color w:val="000000"/>
                <w:kern w:val="0"/>
                <w:szCs w:val="21"/>
              </w:rPr>
            </w:pPr>
          </w:p>
        </w:tc>
        <w:tc>
          <w:tcPr>
            <w:tcW w:w="1773" w:type="dxa"/>
            <w:noWrap w:val="0"/>
            <w:vAlign w:val="center"/>
          </w:tcPr>
          <w:p>
            <w:pPr>
              <w:widowControl/>
              <w:jc w:val="center"/>
              <w:rPr>
                <w:rFonts w:ascii="宋体" w:hAnsi="宋体" w:eastAsia="宋体" w:cs="宋体"/>
                <w:color w:val="000000"/>
                <w:kern w:val="0"/>
                <w:szCs w:val="21"/>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14</w:t>
            </w:r>
          </w:p>
        </w:tc>
        <w:tc>
          <w:tcPr>
            <w:tcW w:w="1074" w:type="dxa"/>
            <w:noWrap w:val="0"/>
            <w:vAlign w:val="center"/>
          </w:tcPr>
          <w:p>
            <w:pPr>
              <w:widowControl/>
              <w:jc w:val="center"/>
              <w:rPr>
                <w:rFonts w:ascii="宋体" w:hAnsi="宋体" w:eastAsia="宋体" w:cs="宋体"/>
                <w:color w:val="000000"/>
                <w:kern w:val="0"/>
                <w:szCs w:val="21"/>
              </w:rPr>
            </w:pPr>
          </w:p>
        </w:tc>
        <w:tc>
          <w:tcPr>
            <w:tcW w:w="1773" w:type="dxa"/>
            <w:noWrap w:val="0"/>
            <w:vAlign w:val="center"/>
          </w:tcPr>
          <w:p>
            <w:pPr>
              <w:widowControl/>
              <w:jc w:val="center"/>
              <w:rPr>
                <w:rFonts w:ascii="宋体" w:hAnsi="宋体" w:eastAsia="宋体" w:cs="宋体"/>
                <w:color w:val="000000"/>
                <w:kern w:val="0"/>
                <w:szCs w:val="21"/>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15</w:t>
            </w:r>
          </w:p>
        </w:tc>
        <w:tc>
          <w:tcPr>
            <w:tcW w:w="1074" w:type="dxa"/>
            <w:noWrap w:val="0"/>
            <w:vAlign w:val="center"/>
          </w:tcPr>
          <w:p>
            <w:pPr>
              <w:widowControl/>
              <w:jc w:val="center"/>
              <w:rPr>
                <w:rFonts w:ascii="宋体" w:hAnsi="宋体" w:eastAsia="宋体" w:cs="宋体"/>
                <w:color w:val="000000"/>
                <w:kern w:val="0"/>
                <w:szCs w:val="21"/>
              </w:rPr>
            </w:pPr>
          </w:p>
        </w:tc>
        <w:tc>
          <w:tcPr>
            <w:tcW w:w="1773" w:type="dxa"/>
            <w:noWrap w:val="0"/>
            <w:vAlign w:val="center"/>
          </w:tcPr>
          <w:p>
            <w:pPr>
              <w:widowControl/>
              <w:jc w:val="center"/>
              <w:rPr>
                <w:rFonts w:ascii="宋体" w:hAnsi="宋体" w:eastAsia="宋体" w:cs="宋体"/>
                <w:color w:val="000000"/>
                <w:kern w:val="0"/>
                <w:szCs w:val="21"/>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16</w:t>
            </w:r>
          </w:p>
        </w:tc>
        <w:tc>
          <w:tcPr>
            <w:tcW w:w="1074" w:type="dxa"/>
            <w:noWrap w:val="0"/>
            <w:vAlign w:val="center"/>
          </w:tcPr>
          <w:p>
            <w:pPr>
              <w:widowControl/>
              <w:jc w:val="center"/>
              <w:rPr>
                <w:rFonts w:ascii="宋体" w:hAnsi="宋体" w:eastAsia="宋体" w:cs="宋体"/>
                <w:color w:val="000000"/>
                <w:kern w:val="0"/>
                <w:szCs w:val="21"/>
              </w:rPr>
            </w:pPr>
          </w:p>
        </w:tc>
        <w:tc>
          <w:tcPr>
            <w:tcW w:w="1773" w:type="dxa"/>
            <w:noWrap w:val="0"/>
            <w:vAlign w:val="center"/>
          </w:tcPr>
          <w:p>
            <w:pPr>
              <w:widowControl/>
              <w:spacing w:line="240" w:lineRule="exact"/>
              <w:jc w:val="center"/>
              <w:rPr>
                <w:rFonts w:ascii="宋体" w:hAnsi="宋体" w:eastAsia="宋体" w:cs="宋体"/>
                <w:color w:val="000000"/>
                <w:kern w:val="0"/>
                <w:szCs w:val="21"/>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17</w:t>
            </w:r>
          </w:p>
        </w:tc>
        <w:tc>
          <w:tcPr>
            <w:tcW w:w="1074" w:type="dxa"/>
            <w:noWrap w:val="0"/>
            <w:vAlign w:val="center"/>
          </w:tcPr>
          <w:p>
            <w:pPr>
              <w:widowControl/>
              <w:jc w:val="center"/>
              <w:rPr>
                <w:rFonts w:ascii="宋体" w:hAnsi="宋体" w:eastAsia="宋体" w:cs="宋体"/>
                <w:color w:val="000000"/>
                <w:kern w:val="0"/>
                <w:szCs w:val="21"/>
              </w:rPr>
            </w:pPr>
          </w:p>
        </w:tc>
        <w:tc>
          <w:tcPr>
            <w:tcW w:w="1773" w:type="dxa"/>
            <w:noWrap w:val="0"/>
            <w:vAlign w:val="center"/>
          </w:tcPr>
          <w:p>
            <w:pPr>
              <w:widowControl/>
              <w:jc w:val="center"/>
              <w:rPr>
                <w:rFonts w:ascii="宋体" w:hAnsi="宋体" w:eastAsia="宋体" w:cs="宋体"/>
                <w:color w:val="000000"/>
                <w:kern w:val="0"/>
                <w:szCs w:val="21"/>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18</w:t>
            </w:r>
          </w:p>
        </w:tc>
        <w:tc>
          <w:tcPr>
            <w:tcW w:w="1074" w:type="dxa"/>
            <w:noWrap w:val="0"/>
            <w:vAlign w:val="center"/>
          </w:tcPr>
          <w:p>
            <w:pPr>
              <w:jc w:val="center"/>
              <w:rPr>
                <w:rFonts w:ascii="宋体" w:hAnsi="宋体" w:eastAsia="宋体" w:cs="宋体"/>
                <w:color w:val="000000"/>
                <w:sz w:val="22"/>
                <w:szCs w:val="24"/>
              </w:rPr>
            </w:pPr>
          </w:p>
        </w:tc>
        <w:tc>
          <w:tcPr>
            <w:tcW w:w="1773" w:type="dxa"/>
            <w:noWrap w:val="0"/>
            <w:vAlign w:val="center"/>
          </w:tcPr>
          <w:p>
            <w:pPr>
              <w:widowControl/>
              <w:jc w:val="center"/>
              <w:rPr>
                <w:rFonts w:ascii="宋体" w:hAnsi="宋体" w:eastAsia="宋体" w:cs="宋体"/>
                <w:color w:val="000000"/>
                <w:kern w:val="0"/>
                <w:szCs w:val="21"/>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19</w:t>
            </w:r>
          </w:p>
        </w:tc>
        <w:tc>
          <w:tcPr>
            <w:tcW w:w="1074" w:type="dxa"/>
            <w:noWrap w:val="0"/>
            <w:vAlign w:val="center"/>
          </w:tcPr>
          <w:p>
            <w:pPr>
              <w:jc w:val="center"/>
              <w:rPr>
                <w:rFonts w:ascii="宋体" w:hAnsi="宋体" w:eastAsia="宋体" w:cs="宋体"/>
                <w:color w:val="000000"/>
                <w:sz w:val="22"/>
                <w:szCs w:val="24"/>
              </w:rPr>
            </w:pPr>
          </w:p>
        </w:tc>
        <w:tc>
          <w:tcPr>
            <w:tcW w:w="1773" w:type="dxa"/>
            <w:noWrap w:val="0"/>
            <w:vAlign w:val="center"/>
          </w:tcPr>
          <w:p>
            <w:pPr>
              <w:widowControl/>
              <w:jc w:val="center"/>
              <w:rPr>
                <w:rFonts w:ascii="宋体" w:hAnsi="宋体" w:eastAsia="宋体" w:cs="宋体"/>
                <w:color w:val="000000"/>
                <w:kern w:val="0"/>
                <w:szCs w:val="21"/>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ascii="宋体" w:hAnsi="宋体" w:eastAsia="宋体" w:cs="Times New Roman"/>
                <w:szCs w:val="24"/>
              </w:rPr>
            </w:pPr>
            <w:r>
              <w:rPr>
                <w:rFonts w:hint="eastAsia" w:ascii="宋体" w:hAnsi="宋体" w:eastAsia="宋体" w:cs="Times New Roman"/>
                <w:szCs w:val="24"/>
              </w:rPr>
              <w:t>20</w:t>
            </w:r>
          </w:p>
        </w:tc>
        <w:tc>
          <w:tcPr>
            <w:tcW w:w="1074" w:type="dxa"/>
            <w:noWrap w:val="0"/>
            <w:vAlign w:val="center"/>
          </w:tcPr>
          <w:p>
            <w:pPr>
              <w:jc w:val="center"/>
              <w:rPr>
                <w:rFonts w:ascii="宋体" w:hAnsi="宋体" w:eastAsia="宋体" w:cs="宋体"/>
                <w:color w:val="000000"/>
                <w:sz w:val="22"/>
                <w:szCs w:val="24"/>
              </w:rPr>
            </w:pPr>
          </w:p>
        </w:tc>
        <w:tc>
          <w:tcPr>
            <w:tcW w:w="1773" w:type="dxa"/>
            <w:noWrap w:val="0"/>
            <w:vAlign w:val="center"/>
          </w:tcPr>
          <w:p>
            <w:pPr>
              <w:widowControl/>
              <w:jc w:val="center"/>
              <w:rPr>
                <w:rFonts w:ascii="宋体" w:hAnsi="宋体" w:eastAsia="宋体" w:cs="宋体"/>
                <w:color w:val="000000"/>
                <w:kern w:val="0"/>
                <w:szCs w:val="21"/>
              </w:rPr>
            </w:pPr>
          </w:p>
        </w:tc>
        <w:tc>
          <w:tcPr>
            <w:tcW w:w="1275" w:type="dxa"/>
            <w:noWrap w:val="0"/>
            <w:vAlign w:val="top"/>
          </w:tcPr>
          <w:p>
            <w:pPr>
              <w:jc w:val="center"/>
              <w:rPr>
                <w:rFonts w:ascii="宋体" w:hAnsi="宋体" w:eastAsia="宋体" w:cs="宋体"/>
                <w:sz w:val="24"/>
                <w:szCs w:val="24"/>
              </w:rPr>
            </w:pPr>
          </w:p>
        </w:tc>
        <w:tc>
          <w:tcPr>
            <w:tcW w:w="1560" w:type="dxa"/>
            <w:noWrap w:val="0"/>
            <w:vAlign w:val="top"/>
          </w:tcPr>
          <w:p>
            <w:pPr>
              <w:jc w:val="center"/>
              <w:rPr>
                <w:rFonts w:ascii="宋体" w:hAnsi="宋体" w:eastAsia="宋体" w:cs="宋体"/>
                <w:sz w:val="24"/>
                <w:szCs w:val="24"/>
              </w:rPr>
            </w:pPr>
          </w:p>
        </w:tc>
        <w:tc>
          <w:tcPr>
            <w:tcW w:w="1272" w:type="dxa"/>
            <w:noWrap w:val="0"/>
            <w:vAlign w:val="bottom"/>
          </w:tcPr>
          <w:p>
            <w:pPr>
              <w:jc w:val="center"/>
              <w:rPr>
                <w:rFonts w:ascii="宋体" w:hAnsi="宋体" w:eastAsia="宋体" w:cs="宋体"/>
                <w:sz w:val="24"/>
                <w:szCs w:val="24"/>
              </w:rPr>
            </w:pPr>
          </w:p>
        </w:tc>
        <w:tc>
          <w:tcPr>
            <w:tcW w:w="1470" w:type="dxa"/>
            <w:noWrap w:val="0"/>
            <w:vAlign w:val="bottom"/>
          </w:tcPr>
          <w:p>
            <w:pPr>
              <w:jc w:val="center"/>
              <w:rPr>
                <w:rFonts w:ascii="宋体" w:hAnsi="宋体" w:eastAsia="宋体" w:cs="宋体"/>
                <w:sz w:val="24"/>
                <w:szCs w:val="24"/>
              </w:rPr>
            </w:pPr>
          </w:p>
        </w:tc>
      </w:tr>
    </w:tbl>
    <w:p>
      <w:pPr>
        <w:spacing w:line="300" w:lineRule="auto"/>
        <w:rPr>
          <w:rFonts w:ascii="Times New Roman" w:hAnsi="Times New Roman" w:eastAsia="宋体" w:cs="Times New Roman"/>
          <w:sz w:val="24"/>
          <w:szCs w:val="24"/>
        </w:rPr>
      </w:pPr>
    </w:p>
    <w:p>
      <w:pPr>
        <w:spacing w:line="30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转专业工作小组签字：</w:t>
      </w:r>
    </w:p>
    <w:p>
      <w:pPr>
        <w:spacing w:line="300" w:lineRule="auto"/>
        <w:rPr>
          <w:rFonts w:ascii="Times New Roman" w:hAnsi="Times New Roman" w:eastAsia="宋体" w:cs="Times New Roman"/>
          <w:sz w:val="24"/>
          <w:szCs w:val="24"/>
        </w:rPr>
      </w:pPr>
    </w:p>
    <w:p>
      <w:pPr>
        <w:spacing w:line="300" w:lineRule="auto"/>
        <w:jc w:val="right"/>
        <w:rPr>
          <w:rFonts w:ascii="宋体" w:hAnsi="宋体" w:eastAsia="宋体" w:cs="Times New Roman"/>
          <w:sz w:val="24"/>
          <w:szCs w:val="24"/>
        </w:rPr>
      </w:pPr>
      <w:r>
        <w:rPr>
          <w:rFonts w:hint="eastAsia" w:ascii="Times New Roman" w:hAnsi="Times New Roman" w:eastAsia="宋体" w:cs="Times New Roman"/>
          <w:sz w:val="24"/>
          <w:szCs w:val="24"/>
        </w:rPr>
        <w:t xml:space="preserve">二级学院（公章）                                                                                     </w:t>
      </w:r>
      <w:r>
        <w:rPr>
          <w:rFonts w:hint="eastAsia" w:ascii="宋体" w:hAnsi="宋体" w:eastAsia="宋体" w:cs="Times New Roman"/>
          <w:sz w:val="24"/>
          <w:szCs w:val="24"/>
        </w:rPr>
        <w:t>年     月     日</w:t>
      </w:r>
    </w:p>
    <w:p>
      <w:pPr>
        <w:spacing w:before="78" w:after="78"/>
        <w:ind w:right="640"/>
        <w:rPr>
          <w:rFonts w:ascii="宋体" w:hAnsi="宋体" w:eastAsia="宋体" w:cs="Times New Roman"/>
          <w:sz w:val="28"/>
          <w:szCs w:val="28"/>
        </w:rPr>
        <w:sectPr>
          <w:pgSz w:w="11906" w:h="16838"/>
          <w:pgMar w:top="1134" w:right="1797" w:bottom="1134" w:left="1797" w:header="851" w:footer="992" w:gutter="0"/>
          <w:cols w:space="720" w:num="1"/>
          <w:docGrid w:type="lines" w:linePitch="312" w:charSpace="0"/>
        </w:sectPr>
      </w:pPr>
    </w:p>
    <w:p>
      <w:pPr>
        <w:rPr>
          <w:rFonts w:ascii="Times New Roman" w:hAnsi="Times New Roman" w:eastAsia="宋体" w:cs="Times New Roman"/>
          <w:b/>
          <w:sz w:val="28"/>
          <w:szCs w:val="28"/>
        </w:rPr>
      </w:pPr>
      <w:r>
        <w:rPr>
          <w:rFonts w:hint="eastAsia" w:ascii="Times New Roman" w:hAnsi="Times New Roman" w:eastAsia="宋体" w:cs="Times New Roman"/>
          <w:sz w:val="28"/>
          <w:szCs w:val="28"/>
        </w:rPr>
        <w:t>附件3</w:t>
      </w:r>
    </w:p>
    <w:p>
      <w:pPr>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管理学院转专业拟录取学生名单</w:t>
      </w:r>
    </w:p>
    <w:p>
      <w:pPr>
        <w:jc w:val="left"/>
        <w:rPr>
          <w:rFonts w:ascii="Times New Roman" w:hAnsi="Times New Roman" w:eastAsia="宋体" w:cs="Times New Roman"/>
          <w:b/>
          <w:sz w:val="22"/>
          <w:szCs w:val="24"/>
        </w:rPr>
      </w:pPr>
      <w:r>
        <w:rPr>
          <w:rFonts w:hint="eastAsia" w:ascii="Times New Roman" w:hAnsi="Times New Roman" w:eastAsia="宋体" w:cs="Times New Roman"/>
          <w:b/>
          <w:sz w:val="22"/>
          <w:szCs w:val="24"/>
        </w:rPr>
        <w:t>（二级学院公章）                                        年    月     日</w:t>
      </w:r>
    </w:p>
    <w:tbl>
      <w:tblPr>
        <w:tblStyle w:val="4"/>
        <w:tblpPr w:leftFromText="180" w:rightFromText="180" w:vertAnchor="text" w:horzAnchor="margin" w:tblpXSpec="center" w:tblpY="158"/>
        <w:tblW w:w="9747" w:type="dxa"/>
        <w:tblInd w:w="0" w:type="dxa"/>
        <w:tblLayout w:type="fixed"/>
        <w:tblCellMar>
          <w:top w:w="0" w:type="dxa"/>
          <w:left w:w="108" w:type="dxa"/>
          <w:bottom w:w="0" w:type="dxa"/>
          <w:right w:w="108" w:type="dxa"/>
        </w:tblCellMar>
      </w:tblPr>
      <w:tblGrid>
        <w:gridCol w:w="534"/>
        <w:gridCol w:w="1275"/>
        <w:gridCol w:w="1701"/>
        <w:gridCol w:w="1560"/>
        <w:gridCol w:w="1701"/>
        <w:gridCol w:w="1757"/>
        <w:gridCol w:w="1219"/>
      </w:tblGrid>
      <w:tr>
        <w:tblPrEx>
          <w:tblCellMar>
            <w:top w:w="0" w:type="dxa"/>
            <w:left w:w="108" w:type="dxa"/>
            <w:bottom w:w="0" w:type="dxa"/>
            <w:right w:w="108" w:type="dxa"/>
          </w:tblCellMar>
        </w:tblPrEx>
        <w:trPr>
          <w:trHeight w:val="27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序号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姓名</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学号</w:t>
            </w:r>
          </w:p>
        </w:tc>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原二级学院</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原专业</w:t>
            </w: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转入专业</w:t>
            </w:r>
          </w:p>
        </w:tc>
        <w:tc>
          <w:tcPr>
            <w:tcW w:w="12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转专业</w:t>
            </w:r>
          </w:p>
          <w:p>
            <w:pPr>
              <w:widowControl/>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考核排名</w:t>
            </w: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Cs w:val="21"/>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000000"/>
                <w:kern w:val="0"/>
                <w:szCs w:val="21"/>
              </w:rPr>
            </w:pPr>
          </w:p>
        </w:tc>
        <w:tc>
          <w:tcPr>
            <w:tcW w:w="12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single" w:color="auto" w:sz="4" w:space="0"/>
            </w:tcBorders>
            <w:noWrap w:val="0"/>
            <w:vAlign w:val="center"/>
          </w:tcPr>
          <w:p>
            <w:pPr>
              <w:widowControl/>
              <w:jc w:val="center"/>
              <w:rPr>
                <w:rFonts w:ascii="宋体" w:hAnsi="宋体" w:eastAsia="宋体" w:cs="宋体"/>
                <w:color w:val="000000"/>
                <w:kern w:val="0"/>
                <w:szCs w:val="21"/>
              </w:rPr>
            </w:pPr>
          </w:p>
        </w:tc>
        <w:tc>
          <w:tcPr>
            <w:tcW w:w="1275" w:type="dxa"/>
            <w:tcBorders>
              <w:top w:val="single" w:color="auto" w:sz="4" w:space="0"/>
            </w:tcBorders>
            <w:noWrap w:val="0"/>
            <w:vAlign w:val="center"/>
          </w:tcPr>
          <w:p>
            <w:pPr>
              <w:widowControl/>
              <w:jc w:val="center"/>
              <w:rPr>
                <w:rFonts w:ascii="宋体" w:hAnsi="宋体" w:eastAsia="宋体" w:cs="宋体"/>
                <w:color w:val="000000"/>
                <w:kern w:val="0"/>
                <w:szCs w:val="21"/>
              </w:rPr>
            </w:pPr>
          </w:p>
        </w:tc>
        <w:tc>
          <w:tcPr>
            <w:tcW w:w="1701" w:type="dxa"/>
            <w:tcBorders>
              <w:top w:val="single" w:color="auto" w:sz="4" w:space="0"/>
            </w:tcBorders>
            <w:noWrap w:val="0"/>
            <w:vAlign w:val="center"/>
          </w:tcPr>
          <w:p>
            <w:pPr>
              <w:widowControl/>
              <w:jc w:val="center"/>
              <w:rPr>
                <w:rFonts w:ascii="宋体" w:hAnsi="宋体" w:eastAsia="宋体" w:cs="宋体"/>
                <w:color w:val="000000"/>
                <w:kern w:val="0"/>
                <w:szCs w:val="21"/>
              </w:rPr>
            </w:pPr>
          </w:p>
        </w:tc>
        <w:tc>
          <w:tcPr>
            <w:tcW w:w="1560" w:type="dxa"/>
            <w:tcBorders>
              <w:top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tcBorders>
            <w:noWrap w:val="0"/>
            <w:vAlign w:val="center"/>
          </w:tcPr>
          <w:p>
            <w:pPr>
              <w:widowControl/>
              <w:jc w:val="center"/>
              <w:rPr>
                <w:rFonts w:ascii="宋体" w:hAnsi="宋体" w:eastAsia="宋体" w:cs="宋体"/>
                <w:color w:val="000000"/>
                <w:kern w:val="0"/>
                <w:szCs w:val="21"/>
              </w:rPr>
            </w:pPr>
          </w:p>
        </w:tc>
        <w:tc>
          <w:tcPr>
            <w:tcW w:w="1219" w:type="dxa"/>
            <w:tcBorders>
              <w:top w:val="single" w:color="auto" w:sz="4" w:space="0"/>
            </w:tcBorders>
            <w:noWrap/>
            <w:vAlign w:val="center"/>
          </w:tcPr>
          <w:p>
            <w:pPr>
              <w:widowControl/>
              <w:jc w:val="center"/>
              <w:rPr>
                <w:rFonts w:ascii="宋体" w:hAnsi="宋体" w:eastAsia="宋体" w:cs="宋体"/>
                <w:color w:val="000000"/>
                <w:kern w:val="0"/>
                <w:szCs w:val="21"/>
              </w:rPr>
            </w:pPr>
          </w:p>
        </w:tc>
      </w:tr>
    </w:tbl>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pStyle w:val="2"/>
        <w:bidi w:val="0"/>
        <w:rPr>
          <w:rFonts w:hint="eastAsia"/>
          <w:highlight w:val="none"/>
        </w:rPr>
      </w:pPr>
      <w:r>
        <w:rPr>
          <w:rFonts w:hint="eastAsia"/>
          <w:highlight w:val="none"/>
        </w:rPr>
        <w:t>贵州商学院会计学院</w:t>
      </w:r>
    </w:p>
    <w:p>
      <w:pPr>
        <w:pStyle w:val="2"/>
        <w:bidi w:val="0"/>
        <w:jc w:val="center"/>
        <w:rPr>
          <w:rFonts w:hint="eastAsia"/>
          <w:highlight w:val="none"/>
        </w:rPr>
      </w:pPr>
      <w:r>
        <w:rPr>
          <w:rFonts w:hint="eastAsia"/>
          <w:highlight w:val="none"/>
          <w:lang w:val="en-US" w:eastAsia="zh-CN"/>
        </w:rPr>
        <w:t>2020—2021学年第2学期</w:t>
      </w:r>
      <w:r>
        <w:rPr>
          <w:rFonts w:hint="eastAsia"/>
          <w:highlight w:val="none"/>
          <w:lang w:eastAsia="zh-CN"/>
        </w:rPr>
        <w:t>学生</w:t>
      </w:r>
      <w:r>
        <w:rPr>
          <w:rFonts w:hint="eastAsia"/>
          <w:highlight w:val="none"/>
        </w:rPr>
        <w:t>转专业考核办法</w:t>
      </w:r>
    </w:p>
    <w:p>
      <w:pPr>
        <w:keepNext w:val="0"/>
        <w:keepLines w:val="0"/>
        <w:pageBreakBefore w:val="0"/>
        <w:widowControl w:val="0"/>
        <w:tabs>
          <w:tab w:val="left" w:pos="1260"/>
        </w:tabs>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eastAsia" w:ascii="仿宋" w:hAnsi="仿宋" w:eastAsia="仿宋" w:cs="仿宋"/>
          <w:b w:val="0"/>
          <w:i w:val="0"/>
          <w:caps w:val="0"/>
          <w:spacing w:val="0"/>
          <w:w w:val="100"/>
          <w:sz w:val="28"/>
          <w:szCs w:val="28"/>
          <w:shd w:val="clear" w:color="auto" w:fill="auto"/>
        </w:rPr>
      </w:pPr>
      <w:r>
        <w:rPr>
          <w:rFonts w:hint="eastAsia" w:ascii="仿宋" w:hAnsi="仿宋" w:eastAsia="仿宋" w:cs="仿宋"/>
          <w:b w:val="0"/>
          <w:i w:val="0"/>
          <w:caps w:val="0"/>
          <w:spacing w:val="0"/>
          <w:w w:val="100"/>
          <w:sz w:val="28"/>
          <w:szCs w:val="28"/>
          <w:shd w:val="clear" w:color="auto" w:fill="auto"/>
        </w:rPr>
        <w:t>根据《贵州商学院学生转专业管理细则（</w:t>
      </w:r>
      <w:r>
        <w:rPr>
          <w:rFonts w:hint="eastAsia" w:ascii="仿宋" w:hAnsi="仿宋" w:eastAsia="仿宋" w:cs="仿宋"/>
          <w:b w:val="0"/>
          <w:i w:val="0"/>
          <w:caps w:val="0"/>
          <w:spacing w:val="0"/>
          <w:w w:val="100"/>
          <w:sz w:val="28"/>
          <w:szCs w:val="28"/>
          <w:shd w:val="clear" w:color="auto" w:fill="auto"/>
          <w:lang w:eastAsia="zh-CN"/>
        </w:rPr>
        <w:t>暂行</w:t>
      </w:r>
      <w:r>
        <w:rPr>
          <w:rFonts w:hint="eastAsia" w:ascii="仿宋" w:hAnsi="仿宋" w:eastAsia="仿宋" w:cs="仿宋"/>
          <w:b w:val="0"/>
          <w:i w:val="0"/>
          <w:caps w:val="0"/>
          <w:spacing w:val="0"/>
          <w:w w:val="100"/>
          <w:sz w:val="28"/>
          <w:szCs w:val="28"/>
          <w:shd w:val="clear" w:color="auto" w:fill="auto"/>
        </w:rPr>
        <w:t>）》的文件精神，结合</w:t>
      </w:r>
      <w:r>
        <w:rPr>
          <w:rFonts w:hint="eastAsia" w:ascii="仿宋" w:hAnsi="仿宋" w:eastAsia="仿宋" w:cs="仿宋"/>
          <w:b w:val="0"/>
          <w:i w:val="0"/>
          <w:caps w:val="0"/>
          <w:spacing w:val="0"/>
          <w:w w:val="100"/>
          <w:sz w:val="28"/>
          <w:szCs w:val="28"/>
          <w:shd w:val="clear" w:color="auto" w:fill="auto"/>
          <w:lang w:val="en-US" w:eastAsia="zh-CN"/>
        </w:rPr>
        <w:t>会计学院</w:t>
      </w:r>
      <w:r>
        <w:rPr>
          <w:rFonts w:hint="eastAsia" w:ascii="仿宋" w:hAnsi="仿宋" w:eastAsia="仿宋" w:cs="仿宋"/>
          <w:b w:val="0"/>
          <w:i w:val="0"/>
          <w:caps w:val="0"/>
          <w:spacing w:val="0"/>
          <w:w w:val="100"/>
          <w:sz w:val="28"/>
          <w:szCs w:val="28"/>
          <w:shd w:val="clear" w:color="auto" w:fill="auto"/>
        </w:rPr>
        <w:t>各专业实际情况，</w:t>
      </w:r>
      <w:r>
        <w:rPr>
          <w:rFonts w:hint="eastAsia" w:ascii="仿宋" w:hAnsi="仿宋" w:eastAsia="仿宋" w:cs="仿宋"/>
          <w:b w:val="0"/>
          <w:i w:val="0"/>
          <w:caps w:val="0"/>
          <w:spacing w:val="0"/>
          <w:w w:val="100"/>
          <w:sz w:val="28"/>
          <w:szCs w:val="28"/>
          <w:shd w:val="clear" w:color="auto" w:fill="auto"/>
          <w:lang w:eastAsia="zh-CN"/>
        </w:rPr>
        <w:t>特</w:t>
      </w:r>
      <w:r>
        <w:rPr>
          <w:rFonts w:hint="eastAsia" w:ascii="仿宋" w:hAnsi="仿宋" w:eastAsia="仿宋" w:cs="仿宋"/>
          <w:b w:val="0"/>
          <w:i w:val="0"/>
          <w:caps w:val="0"/>
          <w:spacing w:val="0"/>
          <w:w w:val="100"/>
          <w:sz w:val="28"/>
          <w:szCs w:val="28"/>
          <w:shd w:val="clear" w:color="auto" w:fill="auto"/>
        </w:rPr>
        <w:t>制定</w:t>
      </w:r>
      <w:r>
        <w:rPr>
          <w:rFonts w:hint="eastAsia" w:ascii="仿宋" w:hAnsi="仿宋" w:eastAsia="仿宋" w:cs="仿宋"/>
          <w:b w:val="0"/>
          <w:i w:val="0"/>
          <w:caps w:val="0"/>
          <w:spacing w:val="0"/>
          <w:w w:val="100"/>
          <w:sz w:val="28"/>
          <w:szCs w:val="28"/>
          <w:shd w:val="clear" w:color="auto" w:fill="auto"/>
          <w:lang w:val="en-US" w:eastAsia="zh-CN"/>
        </w:rPr>
        <w:t>会计</w:t>
      </w:r>
      <w:r>
        <w:rPr>
          <w:rFonts w:hint="eastAsia" w:ascii="仿宋" w:hAnsi="仿宋" w:eastAsia="仿宋" w:cs="仿宋"/>
          <w:b w:val="0"/>
          <w:i w:val="0"/>
          <w:caps w:val="0"/>
          <w:spacing w:val="0"/>
          <w:w w:val="100"/>
          <w:sz w:val="28"/>
          <w:szCs w:val="28"/>
          <w:shd w:val="clear" w:color="auto" w:fill="auto"/>
        </w:rPr>
        <w:t>学院</w:t>
      </w:r>
      <w:r>
        <w:rPr>
          <w:rFonts w:hint="eastAsia" w:ascii="仿宋" w:hAnsi="仿宋" w:eastAsia="仿宋" w:cs="仿宋"/>
          <w:b w:val="0"/>
          <w:i w:val="0"/>
          <w:caps w:val="0"/>
          <w:spacing w:val="0"/>
          <w:w w:val="100"/>
          <w:sz w:val="28"/>
          <w:szCs w:val="28"/>
          <w:shd w:val="clear" w:color="auto" w:fill="auto"/>
          <w:lang w:eastAsia="zh-CN"/>
        </w:rPr>
        <w:t>20</w:t>
      </w:r>
      <w:r>
        <w:rPr>
          <w:rFonts w:hint="eastAsia" w:ascii="仿宋" w:hAnsi="仿宋" w:eastAsia="仿宋" w:cs="仿宋"/>
          <w:b w:val="0"/>
          <w:i w:val="0"/>
          <w:caps w:val="0"/>
          <w:spacing w:val="0"/>
          <w:w w:val="100"/>
          <w:sz w:val="28"/>
          <w:szCs w:val="28"/>
          <w:shd w:val="clear" w:color="auto" w:fill="auto"/>
          <w:lang w:val="en-US" w:eastAsia="zh-CN"/>
        </w:rPr>
        <w:t>20</w:t>
      </w:r>
      <w:r>
        <w:rPr>
          <w:rFonts w:hint="eastAsia" w:ascii="仿宋" w:hAnsi="仿宋" w:eastAsia="仿宋" w:cs="仿宋"/>
          <w:b w:val="0"/>
          <w:i w:val="0"/>
          <w:caps w:val="0"/>
          <w:spacing w:val="0"/>
          <w:w w:val="100"/>
          <w:sz w:val="28"/>
          <w:szCs w:val="28"/>
          <w:shd w:val="clear" w:color="auto" w:fill="auto"/>
          <w:lang w:eastAsia="zh-CN"/>
        </w:rPr>
        <w:t>—20</w:t>
      </w:r>
      <w:r>
        <w:rPr>
          <w:rFonts w:hint="eastAsia" w:ascii="仿宋" w:hAnsi="仿宋" w:eastAsia="仿宋" w:cs="仿宋"/>
          <w:b w:val="0"/>
          <w:i w:val="0"/>
          <w:caps w:val="0"/>
          <w:spacing w:val="0"/>
          <w:w w:val="100"/>
          <w:sz w:val="28"/>
          <w:szCs w:val="28"/>
          <w:shd w:val="clear" w:color="auto" w:fill="auto"/>
          <w:lang w:val="en-US" w:eastAsia="zh-CN"/>
        </w:rPr>
        <w:t>21</w:t>
      </w:r>
      <w:r>
        <w:rPr>
          <w:rFonts w:hint="eastAsia" w:ascii="仿宋" w:hAnsi="仿宋" w:eastAsia="仿宋" w:cs="仿宋"/>
          <w:b w:val="0"/>
          <w:i w:val="0"/>
          <w:caps w:val="0"/>
          <w:spacing w:val="0"/>
          <w:w w:val="100"/>
          <w:sz w:val="28"/>
          <w:szCs w:val="28"/>
          <w:shd w:val="clear" w:color="auto" w:fill="auto"/>
          <w:lang w:eastAsia="zh-CN"/>
        </w:rPr>
        <w:t>学年第2学期</w:t>
      </w:r>
      <w:r>
        <w:rPr>
          <w:rFonts w:hint="eastAsia" w:ascii="仿宋" w:hAnsi="仿宋" w:eastAsia="仿宋" w:cs="仿宋"/>
          <w:b w:val="0"/>
          <w:i w:val="0"/>
          <w:caps w:val="0"/>
          <w:spacing w:val="0"/>
          <w:w w:val="100"/>
          <w:sz w:val="28"/>
          <w:szCs w:val="28"/>
          <w:shd w:val="clear" w:color="auto" w:fill="auto"/>
        </w:rPr>
        <w:t>转专业工作方案。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firstLineChars="200"/>
        <w:jc w:val="both"/>
        <w:textAlignment w:val="baseline"/>
        <w:rPr>
          <w:rFonts w:hint="eastAsia" w:ascii="仿宋" w:hAnsi="仿宋" w:eastAsia="仿宋" w:cs="仿宋"/>
          <w:b/>
          <w:i w:val="0"/>
          <w:caps w:val="0"/>
          <w:spacing w:val="0"/>
          <w:w w:val="100"/>
          <w:sz w:val="28"/>
          <w:szCs w:val="28"/>
          <w:shd w:val="clear" w:color="auto" w:fill="auto"/>
        </w:rPr>
      </w:pPr>
      <w:r>
        <w:rPr>
          <w:rFonts w:hint="eastAsia" w:ascii="仿宋" w:hAnsi="仿宋" w:eastAsia="仿宋" w:cs="仿宋"/>
          <w:b/>
          <w:bCs/>
          <w:i w:val="0"/>
          <w:caps w:val="0"/>
          <w:spacing w:val="0"/>
          <w:w w:val="100"/>
          <w:sz w:val="28"/>
          <w:szCs w:val="28"/>
          <w:shd w:val="clear" w:color="auto" w:fill="auto"/>
          <w:lang w:eastAsia="zh-CN"/>
        </w:rPr>
        <w:t>一、</w:t>
      </w:r>
      <w:r>
        <w:rPr>
          <w:rFonts w:hint="eastAsia" w:ascii="仿宋" w:hAnsi="仿宋" w:eastAsia="仿宋" w:cs="仿宋"/>
          <w:b/>
          <w:i w:val="0"/>
          <w:caps w:val="0"/>
          <w:spacing w:val="0"/>
          <w:w w:val="100"/>
          <w:sz w:val="28"/>
          <w:szCs w:val="28"/>
          <w:shd w:val="clear" w:color="auto" w:fill="auto"/>
        </w:rPr>
        <w:t>转专业工作小组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eastAsia" w:ascii="仿宋" w:hAnsi="仿宋" w:eastAsia="仿宋" w:cs="仿宋"/>
          <w:b w:val="0"/>
          <w:i w:val="0"/>
          <w:caps w:val="0"/>
          <w:spacing w:val="0"/>
          <w:w w:val="100"/>
          <w:sz w:val="28"/>
          <w:szCs w:val="28"/>
          <w:shd w:val="clear" w:color="auto" w:fill="auto"/>
          <w:lang w:val="en-US" w:eastAsia="zh-CN"/>
        </w:rPr>
      </w:pPr>
      <w:r>
        <w:rPr>
          <w:rFonts w:hint="eastAsia" w:ascii="仿宋" w:hAnsi="仿宋" w:eastAsia="仿宋" w:cs="仿宋"/>
          <w:b w:val="0"/>
          <w:i w:val="0"/>
          <w:caps w:val="0"/>
          <w:spacing w:val="0"/>
          <w:w w:val="100"/>
          <w:sz w:val="28"/>
          <w:szCs w:val="28"/>
          <w:shd w:val="clear" w:color="auto" w:fill="auto"/>
        </w:rPr>
        <w:t>组长：</w:t>
      </w:r>
      <w:r>
        <w:rPr>
          <w:rFonts w:hint="eastAsia" w:ascii="仿宋" w:hAnsi="仿宋" w:eastAsia="仿宋" w:cs="仿宋"/>
          <w:b w:val="0"/>
          <w:i w:val="0"/>
          <w:caps w:val="0"/>
          <w:spacing w:val="0"/>
          <w:w w:val="100"/>
          <w:sz w:val="28"/>
          <w:szCs w:val="28"/>
          <w:shd w:val="clear" w:color="auto" w:fill="auto"/>
          <w:lang w:val="en-US" w:eastAsia="zh-CN"/>
        </w:rPr>
        <w:t>陈林先 况培颖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default" w:ascii="仿宋" w:hAnsi="仿宋" w:eastAsia="仿宋" w:cs="仿宋"/>
          <w:b w:val="0"/>
          <w:i w:val="0"/>
          <w:caps w:val="0"/>
          <w:spacing w:val="0"/>
          <w:w w:val="100"/>
          <w:sz w:val="28"/>
          <w:szCs w:val="28"/>
          <w:shd w:val="clear" w:color="auto" w:fill="auto"/>
          <w:lang w:val="en-US"/>
        </w:rPr>
      </w:pPr>
      <w:r>
        <w:rPr>
          <w:rFonts w:hint="eastAsia" w:ascii="仿宋" w:hAnsi="仿宋" w:eastAsia="仿宋" w:cs="仿宋"/>
          <w:b w:val="0"/>
          <w:i w:val="0"/>
          <w:caps w:val="0"/>
          <w:spacing w:val="0"/>
          <w:w w:val="100"/>
          <w:sz w:val="28"/>
          <w:szCs w:val="28"/>
          <w:shd w:val="clear" w:color="auto" w:fill="auto"/>
          <w:lang w:eastAsia="zh-CN"/>
        </w:rPr>
        <w:t>成员</w:t>
      </w:r>
      <w:r>
        <w:rPr>
          <w:rFonts w:hint="eastAsia" w:ascii="仿宋" w:hAnsi="仿宋" w:eastAsia="仿宋" w:cs="仿宋"/>
          <w:b w:val="0"/>
          <w:i w:val="0"/>
          <w:caps w:val="0"/>
          <w:spacing w:val="0"/>
          <w:w w:val="100"/>
          <w:sz w:val="28"/>
          <w:szCs w:val="28"/>
          <w:shd w:val="clear" w:color="auto" w:fill="auto"/>
        </w:rPr>
        <w:t>：唐恬</w:t>
      </w:r>
      <w:r>
        <w:rPr>
          <w:rFonts w:hint="eastAsia" w:ascii="仿宋" w:hAnsi="仿宋" w:eastAsia="仿宋" w:cs="仿宋"/>
          <w:b w:val="0"/>
          <w:i w:val="0"/>
          <w:caps w:val="0"/>
          <w:spacing w:val="0"/>
          <w:w w:val="100"/>
          <w:sz w:val="28"/>
          <w:szCs w:val="28"/>
          <w:shd w:val="clear" w:color="auto" w:fill="auto"/>
          <w:lang w:val="en-US" w:eastAsia="zh-CN"/>
        </w:rPr>
        <w:t xml:space="preserve"> 彭晓英 许玲茜</w:t>
      </w:r>
      <w:r>
        <w:rPr>
          <w:rFonts w:hint="eastAsia" w:ascii="仿宋" w:hAnsi="仿宋" w:eastAsia="仿宋" w:cs="仿宋"/>
          <w:b w:val="0"/>
          <w:i w:val="0"/>
          <w:caps w:val="0"/>
          <w:spacing w:val="0"/>
          <w:w w:val="100"/>
          <w:sz w:val="28"/>
          <w:szCs w:val="28"/>
          <w:shd w:val="clear" w:color="auto" w:fill="auto"/>
        </w:rPr>
        <w:t xml:space="preserve"> </w:t>
      </w:r>
      <w:r>
        <w:rPr>
          <w:rFonts w:hint="eastAsia" w:ascii="仿宋" w:hAnsi="仿宋" w:eastAsia="仿宋" w:cs="仿宋"/>
          <w:b w:val="0"/>
          <w:i w:val="0"/>
          <w:caps w:val="0"/>
          <w:spacing w:val="0"/>
          <w:w w:val="100"/>
          <w:sz w:val="28"/>
          <w:szCs w:val="28"/>
          <w:shd w:val="clear" w:color="auto" w:fill="auto"/>
          <w:lang w:val="en-US" w:eastAsia="zh-CN"/>
        </w:rPr>
        <w:t>李益兰 凌邦如 赵红 郑伟 张蓉蓉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ascii="仿宋" w:hAnsi="仿宋" w:eastAsia="仿宋" w:cs="仿宋"/>
          <w:b/>
          <w:i w:val="0"/>
          <w:caps w:val="0"/>
          <w:spacing w:val="0"/>
          <w:w w:val="100"/>
          <w:sz w:val="28"/>
          <w:szCs w:val="28"/>
        </w:rPr>
      </w:pPr>
      <w:r>
        <w:rPr>
          <w:rFonts w:hint="eastAsia" w:ascii="仿宋" w:hAnsi="仿宋" w:eastAsia="仿宋" w:cs="仿宋"/>
          <w:b/>
          <w:i w:val="0"/>
          <w:caps w:val="0"/>
          <w:spacing w:val="0"/>
          <w:w w:val="100"/>
          <w:sz w:val="28"/>
          <w:szCs w:val="28"/>
          <w:lang w:eastAsia="zh-CN"/>
        </w:rPr>
        <w:t>二、</w:t>
      </w:r>
      <w:r>
        <w:rPr>
          <w:rFonts w:hint="eastAsia" w:ascii="仿宋" w:hAnsi="仿宋" w:eastAsia="仿宋" w:cs="仿宋"/>
          <w:b/>
          <w:i w:val="0"/>
          <w:caps w:val="0"/>
          <w:spacing w:val="0"/>
          <w:w w:val="100"/>
          <w:sz w:val="28"/>
          <w:szCs w:val="28"/>
        </w:rPr>
        <w:t>转出专业、转出名额及条件、转出流程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（一）转出专业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会计学院20</w:t>
      </w:r>
      <w:r>
        <w:rPr>
          <w:rFonts w:hint="eastAsia" w:ascii="仿宋" w:hAnsi="仿宋" w:eastAsia="仿宋" w:cs="仿宋"/>
          <w:b w:val="0"/>
          <w:i w:val="0"/>
          <w:caps w:val="0"/>
          <w:spacing w:val="0"/>
          <w:w w:val="100"/>
          <w:sz w:val="28"/>
          <w:szCs w:val="28"/>
          <w:lang w:val="en-US" w:eastAsia="zh-CN"/>
        </w:rPr>
        <w:t>20</w:t>
      </w:r>
      <w:r>
        <w:rPr>
          <w:rFonts w:hint="eastAsia" w:ascii="仿宋" w:hAnsi="仿宋" w:eastAsia="仿宋" w:cs="仿宋"/>
          <w:b w:val="0"/>
          <w:i w:val="0"/>
          <w:caps w:val="0"/>
          <w:spacing w:val="0"/>
          <w:w w:val="100"/>
          <w:sz w:val="28"/>
          <w:szCs w:val="28"/>
          <w:lang w:eastAsia="zh-CN"/>
        </w:rPr>
        <w:t>—</w:t>
      </w:r>
      <w:r>
        <w:rPr>
          <w:rFonts w:hint="eastAsia" w:ascii="仿宋" w:hAnsi="仿宋" w:eastAsia="仿宋" w:cs="仿宋"/>
          <w:b w:val="0"/>
          <w:i w:val="0"/>
          <w:caps w:val="0"/>
          <w:spacing w:val="0"/>
          <w:w w:val="100"/>
          <w:sz w:val="28"/>
          <w:szCs w:val="28"/>
        </w:rPr>
        <w:t>202</w:t>
      </w:r>
      <w:r>
        <w:rPr>
          <w:rFonts w:hint="eastAsia" w:ascii="仿宋" w:hAnsi="仿宋" w:eastAsia="仿宋" w:cs="仿宋"/>
          <w:b w:val="0"/>
          <w:i w:val="0"/>
          <w:caps w:val="0"/>
          <w:spacing w:val="0"/>
          <w:w w:val="100"/>
          <w:sz w:val="28"/>
          <w:szCs w:val="28"/>
          <w:lang w:val="en-US" w:eastAsia="zh-CN"/>
        </w:rPr>
        <w:t>1</w:t>
      </w:r>
      <w:r>
        <w:rPr>
          <w:rFonts w:hint="eastAsia" w:ascii="仿宋" w:hAnsi="仿宋" w:eastAsia="仿宋" w:cs="仿宋"/>
          <w:b w:val="0"/>
          <w:i w:val="0"/>
          <w:caps w:val="0"/>
          <w:spacing w:val="0"/>
          <w:w w:val="100"/>
          <w:sz w:val="28"/>
          <w:szCs w:val="28"/>
        </w:rPr>
        <w:t>学年第2学期可申请转出专业包括20</w:t>
      </w:r>
      <w:r>
        <w:rPr>
          <w:rFonts w:hint="eastAsia" w:ascii="仿宋" w:hAnsi="仿宋" w:eastAsia="仿宋" w:cs="仿宋"/>
          <w:b w:val="0"/>
          <w:i w:val="0"/>
          <w:caps w:val="0"/>
          <w:spacing w:val="0"/>
          <w:w w:val="100"/>
          <w:sz w:val="28"/>
          <w:szCs w:val="28"/>
          <w:lang w:val="en-US" w:eastAsia="zh-CN"/>
        </w:rPr>
        <w:t>20</w:t>
      </w:r>
      <w:r>
        <w:rPr>
          <w:rFonts w:hint="eastAsia" w:ascii="仿宋" w:hAnsi="仿宋" w:eastAsia="仿宋" w:cs="仿宋"/>
          <w:b w:val="0"/>
          <w:i w:val="0"/>
          <w:caps w:val="0"/>
          <w:spacing w:val="0"/>
          <w:w w:val="100"/>
          <w:sz w:val="28"/>
          <w:szCs w:val="28"/>
        </w:rPr>
        <w:t>级会计学、财务管理、审计学三个本科专业。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（二）转出条件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符合《贵州商学院学生转专业管理细则</w:t>
      </w:r>
      <w:r>
        <w:rPr>
          <w:rFonts w:hint="eastAsia" w:ascii="仿宋" w:hAnsi="仿宋" w:eastAsia="仿宋" w:cs="仿宋"/>
          <w:b w:val="0"/>
          <w:i w:val="0"/>
          <w:caps w:val="0"/>
          <w:spacing w:val="0"/>
          <w:w w:val="100"/>
          <w:sz w:val="28"/>
          <w:szCs w:val="28"/>
          <w:lang w:val="en-US" w:eastAsia="zh-CN"/>
        </w:rPr>
        <w:t>（暂行）</w:t>
      </w:r>
      <w:r>
        <w:rPr>
          <w:rFonts w:hint="eastAsia" w:ascii="仿宋" w:hAnsi="仿宋" w:eastAsia="仿宋" w:cs="仿宋"/>
          <w:b w:val="0"/>
          <w:i w:val="0"/>
          <w:caps w:val="0"/>
          <w:spacing w:val="0"/>
          <w:w w:val="100"/>
          <w:sz w:val="28"/>
          <w:szCs w:val="28"/>
        </w:rPr>
        <w:t>》第二章第三条规定之一的学生。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（三）转出流程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 xml:space="preserve"> 按《贵州商学院学生转专业管理细则（暂行）》执行。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ascii="仿宋" w:hAnsi="仿宋" w:eastAsia="仿宋" w:cs="仿宋"/>
          <w:b/>
          <w:i w:val="0"/>
          <w:caps w:val="0"/>
          <w:spacing w:val="0"/>
          <w:w w:val="100"/>
          <w:sz w:val="28"/>
          <w:szCs w:val="28"/>
        </w:rPr>
      </w:pPr>
      <w:r>
        <w:rPr>
          <w:rFonts w:hint="eastAsia" w:ascii="仿宋" w:hAnsi="仿宋" w:eastAsia="仿宋" w:cs="仿宋"/>
          <w:b/>
          <w:i w:val="0"/>
          <w:caps w:val="0"/>
          <w:spacing w:val="0"/>
          <w:w w:val="100"/>
          <w:sz w:val="28"/>
          <w:szCs w:val="28"/>
          <w:lang w:eastAsia="zh-CN"/>
        </w:rPr>
        <w:t>三、</w:t>
      </w:r>
      <w:r>
        <w:rPr>
          <w:rFonts w:hint="eastAsia" w:ascii="仿宋" w:hAnsi="仿宋" w:eastAsia="仿宋" w:cs="仿宋"/>
          <w:b/>
          <w:i w:val="0"/>
          <w:caps w:val="0"/>
          <w:spacing w:val="0"/>
          <w:w w:val="100"/>
          <w:sz w:val="28"/>
          <w:szCs w:val="28"/>
        </w:rPr>
        <w:t>接收专业、接收名额及条件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ascii="仿宋" w:hAnsi="仿宋" w:eastAsia="仿宋" w:cs="仿宋"/>
          <w:b w:val="0"/>
          <w:i w:val="0"/>
          <w:caps w:val="0"/>
          <w:spacing w:val="0"/>
          <w:w w:val="100"/>
          <w:sz w:val="28"/>
          <w:szCs w:val="28"/>
        </w:rPr>
      </w:pPr>
      <w:r>
        <w:rPr>
          <w:rFonts w:ascii="仿宋" w:hAnsi="仿宋" w:eastAsia="仿宋" w:cs="仿宋"/>
          <w:b w:val="0"/>
          <w:i w:val="0"/>
          <w:caps w:val="0"/>
          <w:spacing w:val="0"/>
          <w:w w:val="100"/>
          <w:sz w:val="28"/>
          <w:szCs w:val="28"/>
        </w:rPr>
        <w:t>（一）接收专业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5"/>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会计学院2020</w:t>
      </w:r>
      <w:r>
        <w:rPr>
          <w:rFonts w:hint="eastAsia" w:ascii="仿宋" w:hAnsi="仿宋" w:eastAsia="仿宋" w:cs="仿宋"/>
          <w:b w:val="0"/>
          <w:i w:val="0"/>
          <w:caps w:val="0"/>
          <w:spacing w:val="0"/>
          <w:w w:val="100"/>
          <w:sz w:val="28"/>
          <w:szCs w:val="28"/>
          <w:lang w:eastAsia="zh-CN"/>
        </w:rPr>
        <w:t>—</w:t>
      </w:r>
      <w:r>
        <w:rPr>
          <w:rFonts w:hint="eastAsia" w:ascii="仿宋" w:hAnsi="仿宋" w:eastAsia="仿宋" w:cs="仿宋"/>
          <w:b w:val="0"/>
          <w:i w:val="0"/>
          <w:caps w:val="0"/>
          <w:spacing w:val="0"/>
          <w:w w:val="100"/>
          <w:sz w:val="28"/>
          <w:szCs w:val="28"/>
        </w:rPr>
        <w:t>2021学年第2学期</w:t>
      </w:r>
      <w:r>
        <w:rPr>
          <w:rFonts w:hint="eastAsia" w:ascii="仿宋" w:hAnsi="仿宋" w:eastAsia="仿宋" w:cs="仿宋"/>
          <w:b w:val="0"/>
          <w:i w:val="0"/>
          <w:caps w:val="0"/>
          <w:spacing w:val="0"/>
          <w:w w:val="100"/>
          <w:sz w:val="28"/>
          <w:szCs w:val="28"/>
          <w:lang w:eastAsia="zh-CN"/>
        </w:rPr>
        <w:t>接收</w:t>
      </w:r>
      <w:r>
        <w:rPr>
          <w:rFonts w:hint="eastAsia" w:ascii="仿宋" w:hAnsi="仿宋" w:eastAsia="仿宋" w:cs="仿宋"/>
          <w:b w:val="0"/>
          <w:i w:val="0"/>
          <w:caps w:val="0"/>
          <w:spacing w:val="0"/>
          <w:w w:val="100"/>
          <w:sz w:val="28"/>
          <w:szCs w:val="28"/>
        </w:rPr>
        <w:t>转入专业包括2020级会计学、财务管理、审计学三个本科专业。</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lang w:eastAsia="zh-CN"/>
        </w:rPr>
        <w:t>（二）</w:t>
      </w:r>
      <w:r>
        <w:rPr>
          <w:rFonts w:hint="eastAsia" w:ascii="仿宋" w:hAnsi="仿宋" w:eastAsia="仿宋" w:cs="仿宋"/>
          <w:b w:val="0"/>
          <w:i w:val="0"/>
          <w:caps w:val="0"/>
          <w:spacing w:val="0"/>
          <w:w w:val="100"/>
          <w:sz w:val="28"/>
          <w:szCs w:val="28"/>
        </w:rPr>
        <w:t>接</w:t>
      </w:r>
      <w:r>
        <w:rPr>
          <w:rFonts w:hint="eastAsia" w:ascii="仿宋" w:hAnsi="仿宋" w:eastAsia="仿宋" w:cs="仿宋"/>
          <w:b w:val="0"/>
          <w:i w:val="0"/>
          <w:caps w:val="0"/>
          <w:spacing w:val="0"/>
          <w:w w:val="100"/>
          <w:sz w:val="28"/>
          <w:szCs w:val="28"/>
          <w:lang w:eastAsia="zh-CN"/>
        </w:rPr>
        <w:t>收</w:t>
      </w:r>
      <w:r>
        <w:rPr>
          <w:rFonts w:hint="eastAsia" w:ascii="仿宋" w:hAnsi="仿宋" w:eastAsia="仿宋" w:cs="仿宋"/>
          <w:b w:val="0"/>
          <w:i w:val="0"/>
          <w:caps w:val="0"/>
          <w:spacing w:val="0"/>
          <w:w w:val="100"/>
          <w:sz w:val="28"/>
          <w:szCs w:val="28"/>
        </w:rPr>
        <w:t>名额</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default" w:ascii="仿宋" w:hAnsi="仿宋" w:eastAsia="仿宋" w:cs="仿宋"/>
          <w:b w:val="0"/>
          <w:i w:val="0"/>
          <w:caps w:val="0"/>
          <w:spacing w:val="0"/>
          <w:w w:val="100"/>
          <w:sz w:val="28"/>
          <w:szCs w:val="28"/>
          <w:lang w:val="en-US"/>
        </w:rPr>
      </w:pPr>
      <w:r>
        <w:rPr>
          <w:rFonts w:hint="eastAsia" w:ascii="仿宋" w:hAnsi="仿宋" w:eastAsia="仿宋" w:cs="仿宋"/>
          <w:b w:val="0"/>
          <w:i w:val="0"/>
          <w:caps w:val="0"/>
          <w:spacing w:val="0"/>
          <w:w w:val="100"/>
          <w:sz w:val="28"/>
          <w:szCs w:val="28"/>
          <w:lang w:val="en-US" w:eastAsia="zh-CN"/>
        </w:rPr>
        <w:t>1.</w:t>
      </w:r>
      <w:r>
        <w:rPr>
          <w:rFonts w:hint="eastAsia" w:ascii="仿宋" w:hAnsi="仿宋" w:eastAsia="仿宋" w:cs="仿宋"/>
          <w:b w:val="0"/>
          <w:i w:val="0"/>
          <w:caps w:val="0"/>
          <w:spacing w:val="0"/>
          <w:w w:val="100"/>
          <w:sz w:val="28"/>
          <w:szCs w:val="28"/>
          <w:lang w:eastAsia="zh-CN"/>
        </w:rPr>
        <w:t>财务管理专业</w:t>
      </w:r>
      <w:r>
        <w:rPr>
          <w:rFonts w:hint="eastAsia" w:ascii="仿宋" w:hAnsi="仿宋" w:eastAsia="仿宋" w:cs="仿宋"/>
          <w:b w:val="0"/>
          <w:i w:val="0"/>
          <w:caps w:val="0"/>
          <w:spacing w:val="0"/>
          <w:w w:val="100"/>
          <w:sz w:val="28"/>
          <w:szCs w:val="28"/>
          <w:lang w:val="en-US" w:eastAsia="zh-CN"/>
        </w:rPr>
        <w:t xml:space="preserve">   </w:t>
      </w:r>
      <w:r>
        <w:rPr>
          <w:rFonts w:hint="eastAsia" w:ascii="仿宋" w:hAnsi="仿宋" w:eastAsia="仿宋" w:cs="仿宋"/>
          <w:b w:val="0"/>
          <w:i w:val="0"/>
          <w:caps w:val="0"/>
          <w:spacing w:val="0"/>
          <w:w w:val="100"/>
          <w:sz w:val="28"/>
          <w:szCs w:val="28"/>
          <w:lang w:eastAsia="zh-CN"/>
        </w:rPr>
        <w:t>拟接收名额：</w:t>
      </w:r>
      <w:r>
        <w:rPr>
          <w:rFonts w:hint="eastAsia" w:ascii="仿宋" w:hAnsi="仿宋" w:eastAsia="仿宋" w:cs="仿宋"/>
          <w:b w:val="0"/>
          <w:i w:val="0"/>
          <w:caps w:val="0"/>
          <w:spacing w:val="0"/>
          <w:w w:val="100"/>
          <w:sz w:val="28"/>
          <w:szCs w:val="28"/>
          <w:lang w:val="en-US" w:eastAsia="zh-CN"/>
        </w:rPr>
        <w:t>15名</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default" w:ascii="仿宋" w:hAnsi="仿宋" w:eastAsia="仿宋" w:cs="仿宋"/>
          <w:b w:val="0"/>
          <w:i w:val="0"/>
          <w:caps w:val="0"/>
          <w:spacing w:val="0"/>
          <w:w w:val="100"/>
          <w:sz w:val="28"/>
          <w:szCs w:val="28"/>
          <w:lang w:val="en-US"/>
        </w:rPr>
      </w:pPr>
      <w:r>
        <w:rPr>
          <w:rFonts w:hint="eastAsia" w:ascii="仿宋" w:hAnsi="仿宋" w:eastAsia="仿宋" w:cs="仿宋"/>
          <w:b w:val="0"/>
          <w:i w:val="0"/>
          <w:caps w:val="0"/>
          <w:spacing w:val="0"/>
          <w:w w:val="100"/>
          <w:sz w:val="28"/>
          <w:szCs w:val="28"/>
          <w:lang w:val="en-US" w:eastAsia="zh-CN"/>
        </w:rPr>
        <w:t>2.</w:t>
      </w:r>
      <w:r>
        <w:rPr>
          <w:rFonts w:hint="eastAsia" w:ascii="仿宋" w:hAnsi="仿宋" w:eastAsia="仿宋" w:cs="仿宋"/>
          <w:b w:val="0"/>
          <w:i w:val="0"/>
          <w:caps w:val="0"/>
          <w:spacing w:val="0"/>
          <w:w w:val="100"/>
          <w:sz w:val="28"/>
          <w:szCs w:val="28"/>
          <w:lang w:eastAsia="zh-CN"/>
        </w:rPr>
        <w:t>会计学专业</w:t>
      </w:r>
      <w:r>
        <w:rPr>
          <w:rFonts w:hint="eastAsia" w:ascii="仿宋" w:hAnsi="仿宋" w:eastAsia="仿宋" w:cs="仿宋"/>
          <w:b w:val="0"/>
          <w:i w:val="0"/>
          <w:caps w:val="0"/>
          <w:spacing w:val="0"/>
          <w:w w:val="100"/>
          <w:sz w:val="28"/>
          <w:szCs w:val="28"/>
          <w:lang w:val="en-US" w:eastAsia="zh-CN"/>
        </w:rPr>
        <w:t xml:space="preserve">     </w:t>
      </w:r>
      <w:r>
        <w:rPr>
          <w:rFonts w:hint="eastAsia" w:ascii="仿宋" w:hAnsi="仿宋" w:eastAsia="仿宋" w:cs="仿宋"/>
          <w:b w:val="0"/>
          <w:i w:val="0"/>
          <w:caps w:val="0"/>
          <w:spacing w:val="0"/>
          <w:w w:val="100"/>
          <w:sz w:val="28"/>
          <w:szCs w:val="28"/>
          <w:lang w:eastAsia="zh-CN"/>
        </w:rPr>
        <w:t>拟接收名额：</w:t>
      </w:r>
      <w:r>
        <w:rPr>
          <w:rFonts w:hint="eastAsia" w:ascii="仿宋" w:hAnsi="仿宋" w:eastAsia="仿宋" w:cs="仿宋"/>
          <w:b w:val="0"/>
          <w:i w:val="0"/>
          <w:caps w:val="0"/>
          <w:spacing w:val="0"/>
          <w:w w:val="100"/>
          <w:sz w:val="28"/>
          <w:szCs w:val="28"/>
          <w:lang w:val="en-US" w:eastAsia="zh-CN"/>
        </w:rPr>
        <w:t>9名</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default" w:ascii="仿宋" w:hAnsi="仿宋" w:eastAsia="仿宋" w:cs="仿宋"/>
          <w:b w:val="0"/>
          <w:i w:val="0"/>
          <w:caps w:val="0"/>
          <w:spacing w:val="0"/>
          <w:w w:val="100"/>
          <w:sz w:val="28"/>
          <w:szCs w:val="28"/>
          <w:lang w:val="en-US"/>
        </w:rPr>
      </w:pPr>
      <w:r>
        <w:rPr>
          <w:rFonts w:hint="eastAsia" w:ascii="仿宋" w:hAnsi="仿宋" w:eastAsia="仿宋" w:cs="仿宋"/>
          <w:b w:val="0"/>
          <w:i w:val="0"/>
          <w:caps w:val="0"/>
          <w:spacing w:val="0"/>
          <w:w w:val="100"/>
          <w:sz w:val="28"/>
          <w:szCs w:val="28"/>
          <w:lang w:val="en-US" w:eastAsia="zh-CN"/>
        </w:rPr>
        <w:t>3.</w:t>
      </w:r>
      <w:r>
        <w:rPr>
          <w:rFonts w:hint="eastAsia" w:ascii="仿宋" w:hAnsi="仿宋" w:eastAsia="仿宋" w:cs="仿宋"/>
          <w:b w:val="0"/>
          <w:i w:val="0"/>
          <w:caps w:val="0"/>
          <w:spacing w:val="0"/>
          <w:w w:val="100"/>
          <w:sz w:val="28"/>
          <w:szCs w:val="28"/>
          <w:lang w:eastAsia="zh-CN"/>
        </w:rPr>
        <w:t>审计学专业</w:t>
      </w:r>
      <w:r>
        <w:rPr>
          <w:rFonts w:hint="eastAsia" w:ascii="仿宋" w:hAnsi="仿宋" w:eastAsia="仿宋" w:cs="仿宋"/>
          <w:b w:val="0"/>
          <w:i w:val="0"/>
          <w:caps w:val="0"/>
          <w:spacing w:val="0"/>
          <w:w w:val="100"/>
          <w:sz w:val="28"/>
          <w:szCs w:val="28"/>
          <w:lang w:val="en-US" w:eastAsia="zh-CN"/>
        </w:rPr>
        <w:t xml:space="preserve">     </w:t>
      </w:r>
      <w:r>
        <w:rPr>
          <w:rFonts w:hint="eastAsia" w:ascii="仿宋" w:hAnsi="仿宋" w:eastAsia="仿宋" w:cs="仿宋"/>
          <w:b w:val="0"/>
          <w:i w:val="0"/>
          <w:caps w:val="0"/>
          <w:spacing w:val="0"/>
          <w:w w:val="100"/>
          <w:sz w:val="28"/>
          <w:szCs w:val="28"/>
          <w:lang w:eastAsia="zh-CN"/>
        </w:rPr>
        <w:t>拟接收名额：</w:t>
      </w:r>
      <w:r>
        <w:rPr>
          <w:rFonts w:hint="eastAsia" w:ascii="仿宋" w:hAnsi="仿宋" w:eastAsia="仿宋" w:cs="仿宋"/>
          <w:b w:val="0"/>
          <w:i w:val="0"/>
          <w:caps w:val="0"/>
          <w:spacing w:val="0"/>
          <w:w w:val="100"/>
          <w:sz w:val="28"/>
          <w:szCs w:val="28"/>
          <w:lang w:val="en-US" w:eastAsia="zh-CN"/>
        </w:rPr>
        <w:t>10名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lang w:eastAsia="zh-CN"/>
        </w:rPr>
        <w:t>（三）</w:t>
      </w:r>
      <w:r>
        <w:rPr>
          <w:rFonts w:hint="eastAsia" w:ascii="仿宋" w:hAnsi="仿宋" w:eastAsia="仿宋" w:cs="仿宋"/>
          <w:b w:val="0"/>
          <w:i w:val="0"/>
          <w:caps w:val="0"/>
          <w:spacing w:val="0"/>
          <w:w w:val="100"/>
          <w:sz w:val="28"/>
          <w:szCs w:val="28"/>
        </w:rPr>
        <w:t>接收条件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eastAsia" w:ascii="仿宋" w:hAnsi="仿宋" w:eastAsia="仿宋" w:cs="仿宋"/>
          <w:b w:val="0"/>
          <w:i w:val="0"/>
          <w:caps w:val="0"/>
          <w:spacing w:val="0"/>
          <w:w w:val="100"/>
          <w:sz w:val="28"/>
          <w:szCs w:val="28"/>
          <w:lang w:eastAsia="zh-CN"/>
        </w:rPr>
      </w:pPr>
      <w:r>
        <w:rPr>
          <w:rFonts w:hint="eastAsia" w:ascii="仿宋" w:hAnsi="仿宋" w:eastAsia="仿宋" w:cs="仿宋"/>
          <w:b w:val="0"/>
          <w:i w:val="0"/>
          <w:caps w:val="0"/>
          <w:spacing w:val="0"/>
          <w:w w:val="100"/>
          <w:sz w:val="28"/>
          <w:szCs w:val="28"/>
          <w:lang w:val="en-US" w:eastAsia="zh-CN"/>
        </w:rPr>
        <w:t>1.</w:t>
      </w:r>
      <w:r>
        <w:rPr>
          <w:rFonts w:hint="eastAsia" w:ascii="仿宋" w:hAnsi="仿宋" w:eastAsia="仿宋" w:cs="仿宋"/>
          <w:b w:val="0"/>
          <w:i w:val="0"/>
          <w:caps w:val="0"/>
          <w:spacing w:val="0"/>
          <w:w w:val="100"/>
          <w:sz w:val="28"/>
          <w:szCs w:val="28"/>
        </w:rPr>
        <w:t>符合《贵州商学院学生转专业管理细则（</w:t>
      </w:r>
      <w:r>
        <w:rPr>
          <w:rFonts w:hint="eastAsia" w:ascii="仿宋" w:hAnsi="仿宋" w:eastAsia="仿宋" w:cs="仿宋"/>
          <w:b w:val="0"/>
          <w:i w:val="0"/>
          <w:caps w:val="0"/>
          <w:spacing w:val="0"/>
          <w:w w:val="100"/>
          <w:sz w:val="28"/>
          <w:szCs w:val="28"/>
          <w:lang w:eastAsia="zh-CN"/>
        </w:rPr>
        <w:t>暂行</w:t>
      </w:r>
      <w:r>
        <w:rPr>
          <w:rFonts w:hint="eastAsia" w:ascii="仿宋" w:hAnsi="仿宋" w:eastAsia="仿宋" w:cs="仿宋"/>
          <w:b w:val="0"/>
          <w:i w:val="0"/>
          <w:caps w:val="0"/>
          <w:spacing w:val="0"/>
          <w:w w:val="100"/>
          <w:sz w:val="28"/>
          <w:szCs w:val="28"/>
        </w:rPr>
        <w:t>）》第二章第三条规定之一的学生</w:t>
      </w:r>
      <w:r>
        <w:rPr>
          <w:rFonts w:hint="eastAsia" w:ascii="仿宋" w:hAnsi="仿宋" w:eastAsia="仿宋" w:cs="仿宋"/>
          <w:b w:val="0"/>
          <w:i w:val="0"/>
          <w:caps w:val="0"/>
          <w:spacing w:val="0"/>
          <w:w w:val="10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default"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lang w:val="en-US" w:eastAsia="zh-CN"/>
        </w:rPr>
        <w:t>2.学生第一学期无挂科和补考科目，且课程平均学分绩点达3.0及以上。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default"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3</w:t>
      </w:r>
      <w:r>
        <w:rPr>
          <w:rFonts w:hint="default" w:ascii="仿宋" w:hAnsi="仿宋" w:eastAsia="仿宋" w:cs="仿宋"/>
          <w:b w:val="0"/>
          <w:i w:val="0"/>
          <w:caps w:val="0"/>
          <w:spacing w:val="0"/>
          <w:w w:val="100"/>
          <w:sz w:val="28"/>
          <w:szCs w:val="28"/>
          <w:lang w:val="en-US" w:eastAsia="zh-CN"/>
        </w:rPr>
        <w:t>.</w:t>
      </w:r>
      <w:r>
        <w:rPr>
          <w:rFonts w:hint="eastAsia" w:ascii="仿宋" w:hAnsi="仿宋" w:eastAsia="仿宋" w:cs="仿宋"/>
          <w:b w:val="0"/>
          <w:i w:val="0"/>
          <w:caps w:val="0"/>
          <w:spacing w:val="0"/>
          <w:w w:val="100"/>
          <w:sz w:val="28"/>
          <w:szCs w:val="28"/>
          <w:lang w:val="en-US" w:eastAsia="zh-CN"/>
        </w:rPr>
        <w:t>对符合前两个接收条件的学生方可有资格报名</w:t>
      </w:r>
      <w:r>
        <w:rPr>
          <w:rFonts w:hint="default" w:ascii="仿宋" w:hAnsi="仿宋" w:eastAsia="仿宋" w:cs="仿宋"/>
          <w:b w:val="0"/>
          <w:i w:val="0"/>
          <w:caps w:val="0"/>
          <w:spacing w:val="0"/>
          <w:w w:val="100"/>
          <w:sz w:val="28"/>
          <w:szCs w:val="28"/>
          <w:lang w:val="en-US" w:eastAsia="zh-CN"/>
        </w:rPr>
        <w:t>参加</w:t>
      </w:r>
      <w:r>
        <w:rPr>
          <w:rFonts w:hint="eastAsia" w:ascii="仿宋" w:hAnsi="仿宋" w:eastAsia="仿宋" w:cs="仿宋"/>
          <w:b w:val="0"/>
          <w:i w:val="0"/>
          <w:caps w:val="0"/>
          <w:spacing w:val="0"/>
          <w:w w:val="100"/>
          <w:sz w:val="28"/>
          <w:szCs w:val="28"/>
          <w:lang w:val="en-US" w:eastAsia="zh-CN"/>
        </w:rPr>
        <w:t>会计学院组织的</w:t>
      </w:r>
      <w:r>
        <w:rPr>
          <w:rFonts w:hint="default" w:ascii="仿宋" w:hAnsi="仿宋" w:eastAsia="仿宋" w:cs="仿宋"/>
          <w:b w:val="0"/>
          <w:i w:val="0"/>
          <w:caps w:val="0"/>
          <w:spacing w:val="0"/>
          <w:w w:val="100"/>
          <w:sz w:val="28"/>
          <w:szCs w:val="28"/>
          <w:lang w:val="en-US" w:eastAsia="zh-CN"/>
        </w:rPr>
        <w:t>《基础会计学》课程考核成绩达70分以上（含70分）。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default" w:ascii="仿宋" w:hAnsi="仿宋" w:eastAsia="仿宋" w:cs="仿宋"/>
          <w:b w:val="0"/>
          <w:i w:val="0"/>
          <w:caps w:val="0"/>
          <w:spacing w:val="0"/>
          <w:w w:val="100"/>
          <w:sz w:val="28"/>
          <w:szCs w:val="28"/>
          <w:lang w:val="en-US"/>
        </w:rPr>
      </w:pPr>
      <w:r>
        <w:rPr>
          <w:rFonts w:hint="eastAsia" w:ascii="仿宋" w:hAnsi="仿宋" w:eastAsia="仿宋" w:cs="仿宋"/>
          <w:b w:val="0"/>
          <w:i w:val="0"/>
          <w:caps w:val="0"/>
          <w:spacing w:val="0"/>
          <w:w w:val="100"/>
          <w:sz w:val="28"/>
          <w:szCs w:val="28"/>
          <w:lang w:val="en-US" w:eastAsia="zh-CN"/>
        </w:rPr>
        <w:t>备注：</w:t>
      </w:r>
      <w:r>
        <w:rPr>
          <w:rFonts w:hint="default" w:ascii="仿宋" w:hAnsi="仿宋" w:eastAsia="仿宋" w:cs="仿宋"/>
          <w:b w:val="0"/>
          <w:i w:val="0"/>
          <w:caps w:val="0"/>
          <w:spacing w:val="0"/>
          <w:w w:val="100"/>
          <w:sz w:val="28"/>
          <w:szCs w:val="28"/>
          <w:lang w:val="en-US" w:eastAsia="zh-CN"/>
        </w:rPr>
        <w:t>在分数相同的情况下</w:t>
      </w:r>
      <w:r>
        <w:rPr>
          <w:rFonts w:hint="eastAsia" w:ascii="仿宋" w:hAnsi="仿宋" w:eastAsia="仿宋" w:cs="仿宋"/>
          <w:b w:val="0"/>
          <w:i w:val="0"/>
          <w:caps w:val="0"/>
          <w:spacing w:val="0"/>
          <w:w w:val="100"/>
          <w:sz w:val="28"/>
          <w:szCs w:val="28"/>
          <w:lang w:val="en-US" w:eastAsia="zh-CN"/>
        </w:rPr>
        <w:t>参考第一学期课程平均学分绩点由高到低录取；若第一学期课程平均学分绩点仍相同，按第一学期大学英语1课程考试成绩由高到低录取。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firstLineChars="200"/>
        <w:jc w:val="left"/>
        <w:textAlignment w:val="baseline"/>
        <w:rPr>
          <w:rFonts w:hint="eastAsia" w:ascii="仿宋" w:hAnsi="仿宋" w:eastAsia="仿宋" w:cs="仿宋"/>
          <w:b w:val="0"/>
          <w:i w:val="0"/>
          <w:caps w:val="0"/>
          <w:spacing w:val="0"/>
          <w:w w:val="100"/>
          <w:sz w:val="28"/>
          <w:szCs w:val="28"/>
          <w:shd w:val="clear" w:color="auto" w:fill="auto"/>
        </w:rPr>
      </w:pPr>
      <w:r>
        <w:rPr>
          <w:rFonts w:hint="eastAsia" w:ascii="仿宋" w:hAnsi="仿宋" w:eastAsia="仿宋" w:cs="仿宋"/>
          <w:b/>
          <w:bCs/>
          <w:i w:val="0"/>
          <w:caps w:val="0"/>
          <w:spacing w:val="0"/>
          <w:w w:val="100"/>
          <w:sz w:val="28"/>
          <w:szCs w:val="28"/>
          <w:shd w:val="clear" w:color="auto" w:fill="auto"/>
          <w:lang w:eastAsia="zh-CN"/>
        </w:rPr>
        <w:t>四、</w:t>
      </w:r>
      <w:r>
        <w:rPr>
          <w:rFonts w:hint="eastAsia" w:ascii="仿宋" w:hAnsi="仿宋" w:eastAsia="仿宋" w:cs="仿宋"/>
          <w:b/>
          <w:i w:val="0"/>
          <w:caps w:val="0"/>
          <w:spacing w:val="0"/>
          <w:w w:val="100"/>
          <w:sz w:val="28"/>
          <w:szCs w:val="28"/>
          <w:shd w:val="clear" w:color="auto" w:fill="auto"/>
        </w:rPr>
        <w:t>考核时间及地点安排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eastAsia" w:ascii="仿宋" w:hAnsi="仿宋" w:eastAsia="仿宋" w:cs="仿宋"/>
          <w:b w:val="0"/>
          <w:i w:val="0"/>
          <w:caps w:val="0"/>
          <w:spacing w:val="0"/>
          <w:w w:val="100"/>
          <w:sz w:val="28"/>
          <w:szCs w:val="28"/>
          <w:shd w:val="clear" w:color="auto" w:fill="auto"/>
        </w:rPr>
      </w:pPr>
      <w:r>
        <w:rPr>
          <w:rFonts w:hint="eastAsia" w:ascii="仿宋" w:hAnsi="仿宋" w:eastAsia="仿宋" w:cs="仿宋"/>
          <w:b w:val="0"/>
          <w:i w:val="0"/>
          <w:caps w:val="0"/>
          <w:spacing w:val="0"/>
          <w:w w:val="100"/>
          <w:sz w:val="28"/>
          <w:szCs w:val="28"/>
          <w:shd w:val="clear" w:color="auto" w:fill="auto"/>
          <w:lang w:eastAsia="zh-CN"/>
        </w:rPr>
        <w:t>考核</w:t>
      </w:r>
      <w:r>
        <w:rPr>
          <w:rFonts w:hint="eastAsia" w:ascii="仿宋" w:hAnsi="仿宋" w:eastAsia="仿宋" w:cs="仿宋"/>
          <w:b w:val="0"/>
          <w:i w:val="0"/>
          <w:caps w:val="0"/>
          <w:spacing w:val="0"/>
          <w:w w:val="100"/>
          <w:sz w:val="28"/>
          <w:szCs w:val="28"/>
          <w:shd w:val="clear" w:color="auto" w:fill="auto"/>
        </w:rPr>
        <w:t>时间：2020年6月15日</w:t>
      </w:r>
      <w:r>
        <w:rPr>
          <w:rFonts w:hint="eastAsia" w:ascii="仿宋" w:hAnsi="仿宋" w:eastAsia="仿宋" w:cs="仿宋"/>
          <w:b w:val="0"/>
          <w:i w:val="0"/>
          <w:caps w:val="0"/>
          <w:spacing w:val="0"/>
          <w:w w:val="100"/>
          <w:sz w:val="28"/>
          <w:szCs w:val="28"/>
          <w:shd w:val="clear" w:color="auto" w:fill="auto"/>
          <w:lang w:val="en-US" w:eastAsia="zh-CN"/>
        </w:rPr>
        <w:t xml:space="preserve">     </w:t>
      </w:r>
      <w:r>
        <w:rPr>
          <w:rFonts w:hint="eastAsia" w:ascii="仿宋" w:hAnsi="仿宋" w:eastAsia="仿宋" w:cs="仿宋"/>
          <w:b w:val="0"/>
          <w:i w:val="0"/>
          <w:caps w:val="0"/>
          <w:spacing w:val="0"/>
          <w:w w:val="100"/>
          <w:sz w:val="28"/>
          <w:szCs w:val="28"/>
          <w:shd w:val="clear" w:color="auto" w:fill="auto"/>
          <w:lang w:eastAsia="zh-CN"/>
        </w:rPr>
        <w:t>考核</w:t>
      </w:r>
      <w:r>
        <w:rPr>
          <w:rFonts w:hint="eastAsia" w:ascii="仿宋" w:hAnsi="仿宋" w:eastAsia="仿宋" w:cs="仿宋"/>
          <w:b w:val="0"/>
          <w:i w:val="0"/>
          <w:caps w:val="0"/>
          <w:spacing w:val="0"/>
          <w:w w:val="100"/>
          <w:sz w:val="28"/>
          <w:szCs w:val="28"/>
          <w:shd w:val="clear" w:color="auto" w:fill="auto"/>
        </w:rPr>
        <w:t>地点：待定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firstLineChars="200"/>
        <w:jc w:val="both"/>
        <w:textAlignment w:val="baseline"/>
        <w:rPr>
          <w:rFonts w:hint="eastAsia" w:ascii="仿宋" w:hAnsi="仿宋" w:eastAsia="仿宋" w:cs="仿宋"/>
          <w:b/>
          <w:bCs/>
          <w:i w:val="0"/>
          <w:caps w:val="0"/>
          <w:spacing w:val="0"/>
          <w:w w:val="100"/>
          <w:sz w:val="28"/>
          <w:szCs w:val="28"/>
          <w:shd w:val="clear" w:color="auto" w:fill="auto"/>
          <w:lang w:eastAsia="zh-CN"/>
        </w:rPr>
      </w:pPr>
      <w:r>
        <w:rPr>
          <w:rFonts w:hint="eastAsia" w:ascii="仿宋" w:hAnsi="仿宋" w:eastAsia="仿宋" w:cs="仿宋"/>
          <w:b/>
          <w:bCs/>
          <w:i w:val="0"/>
          <w:caps w:val="0"/>
          <w:spacing w:val="0"/>
          <w:w w:val="100"/>
          <w:sz w:val="28"/>
          <w:szCs w:val="28"/>
          <w:shd w:val="clear" w:color="auto" w:fill="auto"/>
          <w:lang w:eastAsia="zh-CN"/>
        </w:rPr>
        <w:t>五、确定拟录取名单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eastAsia" w:ascii="仿宋" w:hAnsi="仿宋" w:eastAsia="仿宋" w:cs="仿宋"/>
          <w:b w:val="0"/>
          <w:i w:val="0"/>
          <w:caps w:val="0"/>
          <w:spacing w:val="0"/>
          <w:w w:val="100"/>
          <w:sz w:val="28"/>
          <w:szCs w:val="28"/>
          <w:shd w:val="clear" w:color="auto" w:fill="auto"/>
        </w:rPr>
      </w:pPr>
      <w:r>
        <w:rPr>
          <w:rFonts w:hint="eastAsia" w:ascii="仿宋" w:hAnsi="仿宋" w:eastAsia="仿宋" w:cs="仿宋"/>
          <w:b w:val="0"/>
          <w:i w:val="0"/>
          <w:caps w:val="0"/>
          <w:spacing w:val="0"/>
          <w:w w:val="100"/>
          <w:sz w:val="28"/>
          <w:szCs w:val="28"/>
          <w:shd w:val="clear" w:color="auto" w:fill="auto"/>
        </w:rPr>
        <w:t>最终拟录取名单由</w:t>
      </w:r>
      <w:r>
        <w:rPr>
          <w:rFonts w:hint="eastAsia" w:ascii="仿宋" w:hAnsi="仿宋" w:eastAsia="仿宋" w:cs="仿宋"/>
          <w:b w:val="0"/>
          <w:i w:val="0"/>
          <w:caps w:val="0"/>
          <w:spacing w:val="0"/>
          <w:w w:val="100"/>
          <w:sz w:val="28"/>
          <w:szCs w:val="28"/>
          <w:shd w:val="clear" w:color="auto" w:fill="auto"/>
          <w:lang w:eastAsia="zh-CN"/>
        </w:rPr>
        <w:t>会计学院</w:t>
      </w:r>
      <w:r>
        <w:rPr>
          <w:rFonts w:hint="eastAsia" w:ascii="仿宋" w:hAnsi="仿宋" w:eastAsia="仿宋" w:cs="仿宋"/>
          <w:b w:val="0"/>
          <w:i w:val="0"/>
          <w:caps w:val="0"/>
          <w:spacing w:val="0"/>
          <w:w w:val="100"/>
          <w:sz w:val="28"/>
          <w:szCs w:val="28"/>
          <w:shd w:val="clear" w:color="auto" w:fill="auto"/>
        </w:rPr>
        <w:t>转专业工作小组确认、经</w:t>
      </w:r>
      <w:r>
        <w:rPr>
          <w:rFonts w:hint="eastAsia" w:ascii="仿宋" w:hAnsi="仿宋" w:eastAsia="仿宋" w:cs="仿宋"/>
          <w:b w:val="0"/>
          <w:i w:val="0"/>
          <w:caps w:val="0"/>
          <w:spacing w:val="0"/>
          <w:w w:val="100"/>
          <w:sz w:val="28"/>
          <w:szCs w:val="28"/>
          <w:shd w:val="clear" w:color="auto" w:fill="auto"/>
          <w:lang w:eastAsia="zh-CN"/>
        </w:rPr>
        <w:t>会计学院</w:t>
      </w:r>
      <w:r>
        <w:rPr>
          <w:rFonts w:hint="eastAsia" w:ascii="仿宋" w:hAnsi="仿宋" w:eastAsia="仿宋" w:cs="仿宋"/>
          <w:b w:val="0"/>
          <w:i w:val="0"/>
          <w:caps w:val="0"/>
          <w:spacing w:val="0"/>
          <w:w w:val="100"/>
          <w:sz w:val="28"/>
          <w:szCs w:val="28"/>
          <w:shd w:val="clear" w:color="auto" w:fill="auto"/>
        </w:rPr>
        <w:t>党政联席会议通过、公示后提交教务处。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eastAsia" w:ascii="仿宋" w:hAnsi="仿宋" w:eastAsia="仿宋" w:cs="仿宋"/>
          <w:b w:val="0"/>
          <w:i w:val="0"/>
          <w:caps w:val="0"/>
          <w:spacing w:val="0"/>
          <w:w w:val="100"/>
          <w:sz w:val="28"/>
          <w:szCs w:val="28"/>
          <w:shd w:val="clear" w:color="auto" w:fill="auto"/>
        </w:rPr>
      </w:pPr>
      <w:r>
        <w:rPr>
          <w:rFonts w:hint="eastAsia" w:ascii="仿宋" w:hAnsi="仿宋" w:eastAsia="仿宋" w:cs="仿宋"/>
          <w:b w:val="0"/>
          <w:i w:val="0"/>
          <w:caps w:val="0"/>
          <w:spacing w:val="0"/>
          <w:w w:val="100"/>
          <w:sz w:val="28"/>
          <w:szCs w:val="28"/>
          <w:shd w:val="clear" w:color="auto" w:fill="auto"/>
        </w:rPr>
        <w:t>转专业考核结束后，所有考核材料汇总整理并归档。</w:t>
      </w:r>
      <w:r>
        <w:rPr>
          <w:rFonts w:hint="eastAsia" w:ascii="仿宋" w:hAnsi="仿宋" w:eastAsia="仿宋" w:cs="仿宋"/>
          <w:b w:val="0"/>
          <w:i w:val="0"/>
          <w:caps w:val="0"/>
          <w:spacing w:val="0"/>
          <w:w w:val="100"/>
          <w:sz w:val="28"/>
          <w:szCs w:val="28"/>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eastAsia" w:ascii="仿宋" w:hAnsi="仿宋" w:eastAsia="仿宋" w:cs="仿宋"/>
          <w:b w:val="0"/>
          <w:i w:val="0"/>
          <w:caps w:val="0"/>
          <w:color w:val="000000"/>
          <w:spacing w:val="0"/>
          <w:w w:val="100"/>
          <w:sz w:val="28"/>
          <w:szCs w:val="28"/>
          <w:shd w:val="clear" w:color="auto" w:fill="auto"/>
        </w:rPr>
      </w:pPr>
      <w:r>
        <w:rPr>
          <w:rFonts w:hint="eastAsia" w:ascii="仿宋" w:hAnsi="仿宋" w:eastAsia="仿宋" w:cs="仿宋"/>
          <w:b w:val="0"/>
          <w:i w:val="0"/>
          <w:caps w:val="0"/>
          <w:color w:val="000000"/>
          <w:spacing w:val="0"/>
          <w:w w:val="100"/>
          <w:sz w:val="28"/>
          <w:szCs w:val="28"/>
          <w:shd w:val="clear" w:color="auto" w:fill="auto"/>
        </w:rPr>
        <w:t>附件：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eastAsia" w:ascii="仿宋" w:hAnsi="仿宋" w:eastAsia="仿宋" w:cs="仿宋"/>
          <w:b w:val="0"/>
          <w:i w:val="0"/>
          <w:caps w:val="0"/>
          <w:color w:val="000000"/>
          <w:spacing w:val="0"/>
          <w:w w:val="100"/>
          <w:sz w:val="28"/>
          <w:szCs w:val="28"/>
          <w:shd w:val="clear" w:color="auto" w:fill="auto"/>
        </w:rPr>
      </w:pPr>
      <w:r>
        <w:rPr>
          <w:rFonts w:hint="eastAsia" w:ascii="仿宋" w:hAnsi="仿宋" w:eastAsia="仿宋" w:cs="仿宋"/>
          <w:b w:val="0"/>
          <w:i w:val="0"/>
          <w:caps w:val="0"/>
          <w:color w:val="000000"/>
          <w:spacing w:val="0"/>
          <w:w w:val="100"/>
          <w:sz w:val="28"/>
          <w:szCs w:val="28"/>
          <w:shd w:val="clear" w:color="auto" w:fill="auto"/>
          <w:lang w:val="en-US" w:eastAsia="zh-CN"/>
        </w:rPr>
        <w:t>1.会计学院20212学期</w:t>
      </w:r>
      <w:r>
        <w:rPr>
          <w:rFonts w:hint="eastAsia" w:ascii="仿宋" w:hAnsi="仿宋" w:eastAsia="仿宋" w:cs="仿宋"/>
          <w:b w:val="0"/>
          <w:i w:val="0"/>
          <w:caps w:val="0"/>
          <w:color w:val="000000"/>
          <w:spacing w:val="0"/>
          <w:w w:val="100"/>
          <w:sz w:val="28"/>
          <w:szCs w:val="28"/>
          <w:shd w:val="clear" w:color="auto" w:fill="auto"/>
        </w:rPr>
        <w:t>转专业考核成绩汇总表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eastAsia" w:ascii="仿宋" w:hAnsi="仿宋" w:eastAsia="仿宋" w:cs="仿宋"/>
          <w:b w:val="0"/>
          <w:i w:val="0"/>
          <w:caps w:val="0"/>
          <w:color w:val="000000"/>
          <w:spacing w:val="0"/>
          <w:w w:val="100"/>
          <w:sz w:val="28"/>
          <w:szCs w:val="28"/>
          <w:shd w:val="clear" w:color="auto" w:fill="auto"/>
        </w:rPr>
      </w:pPr>
      <w:r>
        <w:rPr>
          <w:rFonts w:hint="eastAsia" w:ascii="仿宋" w:hAnsi="仿宋" w:eastAsia="仿宋" w:cs="仿宋"/>
          <w:b w:val="0"/>
          <w:i w:val="0"/>
          <w:caps w:val="0"/>
          <w:color w:val="000000"/>
          <w:spacing w:val="0"/>
          <w:w w:val="100"/>
          <w:sz w:val="28"/>
          <w:szCs w:val="28"/>
          <w:shd w:val="clear" w:color="auto" w:fill="auto"/>
          <w:lang w:val="en-US" w:eastAsia="zh-CN"/>
        </w:rPr>
        <w:t>2.会计学院20212学期</w:t>
      </w:r>
      <w:r>
        <w:rPr>
          <w:rFonts w:hint="eastAsia" w:ascii="仿宋" w:hAnsi="仿宋" w:eastAsia="仿宋" w:cs="仿宋"/>
          <w:b w:val="0"/>
          <w:i w:val="0"/>
          <w:caps w:val="0"/>
          <w:color w:val="000000"/>
          <w:spacing w:val="0"/>
          <w:w w:val="100"/>
          <w:sz w:val="28"/>
          <w:szCs w:val="28"/>
          <w:shd w:val="clear" w:color="auto" w:fill="auto"/>
        </w:rPr>
        <w:t>转专业拟录取学生名单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baseline"/>
        <w:rPr>
          <w:rFonts w:hint="eastAsia" w:ascii="仿宋" w:hAnsi="仿宋" w:eastAsia="仿宋" w:cs="仿宋"/>
          <w:b w:val="0"/>
          <w:i w:val="0"/>
          <w:caps w:val="0"/>
          <w:spacing w:val="0"/>
          <w:w w:val="100"/>
          <w:sz w:val="28"/>
          <w:szCs w:val="28"/>
          <w:shd w:val="clear" w:color="auto" w:fill="auto"/>
          <w:lang w:val="en-US" w:eastAsia="zh-CN"/>
        </w:rPr>
      </w:pPr>
      <w:r>
        <w:rPr>
          <w:rFonts w:hint="eastAsia" w:ascii="仿宋" w:hAnsi="仿宋" w:eastAsia="仿宋" w:cs="仿宋"/>
          <w:b w:val="0"/>
          <w:i w:val="0"/>
          <w:caps w:val="0"/>
          <w:color w:val="000000"/>
          <w:spacing w:val="0"/>
          <w:w w:val="100"/>
          <w:sz w:val="28"/>
          <w:szCs w:val="28"/>
          <w:shd w:val="clear" w:color="auto" w:fill="auto"/>
        </w:rPr>
        <w:t>3.会计学院</w:t>
      </w:r>
      <w:r>
        <w:rPr>
          <w:rFonts w:hint="eastAsia" w:ascii="仿宋" w:hAnsi="仿宋" w:eastAsia="仿宋" w:cs="仿宋"/>
          <w:b w:val="0"/>
          <w:i w:val="0"/>
          <w:caps w:val="0"/>
          <w:color w:val="000000"/>
          <w:spacing w:val="0"/>
          <w:w w:val="100"/>
          <w:sz w:val="28"/>
          <w:szCs w:val="28"/>
          <w:shd w:val="clear" w:color="auto" w:fill="auto"/>
          <w:lang w:val="en-US" w:eastAsia="zh-CN"/>
        </w:rPr>
        <w:t>20212学期</w:t>
      </w:r>
      <w:r>
        <w:rPr>
          <w:rFonts w:hint="eastAsia" w:ascii="仿宋" w:hAnsi="仿宋" w:eastAsia="仿宋" w:cs="仿宋"/>
          <w:b w:val="0"/>
          <w:i w:val="0"/>
          <w:caps w:val="0"/>
          <w:color w:val="000000"/>
          <w:spacing w:val="0"/>
          <w:w w:val="100"/>
          <w:sz w:val="28"/>
          <w:szCs w:val="28"/>
          <w:shd w:val="clear" w:color="auto" w:fill="auto"/>
        </w:rPr>
        <w:t>转专业转出学生名单</w:t>
      </w:r>
      <w:r>
        <w:rPr>
          <w:rFonts w:hint="eastAsia" w:ascii="仿宋" w:hAnsi="仿宋" w:eastAsia="仿宋" w:cs="仿宋"/>
          <w:b w:val="0"/>
          <w:i w:val="0"/>
          <w:caps w:val="0"/>
          <w:spacing w:val="0"/>
          <w:w w:val="100"/>
          <w:sz w:val="28"/>
          <w:szCs w:val="28"/>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仿宋" w:hAnsi="仿宋" w:eastAsia="仿宋" w:cs="仿宋"/>
          <w:b w:val="0"/>
          <w:i w:val="0"/>
          <w:caps w:val="0"/>
          <w:spacing w:val="0"/>
          <w:w w:val="100"/>
          <w:sz w:val="28"/>
          <w:szCs w:val="28"/>
          <w:shd w:val="clear" w:color="auto" w:fill="auto"/>
          <w:lang w:eastAsia="zh-CN"/>
        </w:rPr>
      </w:pPr>
      <w:r>
        <w:rPr>
          <w:rFonts w:hint="eastAsia" w:ascii="仿宋" w:hAnsi="仿宋" w:eastAsia="仿宋" w:cs="仿宋"/>
          <w:b w:val="0"/>
          <w:i w:val="0"/>
          <w:caps w:val="0"/>
          <w:spacing w:val="0"/>
          <w:w w:val="100"/>
          <w:sz w:val="28"/>
          <w:szCs w:val="28"/>
          <w:shd w:val="clear" w:color="auto" w:fill="auto"/>
          <w:lang w:val="en-US" w:eastAsia="zh-CN"/>
        </w:rPr>
        <w:t xml:space="preserve">                                           </w:t>
      </w:r>
      <w:r>
        <w:rPr>
          <w:rFonts w:hint="eastAsia" w:ascii="仿宋" w:hAnsi="仿宋" w:eastAsia="仿宋" w:cs="仿宋"/>
          <w:b w:val="0"/>
          <w:i w:val="0"/>
          <w:caps w:val="0"/>
          <w:spacing w:val="0"/>
          <w:w w:val="100"/>
          <w:sz w:val="28"/>
          <w:szCs w:val="28"/>
          <w:shd w:val="clear" w:color="auto" w:fill="auto"/>
          <w:lang w:eastAsia="zh-CN"/>
        </w:rPr>
        <w:t>会计学院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right"/>
        <w:textAlignment w:val="baseline"/>
        <w:rPr>
          <w:rFonts w:hint="eastAsia" w:ascii="仿宋" w:hAnsi="仿宋" w:eastAsia="仿宋" w:cs="仿宋"/>
          <w:b w:val="0"/>
          <w:i w:val="0"/>
          <w:caps w:val="0"/>
          <w:spacing w:val="0"/>
          <w:w w:val="100"/>
          <w:sz w:val="28"/>
          <w:szCs w:val="28"/>
          <w:shd w:val="clear" w:color="auto" w:fill="auto"/>
        </w:rPr>
      </w:pPr>
      <w:r>
        <w:rPr>
          <w:rFonts w:hint="eastAsia" w:ascii="仿宋" w:hAnsi="仿宋" w:eastAsia="仿宋" w:cs="仿宋"/>
          <w:b w:val="0"/>
          <w:i w:val="0"/>
          <w:caps w:val="0"/>
          <w:spacing w:val="0"/>
          <w:w w:val="100"/>
          <w:sz w:val="28"/>
          <w:szCs w:val="28"/>
          <w:shd w:val="clear" w:color="auto" w:fill="auto"/>
        </w:rPr>
        <w:t>20</w:t>
      </w:r>
      <w:r>
        <w:rPr>
          <w:rFonts w:hint="eastAsia" w:ascii="仿宋" w:hAnsi="仿宋" w:eastAsia="仿宋" w:cs="仿宋"/>
          <w:b w:val="0"/>
          <w:i w:val="0"/>
          <w:caps w:val="0"/>
          <w:spacing w:val="0"/>
          <w:w w:val="100"/>
          <w:sz w:val="28"/>
          <w:szCs w:val="28"/>
          <w:shd w:val="clear" w:color="auto" w:fill="auto"/>
          <w:lang w:val="en-US" w:eastAsia="zh-CN"/>
        </w:rPr>
        <w:t>21</w:t>
      </w:r>
      <w:r>
        <w:rPr>
          <w:rFonts w:hint="eastAsia" w:ascii="仿宋" w:hAnsi="仿宋" w:eastAsia="仿宋" w:cs="仿宋"/>
          <w:b w:val="0"/>
          <w:i w:val="0"/>
          <w:caps w:val="0"/>
          <w:spacing w:val="0"/>
          <w:w w:val="100"/>
          <w:sz w:val="28"/>
          <w:szCs w:val="28"/>
          <w:shd w:val="clear" w:color="auto" w:fill="auto"/>
        </w:rPr>
        <w:t>年5月28日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firstLineChars="200"/>
        <w:jc w:val="right"/>
        <w:textAlignment w:val="baseline"/>
        <w:rPr>
          <w:rFonts w:hint="eastAsia" w:ascii="仿宋" w:hAnsi="仿宋" w:eastAsia="仿宋" w:cs="仿宋"/>
          <w:b w:val="0"/>
          <w:i w:val="0"/>
          <w:caps w:val="0"/>
          <w:spacing w:val="0"/>
          <w:w w:val="100"/>
          <w:sz w:val="30"/>
          <w:szCs w:val="30"/>
          <w:shd w:val="clear" w:color="auto" w:fill="auto"/>
        </w:rPr>
        <w:sectPr>
          <w:pgSz w:w="11906" w:h="16838"/>
          <w:pgMar w:top="1440" w:right="1800" w:bottom="1440" w:left="1800" w:header="851" w:footer="992" w:gutter="0"/>
          <w:cols w:space="720" w:num="1"/>
          <w:docGrid w:type="lines" w:linePitch="312" w:charSpace="0"/>
        </w:sectPr>
      </w:pPr>
    </w:p>
    <w:p>
      <w:pPr>
        <w:keepLines w:val="0"/>
        <w:snapToGrid/>
        <w:spacing w:before="78" w:beforeAutospacing="0" w:after="78" w:afterAutospacing="0" w:line="360" w:lineRule="auto"/>
        <w:jc w:val="both"/>
        <w:textAlignment w:val="baseline"/>
        <w:rPr>
          <w:rFonts w:hint="eastAsia" w:ascii="宋体" w:hAnsi="宋体" w:cs="宋体"/>
          <w:b/>
          <w:i w:val="0"/>
          <w:caps w:val="0"/>
          <w:spacing w:val="0"/>
          <w:w w:val="100"/>
          <w:sz w:val="44"/>
          <w:szCs w:val="44"/>
        </w:rPr>
      </w:pPr>
      <w:r>
        <w:rPr>
          <w:rFonts w:hint="eastAsia" w:ascii="宋体" w:hAnsi="宋体" w:cs="宋体"/>
          <w:b w:val="0"/>
          <w:i w:val="0"/>
          <w:caps w:val="0"/>
          <w:spacing w:val="0"/>
          <w:w w:val="100"/>
          <w:sz w:val="24"/>
        </w:rPr>
        <w:t>附件1</w:t>
      </w:r>
    </w:p>
    <w:p>
      <w:pPr>
        <w:keepLines w:val="0"/>
        <w:snapToGrid/>
        <w:spacing w:before="0" w:beforeAutospacing="0" w:after="0" w:afterAutospacing="0" w:line="360" w:lineRule="auto"/>
        <w:jc w:val="center"/>
        <w:textAlignment w:val="baseline"/>
        <w:rPr>
          <w:rFonts w:hint="eastAsia"/>
          <w:b w:val="0"/>
          <w:i w:val="0"/>
          <w:caps w:val="0"/>
          <w:color w:val="000000"/>
          <w:spacing w:val="0"/>
          <w:w w:val="100"/>
          <w:sz w:val="32"/>
          <w:szCs w:val="32"/>
        </w:rPr>
      </w:pPr>
      <w:r>
        <w:rPr>
          <w:rFonts w:hint="eastAsia"/>
          <w:b/>
          <w:i w:val="0"/>
          <w:caps w:val="0"/>
          <w:color w:val="000000"/>
          <w:spacing w:val="0"/>
          <w:w w:val="100"/>
          <w:sz w:val="32"/>
          <w:szCs w:val="32"/>
          <w:lang w:eastAsia="zh-CN"/>
        </w:rPr>
        <w:t>会计学院</w:t>
      </w:r>
      <w:r>
        <w:rPr>
          <w:rFonts w:hint="eastAsia"/>
          <w:b/>
          <w:i w:val="0"/>
          <w:caps w:val="0"/>
          <w:color w:val="000000"/>
          <w:spacing w:val="0"/>
          <w:w w:val="100"/>
          <w:sz w:val="32"/>
          <w:szCs w:val="32"/>
          <w:lang w:val="en-US" w:eastAsia="zh-CN"/>
        </w:rPr>
        <w:t>20212学期</w:t>
      </w:r>
      <w:r>
        <w:rPr>
          <w:rFonts w:hint="eastAsia"/>
          <w:b/>
          <w:i w:val="0"/>
          <w:caps w:val="0"/>
          <w:color w:val="000000"/>
          <w:spacing w:val="0"/>
          <w:w w:val="100"/>
          <w:sz w:val="32"/>
          <w:szCs w:val="32"/>
        </w:rPr>
        <w:t>转专业考核成绩汇总表</w:t>
      </w:r>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074"/>
        <w:gridCol w:w="1261"/>
        <w:gridCol w:w="1260"/>
        <w:gridCol w:w="1457"/>
        <w:gridCol w:w="148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22" w:type="dxa"/>
            <w:noWrap w:val="0"/>
            <w:vAlign w:val="center"/>
          </w:tcPr>
          <w:p>
            <w:pPr>
              <w:keepLines w:val="0"/>
              <w:snapToGrid/>
              <w:spacing w:before="0" w:beforeAutospacing="0" w:after="0" w:afterAutospacing="0" w:line="360" w:lineRule="auto"/>
              <w:jc w:val="center"/>
              <w:textAlignment w:val="baseline"/>
              <w:rPr>
                <w:rFonts w:hint="eastAsia"/>
                <w:b w:val="0"/>
                <w:i w:val="0"/>
                <w:caps w:val="0"/>
                <w:color w:val="000000"/>
                <w:spacing w:val="0"/>
                <w:w w:val="100"/>
                <w:sz w:val="20"/>
              </w:rPr>
            </w:pPr>
            <w:r>
              <w:rPr>
                <w:rFonts w:hint="eastAsia"/>
                <w:b w:val="0"/>
                <w:i w:val="0"/>
                <w:caps w:val="0"/>
                <w:color w:val="000000"/>
                <w:spacing w:val="0"/>
                <w:w w:val="100"/>
                <w:sz w:val="21"/>
              </w:rPr>
              <w:t>序号</w:t>
            </w:r>
          </w:p>
        </w:tc>
        <w:tc>
          <w:tcPr>
            <w:tcW w:w="1074" w:type="dxa"/>
            <w:noWrap w:val="0"/>
            <w:vAlign w:val="center"/>
          </w:tcPr>
          <w:p>
            <w:pPr>
              <w:keepLines w:val="0"/>
              <w:snapToGrid/>
              <w:spacing w:before="0" w:beforeAutospacing="0" w:after="0" w:afterAutospacing="0" w:line="360" w:lineRule="auto"/>
              <w:jc w:val="center"/>
              <w:textAlignment w:val="baseline"/>
              <w:rPr>
                <w:rFonts w:hint="eastAsia"/>
                <w:b w:val="0"/>
                <w:i w:val="0"/>
                <w:caps w:val="0"/>
                <w:color w:val="000000"/>
                <w:spacing w:val="0"/>
                <w:w w:val="100"/>
                <w:sz w:val="20"/>
              </w:rPr>
            </w:pPr>
            <w:r>
              <w:rPr>
                <w:rFonts w:hint="eastAsia"/>
                <w:b w:val="0"/>
                <w:i w:val="0"/>
                <w:caps w:val="0"/>
                <w:color w:val="000000"/>
                <w:spacing w:val="0"/>
                <w:w w:val="100"/>
                <w:sz w:val="21"/>
              </w:rPr>
              <w:t>姓名</w:t>
            </w:r>
          </w:p>
        </w:tc>
        <w:tc>
          <w:tcPr>
            <w:tcW w:w="1261" w:type="dxa"/>
            <w:noWrap w:val="0"/>
            <w:vAlign w:val="center"/>
          </w:tcPr>
          <w:p>
            <w:pPr>
              <w:keepLines w:val="0"/>
              <w:snapToGrid/>
              <w:spacing w:before="0" w:beforeAutospacing="0" w:after="0" w:afterAutospacing="0" w:line="360" w:lineRule="auto"/>
              <w:jc w:val="center"/>
              <w:textAlignment w:val="baseline"/>
              <w:rPr>
                <w:rFonts w:hint="eastAsia"/>
                <w:b w:val="0"/>
                <w:i w:val="0"/>
                <w:caps w:val="0"/>
                <w:color w:val="000000"/>
                <w:spacing w:val="0"/>
                <w:w w:val="100"/>
                <w:sz w:val="20"/>
              </w:rPr>
            </w:pPr>
            <w:r>
              <w:rPr>
                <w:rFonts w:hint="eastAsia"/>
                <w:b w:val="0"/>
                <w:i w:val="0"/>
                <w:caps w:val="0"/>
                <w:color w:val="000000"/>
                <w:spacing w:val="0"/>
                <w:w w:val="100"/>
                <w:sz w:val="21"/>
              </w:rPr>
              <w:t>原专业</w:t>
            </w:r>
          </w:p>
        </w:tc>
        <w:tc>
          <w:tcPr>
            <w:tcW w:w="1260" w:type="dxa"/>
            <w:noWrap w:val="0"/>
            <w:vAlign w:val="center"/>
          </w:tcPr>
          <w:p>
            <w:pPr>
              <w:keepLines w:val="0"/>
              <w:snapToGrid/>
              <w:spacing w:before="0" w:beforeAutospacing="0" w:after="0" w:afterAutospacing="0" w:line="360" w:lineRule="auto"/>
              <w:jc w:val="center"/>
              <w:textAlignment w:val="baseline"/>
              <w:rPr>
                <w:rFonts w:hint="eastAsia"/>
                <w:b w:val="0"/>
                <w:i w:val="0"/>
                <w:caps w:val="0"/>
                <w:color w:val="000000"/>
                <w:spacing w:val="0"/>
                <w:w w:val="100"/>
                <w:sz w:val="20"/>
              </w:rPr>
            </w:pPr>
            <w:r>
              <w:rPr>
                <w:rFonts w:hint="eastAsia"/>
                <w:b w:val="0"/>
                <w:i w:val="0"/>
                <w:caps w:val="0"/>
                <w:color w:val="000000"/>
                <w:spacing w:val="0"/>
                <w:w w:val="100"/>
                <w:sz w:val="20"/>
              </w:rPr>
              <w:t>第一学期学分绩点</w:t>
            </w:r>
          </w:p>
        </w:tc>
        <w:tc>
          <w:tcPr>
            <w:tcW w:w="1457" w:type="dxa"/>
            <w:noWrap w:val="0"/>
            <w:vAlign w:val="center"/>
          </w:tcPr>
          <w:p>
            <w:pPr>
              <w:keepLines w:val="0"/>
              <w:snapToGrid/>
              <w:spacing w:before="0" w:beforeAutospacing="0" w:after="0" w:afterAutospacing="0" w:line="360" w:lineRule="auto"/>
              <w:jc w:val="center"/>
              <w:textAlignment w:val="baseline"/>
              <w:rPr>
                <w:rFonts w:hint="default"/>
                <w:b w:val="0"/>
                <w:i w:val="0"/>
                <w:caps w:val="0"/>
                <w:color w:val="000000"/>
                <w:spacing w:val="0"/>
                <w:w w:val="100"/>
                <w:sz w:val="20"/>
                <w:lang w:val="en-US" w:eastAsia="zh-CN"/>
              </w:rPr>
            </w:pPr>
            <w:r>
              <w:rPr>
                <w:rFonts w:hint="default"/>
                <w:b w:val="0"/>
                <w:i w:val="0"/>
                <w:caps w:val="0"/>
                <w:color w:val="000000"/>
                <w:spacing w:val="0"/>
                <w:w w:val="100"/>
                <w:sz w:val="20"/>
                <w:lang w:val="en-US" w:eastAsia="zh-CN"/>
              </w:rPr>
              <w:t>基础会计学成绩</w:t>
            </w:r>
          </w:p>
        </w:tc>
        <w:tc>
          <w:tcPr>
            <w:tcW w:w="1484" w:type="dxa"/>
            <w:noWrap w:val="0"/>
            <w:vAlign w:val="center"/>
          </w:tcPr>
          <w:p>
            <w:pPr>
              <w:keepLines w:val="0"/>
              <w:snapToGrid/>
              <w:spacing w:before="0" w:beforeAutospacing="0" w:after="0" w:afterAutospacing="0" w:line="360" w:lineRule="auto"/>
              <w:jc w:val="center"/>
              <w:textAlignment w:val="baseline"/>
              <w:rPr>
                <w:rFonts w:hint="default"/>
                <w:b w:val="0"/>
                <w:i w:val="0"/>
                <w:caps w:val="0"/>
                <w:color w:val="000000"/>
                <w:spacing w:val="0"/>
                <w:w w:val="100"/>
                <w:sz w:val="20"/>
                <w:lang w:val="en-US" w:eastAsia="zh-CN"/>
              </w:rPr>
            </w:pPr>
            <w:r>
              <w:rPr>
                <w:rFonts w:hint="default"/>
                <w:b w:val="0"/>
                <w:i w:val="0"/>
                <w:caps w:val="0"/>
                <w:color w:val="000000"/>
                <w:spacing w:val="0"/>
                <w:w w:val="100"/>
                <w:sz w:val="20"/>
                <w:lang w:val="en-US" w:eastAsia="zh-CN"/>
              </w:rPr>
              <w:t>排序</w:t>
            </w:r>
          </w:p>
        </w:tc>
        <w:tc>
          <w:tcPr>
            <w:tcW w:w="1470" w:type="dxa"/>
            <w:noWrap w:val="0"/>
            <w:vAlign w:val="center"/>
          </w:tcPr>
          <w:p>
            <w:pPr>
              <w:keepLines w:val="0"/>
              <w:snapToGrid/>
              <w:spacing w:before="0" w:beforeAutospacing="0" w:after="0" w:afterAutospacing="0" w:line="360" w:lineRule="auto"/>
              <w:jc w:val="center"/>
              <w:textAlignment w:val="baseline"/>
              <w:rPr>
                <w:rFonts w:hint="eastAsia"/>
                <w:b w:val="0"/>
                <w:i w:val="0"/>
                <w:caps w:val="0"/>
                <w:color w:val="000000"/>
                <w:spacing w:val="0"/>
                <w:w w:val="100"/>
                <w:sz w:val="20"/>
                <w:lang w:val="en-US" w:eastAsia="zh-CN"/>
              </w:rPr>
            </w:pPr>
            <w:r>
              <w:rPr>
                <w:rFonts w:hint="eastAsia"/>
                <w:b w:val="0"/>
                <w:i w:val="0"/>
                <w:caps w:val="0"/>
                <w:color w:val="000000"/>
                <w:spacing w:val="0"/>
                <w:w w:val="100"/>
                <w:sz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Lines w:val="0"/>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0"/>
              </w:rPr>
            </w:pPr>
            <w:r>
              <w:rPr>
                <w:rFonts w:hint="eastAsia" w:ascii="宋体" w:hAnsi="宋体"/>
                <w:b w:val="0"/>
                <w:i w:val="0"/>
                <w:caps w:val="0"/>
                <w:color w:val="000000"/>
                <w:spacing w:val="0"/>
                <w:w w:val="100"/>
                <w:sz w:val="21"/>
              </w:rPr>
              <w:t>1</w:t>
            </w:r>
          </w:p>
        </w:tc>
        <w:tc>
          <w:tcPr>
            <w:tcW w:w="1074"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1"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0" w:type="dxa"/>
            <w:noWrap w:val="0"/>
            <w:vAlign w:val="top"/>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57"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84"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70"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Lines w:val="0"/>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0"/>
              </w:rPr>
            </w:pPr>
            <w:r>
              <w:rPr>
                <w:rFonts w:hint="eastAsia" w:ascii="宋体" w:hAnsi="宋体"/>
                <w:b w:val="0"/>
                <w:i w:val="0"/>
                <w:caps w:val="0"/>
                <w:color w:val="000000"/>
                <w:spacing w:val="0"/>
                <w:w w:val="100"/>
                <w:sz w:val="21"/>
              </w:rPr>
              <w:t>2</w:t>
            </w:r>
          </w:p>
        </w:tc>
        <w:tc>
          <w:tcPr>
            <w:tcW w:w="1074"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1"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0" w:type="dxa"/>
            <w:noWrap w:val="0"/>
            <w:vAlign w:val="top"/>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57"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84"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70"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Lines w:val="0"/>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0"/>
              </w:rPr>
            </w:pPr>
            <w:r>
              <w:rPr>
                <w:rFonts w:hint="eastAsia" w:ascii="宋体" w:hAnsi="宋体"/>
                <w:b w:val="0"/>
                <w:i w:val="0"/>
                <w:caps w:val="0"/>
                <w:color w:val="000000"/>
                <w:spacing w:val="0"/>
                <w:w w:val="100"/>
                <w:sz w:val="21"/>
              </w:rPr>
              <w:t>3</w:t>
            </w:r>
          </w:p>
        </w:tc>
        <w:tc>
          <w:tcPr>
            <w:tcW w:w="1074"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1"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0" w:type="dxa"/>
            <w:noWrap w:val="0"/>
            <w:vAlign w:val="top"/>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57"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84"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70"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Lines w:val="0"/>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0"/>
              </w:rPr>
            </w:pPr>
            <w:r>
              <w:rPr>
                <w:rFonts w:hint="eastAsia" w:ascii="宋体" w:hAnsi="宋体"/>
                <w:b w:val="0"/>
                <w:i w:val="0"/>
                <w:caps w:val="0"/>
                <w:color w:val="000000"/>
                <w:spacing w:val="0"/>
                <w:w w:val="100"/>
                <w:sz w:val="21"/>
              </w:rPr>
              <w:t>4</w:t>
            </w:r>
          </w:p>
        </w:tc>
        <w:tc>
          <w:tcPr>
            <w:tcW w:w="1074"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1"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0" w:type="dxa"/>
            <w:noWrap w:val="0"/>
            <w:vAlign w:val="top"/>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57"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84"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70"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Lines w:val="0"/>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0"/>
              </w:rPr>
            </w:pPr>
            <w:r>
              <w:rPr>
                <w:rFonts w:hint="eastAsia" w:ascii="宋体" w:hAnsi="宋体"/>
                <w:b w:val="0"/>
                <w:i w:val="0"/>
                <w:caps w:val="0"/>
                <w:color w:val="000000"/>
                <w:spacing w:val="0"/>
                <w:w w:val="100"/>
                <w:sz w:val="21"/>
              </w:rPr>
              <w:t>5</w:t>
            </w:r>
          </w:p>
        </w:tc>
        <w:tc>
          <w:tcPr>
            <w:tcW w:w="1074"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1"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0" w:type="dxa"/>
            <w:noWrap w:val="0"/>
            <w:vAlign w:val="top"/>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57"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84"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70"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Lines w:val="0"/>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0"/>
              </w:rPr>
            </w:pPr>
            <w:r>
              <w:rPr>
                <w:rFonts w:hint="eastAsia" w:ascii="宋体" w:hAnsi="宋体"/>
                <w:b w:val="0"/>
                <w:i w:val="0"/>
                <w:caps w:val="0"/>
                <w:color w:val="000000"/>
                <w:spacing w:val="0"/>
                <w:w w:val="100"/>
                <w:sz w:val="21"/>
              </w:rPr>
              <w:t>6</w:t>
            </w:r>
          </w:p>
        </w:tc>
        <w:tc>
          <w:tcPr>
            <w:tcW w:w="1074"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1"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0" w:type="dxa"/>
            <w:noWrap w:val="0"/>
            <w:vAlign w:val="top"/>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57"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84"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70"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Lines w:val="0"/>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0"/>
              </w:rPr>
            </w:pPr>
            <w:r>
              <w:rPr>
                <w:rFonts w:hint="eastAsia" w:ascii="宋体" w:hAnsi="宋体"/>
                <w:b w:val="0"/>
                <w:i w:val="0"/>
                <w:caps w:val="0"/>
                <w:color w:val="000000"/>
                <w:spacing w:val="0"/>
                <w:w w:val="100"/>
                <w:sz w:val="21"/>
              </w:rPr>
              <w:t>7</w:t>
            </w:r>
          </w:p>
        </w:tc>
        <w:tc>
          <w:tcPr>
            <w:tcW w:w="1074"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1"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0" w:type="dxa"/>
            <w:noWrap w:val="0"/>
            <w:vAlign w:val="top"/>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57"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84"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70"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Lines w:val="0"/>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0"/>
              </w:rPr>
            </w:pPr>
            <w:r>
              <w:rPr>
                <w:rFonts w:hint="eastAsia" w:ascii="宋体" w:hAnsi="宋体"/>
                <w:b w:val="0"/>
                <w:i w:val="0"/>
                <w:caps w:val="0"/>
                <w:color w:val="000000"/>
                <w:spacing w:val="0"/>
                <w:w w:val="100"/>
                <w:sz w:val="21"/>
              </w:rPr>
              <w:t>8</w:t>
            </w:r>
          </w:p>
        </w:tc>
        <w:tc>
          <w:tcPr>
            <w:tcW w:w="1074"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1"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18"/>
                <w:szCs w:val="18"/>
              </w:rPr>
            </w:pPr>
          </w:p>
        </w:tc>
        <w:tc>
          <w:tcPr>
            <w:tcW w:w="1260" w:type="dxa"/>
            <w:noWrap w:val="0"/>
            <w:vAlign w:val="top"/>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57"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84"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70"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Lines w:val="0"/>
              <w:snapToGrid/>
              <w:spacing w:before="0" w:beforeAutospacing="0" w:after="0" w:afterAutospacing="0" w:line="360" w:lineRule="auto"/>
              <w:jc w:val="center"/>
              <w:textAlignment w:val="baseline"/>
              <w:rPr>
                <w:rFonts w:hint="eastAsia" w:ascii="宋体" w:hAnsi="宋体"/>
                <w:b w:val="0"/>
                <w:i w:val="0"/>
                <w:caps w:val="0"/>
                <w:color w:val="000000"/>
                <w:spacing w:val="0"/>
                <w:w w:val="100"/>
                <w:sz w:val="20"/>
              </w:rPr>
            </w:pPr>
            <w:r>
              <w:rPr>
                <w:rFonts w:hint="eastAsia" w:ascii="宋体" w:hAnsi="宋体"/>
                <w:b w:val="0"/>
                <w:i w:val="0"/>
                <w:caps w:val="0"/>
                <w:color w:val="000000"/>
                <w:spacing w:val="0"/>
                <w:w w:val="100"/>
                <w:sz w:val="21"/>
              </w:rPr>
              <w:t>9</w:t>
            </w:r>
          </w:p>
        </w:tc>
        <w:tc>
          <w:tcPr>
            <w:tcW w:w="1074"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1"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0" w:type="dxa"/>
            <w:noWrap w:val="0"/>
            <w:vAlign w:val="top"/>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57"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84"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70"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Lines w:val="0"/>
              <w:snapToGrid/>
              <w:spacing w:before="0" w:beforeAutospacing="0" w:after="0" w:afterAutospacing="0" w:line="360" w:lineRule="auto"/>
              <w:jc w:val="both"/>
              <w:textAlignment w:val="baseline"/>
              <w:rPr>
                <w:rFonts w:hint="eastAsia" w:ascii="宋体" w:hAnsi="宋体"/>
                <w:b w:val="0"/>
                <w:i w:val="0"/>
                <w:caps w:val="0"/>
                <w:color w:val="000000"/>
                <w:spacing w:val="0"/>
                <w:w w:val="100"/>
                <w:sz w:val="20"/>
              </w:rPr>
            </w:pPr>
            <w:r>
              <w:rPr>
                <w:rFonts w:hint="eastAsia" w:ascii="宋体" w:hAnsi="宋体"/>
                <w:b w:val="0"/>
                <w:i w:val="0"/>
                <w:caps w:val="0"/>
                <w:color w:val="000000"/>
                <w:spacing w:val="0"/>
                <w:w w:val="100"/>
                <w:sz w:val="21"/>
              </w:rPr>
              <w:t>10</w:t>
            </w:r>
          </w:p>
        </w:tc>
        <w:tc>
          <w:tcPr>
            <w:tcW w:w="1074"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1"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0" w:type="dxa"/>
            <w:noWrap w:val="0"/>
            <w:vAlign w:val="top"/>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57"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84"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70"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Lines w:val="0"/>
              <w:snapToGrid/>
              <w:spacing w:before="0" w:beforeAutospacing="0" w:after="0" w:afterAutospacing="0" w:line="360" w:lineRule="auto"/>
              <w:jc w:val="both"/>
              <w:textAlignment w:val="baseline"/>
              <w:rPr>
                <w:rFonts w:hint="eastAsia" w:ascii="宋体" w:hAnsi="宋体"/>
                <w:b w:val="0"/>
                <w:i w:val="0"/>
                <w:caps w:val="0"/>
                <w:color w:val="000000"/>
                <w:spacing w:val="0"/>
                <w:w w:val="100"/>
                <w:sz w:val="20"/>
              </w:rPr>
            </w:pPr>
            <w:r>
              <w:rPr>
                <w:rFonts w:hint="eastAsia" w:ascii="宋体" w:hAnsi="宋体"/>
                <w:b w:val="0"/>
                <w:i w:val="0"/>
                <w:caps w:val="0"/>
                <w:color w:val="000000"/>
                <w:spacing w:val="0"/>
                <w:w w:val="100"/>
                <w:sz w:val="21"/>
              </w:rPr>
              <w:t>11</w:t>
            </w:r>
          </w:p>
        </w:tc>
        <w:tc>
          <w:tcPr>
            <w:tcW w:w="1074"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1"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0" w:type="dxa"/>
            <w:noWrap w:val="0"/>
            <w:vAlign w:val="top"/>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57"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84"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70"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Lines w:val="0"/>
              <w:snapToGrid/>
              <w:spacing w:before="0" w:beforeAutospacing="0" w:after="0" w:afterAutospacing="0" w:line="360" w:lineRule="auto"/>
              <w:jc w:val="both"/>
              <w:textAlignment w:val="baseline"/>
              <w:rPr>
                <w:rFonts w:hint="eastAsia" w:ascii="宋体" w:hAnsi="宋体"/>
                <w:b w:val="0"/>
                <w:i w:val="0"/>
                <w:caps w:val="0"/>
                <w:color w:val="000000"/>
                <w:spacing w:val="0"/>
                <w:w w:val="100"/>
                <w:sz w:val="20"/>
              </w:rPr>
            </w:pPr>
            <w:r>
              <w:rPr>
                <w:rFonts w:hint="eastAsia" w:ascii="宋体" w:hAnsi="宋体"/>
                <w:b w:val="0"/>
                <w:i w:val="0"/>
                <w:caps w:val="0"/>
                <w:color w:val="000000"/>
                <w:spacing w:val="0"/>
                <w:w w:val="100"/>
                <w:sz w:val="21"/>
              </w:rPr>
              <w:t>12</w:t>
            </w:r>
          </w:p>
        </w:tc>
        <w:tc>
          <w:tcPr>
            <w:tcW w:w="1074"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1"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0" w:type="dxa"/>
            <w:noWrap w:val="0"/>
            <w:vAlign w:val="top"/>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57"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84"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70"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Lines w:val="0"/>
              <w:snapToGrid/>
              <w:spacing w:before="0" w:beforeAutospacing="0" w:after="0" w:afterAutospacing="0" w:line="360" w:lineRule="auto"/>
              <w:jc w:val="both"/>
              <w:textAlignment w:val="baseline"/>
              <w:rPr>
                <w:rFonts w:hint="eastAsia" w:ascii="宋体" w:hAnsi="宋体"/>
                <w:b w:val="0"/>
                <w:i w:val="0"/>
                <w:caps w:val="0"/>
                <w:color w:val="000000"/>
                <w:spacing w:val="0"/>
                <w:w w:val="100"/>
                <w:sz w:val="20"/>
              </w:rPr>
            </w:pPr>
            <w:r>
              <w:rPr>
                <w:rFonts w:hint="eastAsia" w:ascii="宋体" w:hAnsi="宋体"/>
                <w:b w:val="0"/>
                <w:i w:val="0"/>
                <w:caps w:val="0"/>
                <w:color w:val="000000"/>
                <w:spacing w:val="0"/>
                <w:w w:val="100"/>
                <w:sz w:val="21"/>
              </w:rPr>
              <w:t>13</w:t>
            </w:r>
          </w:p>
        </w:tc>
        <w:tc>
          <w:tcPr>
            <w:tcW w:w="1074"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1"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0" w:type="dxa"/>
            <w:noWrap w:val="0"/>
            <w:vAlign w:val="top"/>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57"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84"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70"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Lines w:val="0"/>
              <w:snapToGrid/>
              <w:spacing w:before="0" w:beforeAutospacing="0" w:after="0" w:afterAutospacing="0" w:line="360" w:lineRule="auto"/>
              <w:jc w:val="both"/>
              <w:textAlignment w:val="baseline"/>
              <w:rPr>
                <w:rFonts w:hint="eastAsia" w:ascii="宋体" w:hAnsi="宋体"/>
                <w:b w:val="0"/>
                <w:i w:val="0"/>
                <w:caps w:val="0"/>
                <w:color w:val="000000"/>
                <w:spacing w:val="0"/>
                <w:w w:val="100"/>
                <w:sz w:val="20"/>
              </w:rPr>
            </w:pPr>
            <w:r>
              <w:rPr>
                <w:rFonts w:hint="eastAsia" w:ascii="宋体" w:hAnsi="宋体"/>
                <w:b w:val="0"/>
                <w:i w:val="0"/>
                <w:caps w:val="0"/>
                <w:color w:val="000000"/>
                <w:spacing w:val="0"/>
                <w:w w:val="100"/>
                <w:sz w:val="21"/>
              </w:rPr>
              <w:t>14</w:t>
            </w:r>
          </w:p>
        </w:tc>
        <w:tc>
          <w:tcPr>
            <w:tcW w:w="1074"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1"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0" w:type="dxa"/>
            <w:noWrap w:val="0"/>
            <w:vAlign w:val="top"/>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57"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84"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70"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Lines w:val="0"/>
              <w:snapToGrid/>
              <w:spacing w:before="0" w:beforeAutospacing="0" w:after="0" w:afterAutospacing="0" w:line="360" w:lineRule="auto"/>
              <w:jc w:val="both"/>
              <w:textAlignment w:val="baseline"/>
              <w:rPr>
                <w:rFonts w:hint="eastAsia" w:ascii="宋体" w:hAnsi="宋体"/>
                <w:b w:val="0"/>
                <w:i w:val="0"/>
                <w:caps w:val="0"/>
                <w:color w:val="000000"/>
                <w:spacing w:val="0"/>
                <w:w w:val="100"/>
                <w:sz w:val="20"/>
              </w:rPr>
            </w:pPr>
            <w:r>
              <w:rPr>
                <w:rFonts w:hint="eastAsia" w:ascii="宋体" w:hAnsi="宋体"/>
                <w:b w:val="0"/>
                <w:i w:val="0"/>
                <w:caps w:val="0"/>
                <w:color w:val="000000"/>
                <w:spacing w:val="0"/>
                <w:w w:val="100"/>
                <w:sz w:val="21"/>
              </w:rPr>
              <w:t>15</w:t>
            </w:r>
          </w:p>
        </w:tc>
        <w:tc>
          <w:tcPr>
            <w:tcW w:w="1074"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1" w:type="dxa"/>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260" w:type="dxa"/>
            <w:noWrap w:val="0"/>
            <w:vAlign w:val="top"/>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57"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84"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c>
          <w:tcPr>
            <w:tcW w:w="1470" w:type="dxa"/>
            <w:noWrap w:val="0"/>
            <w:vAlign w:val="bottom"/>
          </w:tcPr>
          <w:p>
            <w:pPr>
              <w:keepLines w:val="0"/>
              <w:snapToGrid/>
              <w:spacing w:before="0" w:beforeAutospacing="0" w:after="0" w:afterAutospacing="0" w:line="360" w:lineRule="auto"/>
              <w:jc w:val="center"/>
              <w:textAlignment w:val="baseline"/>
              <w:rPr>
                <w:rFonts w:ascii="宋体" w:hAnsi="宋体" w:cs="宋体"/>
                <w:b w:val="0"/>
                <w:i w:val="0"/>
                <w:caps w:val="0"/>
                <w:color w:val="000000"/>
                <w:spacing w:val="0"/>
                <w:w w:val="100"/>
                <w:sz w:val="24"/>
              </w:rPr>
            </w:pPr>
          </w:p>
        </w:tc>
      </w:tr>
    </w:tbl>
    <w:p>
      <w:pPr>
        <w:keepLines w:val="0"/>
        <w:snapToGrid/>
        <w:spacing w:before="0" w:beforeAutospacing="0" w:after="0" w:afterAutospacing="0" w:line="360" w:lineRule="auto"/>
        <w:jc w:val="both"/>
        <w:textAlignment w:val="baseline"/>
        <w:rPr>
          <w:rFonts w:hint="eastAsia"/>
          <w:b w:val="0"/>
          <w:i w:val="0"/>
          <w:caps w:val="0"/>
          <w:color w:val="000000"/>
          <w:spacing w:val="0"/>
          <w:w w:val="100"/>
          <w:sz w:val="24"/>
        </w:rPr>
      </w:pPr>
      <w:r>
        <w:rPr>
          <w:rFonts w:hint="eastAsia"/>
          <w:b w:val="0"/>
          <w:i w:val="0"/>
          <w:caps w:val="0"/>
          <w:color w:val="000000"/>
          <w:spacing w:val="0"/>
          <w:w w:val="100"/>
          <w:sz w:val="24"/>
        </w:rPr>
        <w:t>转专业工作小组</w:t>
      </w:r>
      <w:r>
        <w:rPr>
          <w:rFonts w:hint="eastAsia"/>
          <w:b w:val="0"/>
          <w:i w:val="0"/>
          <w:caps w:val="0"/>
          <w:color w:val="000000"/>
          <w:spacing w:val="0"/>
          <w:w w:val="100"/>
          <w:sz w:val="24"/>
          <w:lang w:eastAsia="zh-CN"/>
        </w:rPr>
        <w:t>组长</w:t>
      </w:r>
      <w:r>
        <w:rPr>
          <w:rFonts w:hint="eastAsia"/>
          <w:b w:val="0"/>
          <w:i w:val="0"/>
          <w:caps w:val="0"/>
          <w:color w:val="000000"/>
          <w:spacing w:val="0"/>
          <w:w w:val="100"/>
          <w:sz w:val="24"/>
        </w:rPr>
        <w:t>签字：</w:t>
      </w:r>
    </w:p>
    <w:p>
      <w:pPr>
        <w:keepLines w:val="0"/>
        <w:snapToGrid/>
        <w:spacing w:before="0" w:beforeAutospacing="0" w:after="0" w:afterAutospacing="0" w:line="360" w:lineRule="auto"/>
        <w:jc w:val="both"/>
        <w:textAlignment w:val="baseline"/>
        <w:rPr>
          <w:b w:val="0"/>
          <w:i w:val="0"/>
          <w:caps w:val="0"/>
          <w:color w:val="000000"/>
          <w:spacing w:val="0"/>
          <w:w w:val="100"/>
          <w:sz w:val="24"/>
        </w:rPr>
      </w:pPr>
    </w:p>
    <w:p>
      <w:pPr>
        <w:keepLines w:val="0"/>
        <w:snapToGrid/>
        <w:spacing w:before="0" w:beforeAutospacing="0" w:after="0" w:afterAutospacing="0" w:line="360" w:lineRule="auto"/>
        <w:jc w:val="right"/>
        <w:textAlignment w:val="baseline"/>
        <w:rPr>
          <w:rFonts w:hint="eastAsia" w:ascii="宋体" w:hAnsi="宋体"/>
          <w:b w:val="0"/>
          <w:i w:val="0"/>
          <w:caps w:val="0"/>
          <w:color w:val="000000"/>
          <w:spacing w:val="0"/>
          <w:w w:val="100"/>
          <w:sz w:val="24"/>
        </w:rPr>
      </w:pPr>
      <w:r>
        <w:rPr>
          <w:rFonts w:hint="eastAsia"/>
          <w:b w:val="0"/>
          <w:i w:val="0"/>
          <w:caps w:val="0"/>
          <w:color w:val="000000"/>
          <w:spacing w:val="0"/>
          <w:w w:val="100"/>
          <w:sz w:val="24"/>
          <w:lang w:val="en-US" w:eastAsia="zh-CN"/>
        </w:rPr>
        <w:t>会计</w:t>
      </w:r>
      <w:r>
        <w:rPr>
          <w:rFonts w:hint="eastAsia"/>
          <w:b w:val="0"/>
          <w:i w:val="0"/>
          <w:caps w:val="0"/>
          <w:color w:val="000000"/>
          <w:spacing w:val="0"/>
          <w:w w:val="100"/>
          <w:sz w:val="24"/>
        </w:rPr>
        <w:t xml:space="preserve">学院（公章）                                                                                     </w:t>
      </w:r>
      <w:r>
        <w:rPr>
          <w:rFonts w:hint="eastAsia" w:ascii="宋体" w:hAnsi="宋体"/>
          <w:b w:val="0"/>
          <w:i w:val="0"/>
          <w:caps w:val="0"/>
          <w:color w:val="000000"/>
          <w:spacing w:val="0"/>
          <w:w w:val="100"/>
          <w:sz w:val="24"/>
        </w:rPr>
        <w:t>年     月     日</w:t>
      </w:r>
    </w:p>
    <w:p>
      <w:pPr>
        <w:keepLines w:val="0"/>
        <w:snapToGrid/>
        <w:spacing w:before="78" w:beforeAutospacing="0" w:after="78" w:afterAutospacing="0" w:line="360" w:lineRule="auto"/>
        <w:ind w:right="640"/>
        <w:jc w:val="both"/>
        <w:textAlignment w:val="baseline"/>
        <w:rPr>
          <w:rFonts w:hint="eastAsia" w:ascii="宋体" w:hAnsi="宋体"/>
          <w:b w:val="0"/>
          <w:i w:val="0"/>
          <w:caps w:val="0"/>
          <w:color w:val="000000"/>
          <w:spacing w:val="0"/>
          <w:w w:val="100"/>
          <w:sz w:val="28"/>
          <w:szCs w:val="28"/>
        </w:rPr>
        <w:sectPr>
          <w:pgSz w:w="11906" w:h="16838"/>
          <w:pgMar w:top="1134" w:right="1797" w:bottom="1134" w:left="1797" w:header="851" w:footer="992" w:gutter="0"/>
          <w:cols w:space="720" w:num="1"/>
          <w:docGrid w:type="lines" w:linePitch="312" w:charSpace="0"/>
        </w:sectPr>
      </w:pPr>
    </w:p>
    <w:p>
      <w:pPr>
        <w:keepLines w:val="0"/>
        <w:snapToGrid/>
        <w:spacing w:before="78" w:beforeAutospacing="0" w:after="78" w:afterAutospacing="0" w:line="360" w:lineRule="auto"/>
        <w:jc w:val="both"/>
        <w:textAlignment w:val="baseline"/>
        <w:rPr>
          <w:rFonts w:hint="eastAsia" w:ascii="宋体" w:hAnsi="宋体" w:cs="宋体"/>
          <w:b w:val="0"/>
          <w:i w:val="0"/>
          <w:caps w:val="0"/>
          <w:spacing w:val="0"/>
          <w:w w:val="100"/>
          <w:sz w:val="24"/>
          <w:lang w:val="en-US" w:eastAsia="zh-CN"/>
        </w:rPr>
      </w:pPr>
      <w:r>
        <w:rPr>
          <w:rFonts w:hint="eastAsia" w:ascii="宋体" w:hAnsi="宋体" w:cs="宋体"/>
          <w:b w:val="0"/>
          <w:i w:val="0"/>
          <w:caps w:val="0"/>
          <w:spacing w:val="0"/>
          <w:w w:val="100"/>
          <w:sz w:val="24"/>
        </w:rPr>
        <w:t>附件</w:t>
      </w:r>
      <w:r>
        <w:rPr>
          <w:rFonts w:hint="eastAsia" w:ascii="宋体" w:hAnsi="宋体" w:cs="宋体"/>
          <w:b w:val="0"/>
          <w:i w:val="0"/>
          <w:caps w:val="0"/>
          <w:spacing w:val="0"/>
          <w:w w:val="100"/>
          <w:sz w:val="24"/>
          <w:lang w:val="en-US" w:eastAsia="zh-CN"/>
        </w:rPr>
        <w:t>2</w:t>
      </w:r>
    </w:p>
    <w:p>
      <w:pPr>
        <w:keepLines w:val="0"/>
        <w:snapToGrid/>
        <w:spacing w:before="0" w:beforeAutospacing="0" w:after="0" w:afterAutospacing="0" w:line="360" w:lineRule="auto"/>
        <w:jc w:val="center"/>
        <w:textAlignment w:val="baseline"/>
        <w:rPr>
          <w:rFonts w:hint="eastAsia"/>
          <w:b/>
          <w:i w:val="0"/>
          <w:caps w:val="0"/>
          <w:color w:val="000000"/>
          <w:spacing w:val="0"/>
          <w:w w:val="100"/>
          <w:sz w:val="32"/>
          <w:szCs w:val="32"/>
        </w:rPr>
      </w:pPr>
      <w:r>
        <w:rPr>
          <w:rFonts w:hint="eastAsia"/>
          <w:b/>
          <w:i w:val="0"/>
          <w:caps w:val="0"/>
          <w:color w:val="000000"/>
          <w:spacing w:val="0"/>
          <w:w w:val="100"/>
          <w:sz w:val="32"/>
          <w:szCs w:val="32"/>
          <w:lang w:eastAsia="zh-CN"/>
        </w:rPr>
        <w:t>会计学院</w:t>
      </w:r>
      <w:r>
        <w:rPr>
          <w:rFonts w:hint="eastAsia"/>
          <w:b/>
          <w:i w:val="0"/>
          <w:caps w:val="0"/>
          <w:color w:val="000000"/>
          <w:spacing w:val="0"/>
          <w:w w:val="100"/>
          <w:sz w:val="32"/>
          <w:szCs w:val="32"/>
          <w:lang w:val="en-US" w:eastAsia="zh-CN"/>
        </w:rPr>
        <w:t>20212学期</w:t>
      </w:r>
      <w:r>
        <w:rPr>
          <w:rFonts w:hint="eastAsia"/>
          <w:b/>
          <w:i w:val="0"/>
          <w:caps w:val="0"/>
          <w:color w:val="000000"/>
          <w:spacing w:val="0"/>
          <w:w w:val="100"/>
          <w:sz w:val="32"/>
          <w:szCs w:val="32"/>
        </w:rPr>
        <w:t>转专业拟录取学生名单</w:t>
      </w:r>
    </w:p>
    <w:tbl>
      <w:tblPr>
        <w:tblStyle w:val="4"/>
        <w:tblpPr w:leftFromText="180" w:rightFromText="180" w:vertAnchor="text" w:horzAnchor="margin" w:tblpXSpec="center" w:tblpY="158"/>
        <w:tblW w:w="9599" w:type="dxa"/>
        <w:tblInd w:w="0" w:type="dxa"/>
        <w:tblLayout w:type="fixed"/>
        <w:tblCellMar>
          <w:top w:w="0" w:type="dxa"/>
          <w:left w:w="108" w:type="dxa"/>
          <w:bottom w:w="0" w:type="dxa"/>
          <w:right w:w="108" w:type="dxa"/>
        </w:tblCellMar>
      </w:tblPr>
      <w:tblGrid>
        <w:gridCol w:w="718"/>
        <w:gridCol w:w="971"/>
        <w:gridCol w:w="1090"/>
        <w:gridCol w:w="1395"/>
        <w:gridCol w:w="1065"/>
        <w:gridCol w:w="1160"/>
        <w:gridCol w:w="1430"/>
        <w:gridCol w:w="1770"/>
      </w:tblGrid>
      <w:tr>
        <w:tblPrEx>
          <w:tblCellMar>
            <w:top w:w="0" w:type="dxa"/>
            <w:left w:w="108" w:type="dxa"/>
            <w:bottom w:w="0" w:type="dxa"/>
            <w:right w:w="108" w:type="dxa"/>
          </w:tblCellMar>
        </w:tblPrEx>
        <w:trPr>
          <w:trHeight w:val="270"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hint="eastAsia" w:ascii="宋体" w:hAnsi="宋体" w:cs="宋体"/>
                <w:b/>
                <w:bCs/>
                <w:i w:val="0"/>
                <w:caps w:val="0"/>
                <w:color w:val="000000"/>
                <w:spacing w:val="0"/>
                <w:w w:val="100"/>
                <w:kern w:val="0"/>
                <w:sz w:val="22"/>
              </w:rPr>
            </w:pPr>
            <w:r>
              <w:rPr>
                <w:rFonts w:hint="eastAsia" w:ascii="宋体" w:hAnsi="宋体" w:cs="宋体"/>
                <w:b/>
                <w:bCs/>
                <w:i w:val="0"/>
                <w:caps w:val="0"/>
                <w:color w:val="000000"/>
                <w:spacing w:val="0"/>
                <w:w w:val="100"/>
                <w:kern w:val="0"/>
                <w:sz w:val="22"/>
              </w:rPr>
              <w:t>序号</w:t>
            </w:r>
          </w:p>
        </w:tc>
        <w:tc>
          <w:tcPr>
            <w:tcW w:w="971" w:type="dxa"/>
            <w:tcBorders>
              <w:top w:val="single" w:color="auto" w:sz="4" w:space="0"/>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2"/>
              </w:rPr>
            </w:pPr>
            <w:r>
              <w:rPr>
                <w:rFonts w:hint="eastAsia" w:ascii="宋体" w:hAnsi="宋体" w:cs="宋体"/>
                <w:b/>
                <w:bCs/>
                <w:i w:val="0"/>
                <w:caps w:val="0"/>
                <w:color w:val="000000"/>
                <w:spacing w:val="0"/>
                <w:w w:val="100"/>
                <w:kern w:val="0"/>
                <w:sz w:val="22"/>
              </w:rPr>
              <w:t>姓名</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2"/>
              </w:rPr>
            </w:pPr>
            <w:r>
              <w:rPr>
                <w:rFonts w:hint="eastAsia" w:ascii="宋体" w:hAnsi="宋体" w:cs="宋体"/>
                <w:b/>
                <w:bCs/>
                <w:i w:val="0"/>
                <w:caps w:val="0"/>
                <w:color w:val="000000"/>
                <w:spacing w:val="0"/>
                <w:w w:val="100"/>
                <w:kern w:val="0"/>
                <w:sz w:val="22"/>
              </w:rPr>
              <w:t>学号</w:t>
            </w:r>
          </w:p>
        </w:tc>
        <w:tc>
          <w:tcPr>
            <w:tcW w:w="1395" w:type="dxa"/>
            <w:tcBorders>
              <w:top w:val="single" w:color="auto" w:sz="4" w:space="0"/>
              <w:left w:val="single" w:color="auto" w:sz="4" w:space="0"/>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2"/>
              </w:rPr>
            </w:pPr>
            <w:r>
              <w:rPr>
                <w:rFonts w:hint="eastAsia" w:ascii="宋体" w:hAnsi="宋体" w:cs="宋体"/>
                <w:b/>
                <w:bCs/>
                <w:i w:val="0"/>
                <w:caps w:val="0"/>
                <w:color w:val="000000"/>
                <w:spacing w:val="0"/>
                <w:w w:val="100"/>
                <w:kern w:val="0"/>
                <w:sz w:val="22"/>
              </w:rPr>
              <w:t>原二级学院</w:t>
            </w:r>
          </w:p>
        </w:tc>
        <w:tc>
          <w:tcPr>
            <w:tcW w:w="1065" w:type="dxa"/>
            <w:tcBorders>
              <w:top w:val="single" w:color="auto" w:sz="4" w:space="0"/>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bCs/>
                <w:i w:val="0"/>
                <w:caps w:val="0"/>
                <w:color w:val="000000"/>
                <w:spacing w:val="0"/>
                <w:w w:val="100"/>
                <w:kern w:val="0"/>
                <w:sz w:val="22"/>
              </w:rPr>
            </w:pPr>
            <w:r>
              <w:rPr>
                <w:rFonts w:hint="eastAsia" w:ascii="宋体" w:hAnsi="宋体" w:cs="宋体"/>
                <w:b/>
                <w:bCs/>
                <w:i w:val="0"/>
                <w:caps w:val="0"/>
                <w:color w:val="000000"/>
                <w:spacing w:val="0"/>
                <w:w w:val="100"/>
                <w:kern w:val="0"/>
                <w:sz w:val="22"/>
              </w:rPr>
              <w:t>原专业</w:t>
            </w:r>
          </w:p>
        </w:tc>
        <w:tc>
          <w:tcPr>
            <w:tcW w:w="1160" w:type="dxa"/>
            <w:tcBorders>
              <w:top w:val="single" w:color="auto" w:sz="4" w:space="0"/>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hint="eastAsia" w:ascii="宋体" w:hAnsi="宋体" w:cs="宋体" w:eastAsiaTheme="minorEastAsia"/>
                <w:b/>
                <w:bCs/>
                <w:i w:val="0"/>
                <w:caps w:val="0"/>
                <w:color w:val="000000"/>
                <w:spacing w:val="0"/>
                <w:w w:val="100"/>
                <w:kern w:val="0"/>
                <w:sz w:val="22"/>
                <w:lang w:eastAsia="zh-CN"/>
              </w:rPr>
            </w:pPr>
            <w:r>
              <w:rPr>
                <w:rFonts w:hint="eastAsia" w:ascii="宋体" w:hAnsi="宋体" w:cs="宋体"/>
                <w:b/>
                <w:bCs/>
                <w:i w:val="0"/>
                <w:caps w:val="0"/>
                <w:color w:val="000000"/>
                <w:spacing w:val="0"/>
                <w:w w:val="100"/>
                <w:kern w:val="0"/>
                <w:sz w:val="22"/>
                <w:lang w:eastAsia="zh-CN"/>
              </w:rPr>
              <w:t>第一志愿</w:t>
            </w:r>
          </w:p>
        </w:tc>
        <w:tc>
          <w:tcPr>
            <w:tcW w:w="1430" w:type="dxa"/>
            <w:tcBorders>
              <w:top w:val="single" w:color="auto" w:sz="4" w:space="0"/>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hint="eastAsia" w:ascii="宋体" w:hAnsi="宋体" w:cs="宋体" w:eastAsiaTheme="minorEastAsia"/>
                <w:b/>
                <w:bCs/>
                <w:i w:val="0"/>
                <w:caps w:val="0"/>
                <w:color w:val="000000"/>
                <w:spacing w:val="0"/>
                <w:w w:val="100"/>
                <w:kern w:val="0"/>
                <w:sz w:val="22"/>
                <w:lang w:eastAsia="zh-CN"/>
              </w:rPr>
            </w:pPr>
            <w:r>
              <w:rPr>
                <w:rFonts w:hint="eastAsia" w:ascii="宋体" w:hAnsi="宋体" w:cs="宋体"/>
                <w:b/>
                <w:bCs/>
                <w:i w:val="0"/>
                <w:caps w:val="0"/>
                <w:color w:val="000000"/>
                <w:spacing w:val="0"/>
                <w:w w:val="100"/>
                <w:kern w:val="0"/>
                <w:sz w:val="22"/>
                <w:lang w:eastAsia="zh-CN"/>
              </w:rPr>
              <w:t>第二志愿</w:t>
            </w:r>
          </w:p>
        </w:tc>
        <w:tc>
          <w:tcPr>
            <w:tcW w:w="1770" w:type="dxa"/>
            <w:tcBorders>
              <w:top w:val="single" w:color="auto" w:sz="4" w:space="0"/>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hint="eastAsia" w:ascii="宋体" w:hAnsi="宋体" w:cs="宋体" w:eastAsiaTheme="minorEastAsia"/>
                <w:b/>
                <w:bCs/>
                <w:i w:val="0"/>
                <w:caps w:val="0"/>
                <w:color w:val="000000"/>
                <w:spacing w:val="0"/>
                <w:w w:val="100"/>
                <w:kern w:val="0"/>
                <w:sz w:val="22"/>
                <w:lang w:eastAsia="zh-CN"/>
              </w:rPr>
            </w:pPr>
            <w:r>
              <w:rPr>
                <w:rFonts w:hint="eastAsia" w:ascii="宋体" w:hAnsi="宋体" w:cs="宋体"/>
                <w:b/>
                <w:bCs/>
                <w:i w:val="0"/>
                <w:caps w:val="0"/>
                <w:color w:val="000000"/>
                <w:spacing w:val="0"/>
                <w:w w:val="100"/>
                <w:kern w:val="0"/>
                <w:sz w:val="22"/>
                <w:lang w:eastAsia="zh-CN"/>
              </w:rPr>
              <w:t>拟录取专业</w:t>
            </w: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hint="eastAsia" w:ascii="宋体" w:hAnsi="宋体" w:cs="宋体"/>
                <w:b w:val="0"/>
                <w:i w:val="0"/>
                <w:caps w:val="0"/>
                <w:color w:val="000000"/>
                <w:spacing w:val="0"/>
                <w:w w:val="100"/>
                <w:kern w:val="0"/>
                <w:sz w:val="20"/>
                <w:szCs w:val="21"/>
              </w:rPr>
            </w:pPr>
            <w:r>
              <w:rPr>
                <w:rFonts w:hint="eastAsia" w:ascii="宋体" w:hAnsi="宋体" w:cs="宋体"/>
                <w:b w:val="0"/>
                <w:i w:val="0"/>
                <w:caps w:val="0"/>
                <w:color w:val="000000"/>
                <w:spacing w:val="0"/>
                <w:w w:val="100"/>
                <w:kern w:val="0"/>
                <w:sz w:val="21"/>
                <w:szCs w:val="21"/>
              </w:rPr>
              <w:t>1</w:t>
            </w:r>
          </w:p>
        </w:tc>
        <w:tc>
          <w:tcPr>
            <w:tcW w:w="971"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spacing w:val="0"/>
                <w:w w:val="100"/>
                <w:kern w:val="0"/>
                <w:sz w:val="20"/>
                <w:szCs w:val="21"/>
              </w:rPr>
            </w:pPr>
          </w:p>
        </w:tc>
        <w:tc>
          <w:tcPr>
            <w:tcW w:w="1090"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395" w:type="dxa"/>
            <w:tcBorders>
              <w:top w:val="nil"/>
              <w:left w:val="single" w:color="auto" w:sz="4" w:space="0"/>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065"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16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43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77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hint="eastAsia" w:ascii="宋体" w:hAnsi="宋体" w:cs="宋体"/>
                <w:b w:val="0"/>
                <w:i w:val="0"/>
                <w:caps w:val="0"/>
                <w:color w:val="000000"/>
                <w:spacing w:val="0"/>
                <w:w w:val="100"/>
                <w:kern w:val="0"/>
                <w:sz w:val="20"/>
                <w:szCs w:val="21"/>
              </w:rPr>
            </w:pPr>
            <w:r>
              <w:rPr>
                <w:rFonts w:hint="eastAsia" w:ascii="宋体" w:hAnsi="宋体" w:cs="宋体"/>
                <w:b w:val="0"/>
                <w:i w:val="0"/>
                <w:caps w:val="0"/>
                <w:color w:val="000000"/>
                <w:spacing w:val="0"/>
                <w:w w:val="100"/>
                <w:kern w:val="0"/>
                <w:sz w:val="21"/>
                <w:szCs w:val="21"/>
              </w:rPr>
              <w:t>2</w:t>
            </w:r>
          </w:p>
        </w:tc>
        <w:tc>
          <w:tcPr>
            <w:tcW w:w="971"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090"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395" w:type="dxa"/>
            <w:tcBorders>
              <w:top w:val="nil"/>
              <w:left w:val="single" w:color="auto" w:sz="4" w:space="0"/>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065"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16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43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77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hint="eastAsia" w:ascii="宋体" w:hAnsi="宋体" w:cs="宋体"/>
                <w:b w:val="0"/>
                <w:i w:val="0"/>
                <w:caps w:val="0"/>
                <w:color w:val="000000"/>
                <w:spacing w:val="0"/>
                <w:w w:val="100"/>
                <w:kern w:val="0"/>
                <w:sz w:val="20"/>
                <w:szCs w:val="21"/>
              </w:rPr>
            </w:pPr>
            <w:r>
              <w:rPr>
                <w:rFonts w:hint="eastAsia" w:ascii="宋体" w:hAnsi="宋体" w:cs="宋体"/>
                <w:b w:val="0"/>
                <w:i w:val="0"/>
                <w:caps w:val="0"/>
                <w:color w:val="000000"/>
                <w:spacing w:val="0"/>
                <w:w w:val="100"/>
                <w:kern w:val="0"/>
                <w:sz w:val="21"/>
                <w:szCs w:val="21"/>
              </w:rPr>
              <w:t>3</w:t>
            </w:r>
          </w:p>
        </w:tc>
        <w:tc>
          <w:tcPr>
            <w:tcW w:w="971"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090"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395" w:type="dxa"/>
            <w:tcBorders>
              <w:top w:val="nil"/>
              <w:left w:val="single" w:color="auto" w:sz="4" w:space="0"/>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065"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16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43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77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hint="eastAsia" w:ascii="宋体" w:hAnsi="宋体" w:cs="宋体"/>
                <w:b w:val="0"/>
                <w:i w:val="0"/>
                <w:caps w:val="0"/>
                <w:color w:val="000000"/>
                <w:spacing w:val="0"/>
                <w:w w:val="100"/>
                <w:kern w:val="0"/>
                <w:sz w:val="20"/>
                <w:szCs w:val="21"/>
              </w:rPr>
            </w:pPr>
            <w:r>
              <w:rPr>
                <w:rFonts w:hint="eastAsia" w:ascii="宋体" w:hAnsi="宋体" w:cs="宋体"/>
                <w:b w:val="0"/>
                <w:i w:val="0"/>
                <w:caps w:val="0"/>
                <w:color w:val="000000"/>
                <w:spacing w:val="0"/>
                <w:w w:val="100"/>
                <w:kern w:val="0"/>
                <w:sz w:val="21"/>
                <w:szCs w:val="21"/>
              </w:rPr>
              <w:t>4</w:t>
            </w:r>
          </w:p>
        </w:tc>
        <w:tc>
          <w:tcPr>
            <w:tcW w:w="971"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090"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395" w:type="dxa"/>
            <w:tcBorders>
              <w:top w:val="nil"/>
              <w:left w:val="single" w:color="auto" w:sz="4" w:space="0"/>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065"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16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43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77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hint="eastAsia" w:ascii="宋体" w:hAnsi="宋体" w:cs="宋体"/>
                <w:b w:val="0"/>
                <w:i w:val="0"/>
                <w:caps w:val="0"/>
                <w:color w:val="000000"/>
                <w:spacing w:val="0"/>
                <w:w w:val="100"/>
                <w:kern w:val="0"/>
                <w:sz w:val="20"/>
                <w:szCs w:val="21"/>
              </w:rPr>
            </w:pPr>
            <w:r>
              <w:rPr>
                <w:rFonts w:hint="eastAsia" w:ascii="宋体" w:hAnsi="宋体" w:cs="宋体"/>
                <w:b w:val="0"/>
                <w:i w:val="0"/>
                <w:caps w:val="0"/>
                <w:color w:val="000000"/>
                <w:spacing w:val="0"/>
                <w:w w:val="100"/>
                <w:kern w:val="0"/>
                <w:sz w:val="21"/>
                <w:szCs w:val="21"/>
              </w:rPr>
              <w:t>5</w:t>
            </w:r>
          </w:p>
        </w:tc>
        <w:tc>
          <w:tcPr>
            <w:tcW w:w="971"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090"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395" w:type="dxa"/>
            <w:tcBorders>
              <w:top w:val="nil"/>
              <w:left w:val="single" w:color="auto" w:sz="4" w:space="0"/>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065"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16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43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77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hint="eastAsia" w:ascii="宋体" w:hAnsi="宋体" w:cs="宋体"/>
                <w:b w:val="0"/>
                <w:i w:val="0"/>
                <w:caps w:val="0"/>
                <w:color w:val="000000"/>
                <w:spacing w:val="0"/>
                <w:w w:val="100"/>
                <w:kern w:val="0"/>
                <w:sz w:val="20"/>
                <w:szCs w:val="21"/>
              </w:rPr>
            </w:pPr>
            <w:r>
              <w:rPr>
                <w:rFonts w:hint="eastAsia" w:ascii="宋体" w:hAnsi="宋体" w:cs="宋体"/>
                <w:b w:val="0"/>
                <w:i w:val="0"/>
                <w:caps w:val="0"/>
                <w:color w:val="000000"/>
                <w:spacing w:val="0"/>
                <w:w w:val="100"/>
                <w:kern w:val="0"/>
                <w:sz w:val="21"/>
                <w:szCs w:val="21"/>
              </w:rPr>
              <w:t>6</w:t>
            </w:r>
          </w:p>
        </w:tc>
        <w:tc>
          <w:tcPr>
            <w:tcW w:w="971"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090"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395" w:type="dxa"/>
            <w:tcBorders>
              <w:top w:val="nil"/>
              <w:left w:val="single" w:color="auto" w:sz="4" w:space="0"/>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065"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16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43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77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hint="eastAsia" w:ascii="宋体" w:hAnsi="宋体" w:cs="宋体"/>
                <w:b w:val="0"/>
                <w:i w:val="0"/>
                <w:caps w:val="0"/>
                <w:color w:val="000000"/>
                <w:spacing w:val="0"/>
                <w:w w:val="100"/>
                <w:kern w:val="0"/>
                <w:sz w:val="20"/>
                <w:szCs w:val="21"/>
              </w:rPr>
            </w:pPr>
            <w:r>
              <w:rPr>
                <w:rFonts w:hint="eastAsia" w:ascii="宋体" w:hAnsi="宋体" w:cs="宋体"/>
                <w:b w:val="0"/>
                <w:i w:val="0"/>
                <w:caps w:val="0"/>
                <w:color w:val="000000"/>
                <w:spacing w:val="0"/>
                <w:w w:val="100"/>
                <w:kern w:val="0"/>
                <w:sz w:val="21"/>
                <w:szCs w:val="21"/>
              </w:rPr>
              <w:t>7</w:t>
            </w:r>
          </w:p>
        </w:tc>
        <w:tc>
          <w:tcPr>
            <w:tcW w:w="971"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090"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395" w:type="dxa"/>
            <w:tcBorders>
              <w:top w:val="nil"/>
              <w:left w:val="single" w:color="auto" w:sz="4" w:space="0"/>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065"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16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43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77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hint="eastAsia" w:ascii="宋体" w:hAnsi="宋体" w:cs="宋体"/>
                <w:b w:val="0"/>
                <w:i w:val="0"/>
                <w:caps w:val="0"/>
                <w:color w:val="000000"/>
                <w:spacing w:val="0"/>
                <w:w w:val="100"/>
                <w:kern w:val="0"/>
                <w:sz w:val="20"/>
                <w:szCs w:val="21"/>
              </w:rPr>
            </w:pPr>
            <w:r>
              <w:rPr>
                <w:rFonts w:hint="eastAsia" w:ascii="宋体" w:hAnsi="宋体" w:cs="宋体"/>
                <w:b w:val="0"/>
                <w:i w:val="0"/>
                <w:caps w:val="0"/>
                <w:color w:val="000000"/>
                <w:spacing w:val="0"/>
                <w:w w:val="100"/>
                <w:kern w:val="0"/>
                <w:sz w:val="21"/>
                <w:szCs w:val="21"/>
              </w:rPr>
              <w:t>8</w:t>
            </w:r>
          </w:p>
        </w:tc>
        <w:tc>
          <w:tcPr>
            <w:tcW w:w="971"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090"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395" w:type="dxa"/>
            <w:tcBorders>
              <w:top w:val="nil"/>
              <w:left w:val="single" w:color="auto" w:sz="4" w:space="0"/>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065"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16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43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77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hint="eastAsia" w:ascii="宋体" w:hAnsi="宋体" w:cs="宋体"/>
                <w:b w:val="0"/>
                <w:i w:val="0"/>
                <w:caps w:val="0"/>
                <w:color w:val="000000"/>
                <w:spacing w:val="0"/>
                <w:w w:val="100"/>
                <w:kern w:val="0"/>
                <w:sz w:val="20"/>
                <w:szCs w:val="21"/>
              </w:rPr>
            </w:pPr>
            <w:r>
              <w:rPr>
                <w:rFonts w:hint="eastAsia" w:ascii="宋体" w:hAnsi="宋体" w:cs="宋体"/>
                <w:b w:val="0"/>
                <w:i w:val="0"/>
                <w:caps w:val="0"/>
                <w:color w:val="000000"/>
                <w:spacing w:val="0"/>
                <w:w w:val="100"/>
                <w:kern w:val="0"/>
                <w:sz w:val="21"/>
                <w:szCs w:val="21"/>
              </w:rPr>
              <w:t>9</w:t>
            </w:r>
          </w:p>
        </w:tc>
        <w:tc>
          <w:tcPr>
            <w:tcW w:w="971"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090" w:type="dxa"/>
            <w:tcBorders>
              <w:top w:val="nil"/>
              <w:left w:val="single" w:color="auto" w:sz="4" w:space="0"/>
              <w:bottom w:val="single" w:color="auto" w:sz="4" w:space="0"/>
              <w:right w:val="single" w:color="auto" w:sz="4" w:space="0"/>
            </w:tcBorders>
            <w:noWrap w:val="0"/>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395" w:type="dxa"/>
            <w:tcBorders>
              <w:top w:val="nil"/>
              <w:left w:val="single" w:color="auto" w:sz="4" w:space="0"/>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065"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16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43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c>
          <w:tcPr>
            <w:tcW w:w="1770" w:type="dxa"/>
            <w:tcBorders>
              <w:top w:val="nil"/>
              <w:left w:val="nil"/>
              <w:bottom w:val="single" w:color="auto" w:sz="4" w:space="0"/>
              <w:right w:val="single" w:color="auto" w:sz="4" w:space="0"/>
            </w:tcBorders>
            <w:noWrap/>
            <w:vAlign w:val="center"/>
          </w:tcPr>
          <w:p>
            <w:pPr>
              <w:keepLines w:val="0"/>
              <w:widowControl/>
              <w:snapToGrid/>
              <w:spacing w:before="0" w:beforeAutospacing="0" w:after="0" w:afterAutospacing="0" w:line="360" w:lineRule="auto"/>
              <w:jc w:val="center"/>
              <w:textAlignment w:val="baseline"/>
              <w:rPr>
                <w:rFonts w:ascii="宋体" w:hAnsi="宋体" w:cs="宋体"/>
                <w:b w:val="0"/>
                <w:i w:val="0"/>
                <w:caps w:val="0"/>
                <w:color w:val="000000"/>
                <w:spacing w:val="0"/>
                <w:w w:val="100"/>
                <w:kern w:val="0"/>
                <w:sz w:val="20"/>
                <w:szCs w:val="21"/>
              </w:rPr>
            </w:pPr>
          </w:p>
        </w:tc>
      </w:tr>
    </w:tbl>
    <w:p>
      <w:pPr>
        <w:keepLines w:val="0"/>
        <w:snapToGrid/>
        <w:spacing w:before="0" w:beforeAutospacing="0" w:after="0" w:afterAutospacing="0" w:line="360" w:lineRule="auto"/>
        <w:jc w:val="both"/>
        <w:textAlignment w:val="baseline"/>
        <w:rPr>
          <w:rFonts w:hint="eastAsia"/>
          <w:b w:val="0"/>
          <w:i w:val="0"/>
          <w:caps w:val="0"/>
          <w:color w:val="000000"/>
          <w:spacing w:val="0"/>
          <w:w w:val="100"/>
          <w:sz w:val="24"/>
        </w:rPr>
      </w:pPr>
    </w:p>
    <w:p>
      <w:pPr>
        <w:keepLines w:val="0"/>
        <w:snapToGrid/>
        <w:spacing w:before="0" w:beforeAutospacing="0" w:after="0" w:afterAutospacing="0" w:line="360" w:lineRule="auto"/>
        <w:jc w:val="both"/>
        <w:textAlignment w:val="baseline"/>
        <w:rPr>
          <w:rFonts w:hint="eastAsia"/>
          <w:b w:val="0"/>
          <w:i w:val="0"/>
          <w:caps w:val="0"/>
          <w:color w:val="000000"/>
          <w:spacing w:val="0"/>
          <w:w w:val="100"/>
          <w:sz w:val="24"/>
        </w:rPr>
      </w:pPr>
      <w:r>
        <w:rPr>
          <w:rFonts w:hint="eastAsia"/>
          <w:b w:val="0"/>
          <w:i w:val="0"/>
          <w:caps w:val="0"/>
          <w:color w:val="000000"/>
          <w:spacing w:val="0"/>
          <w:w w:val="100"/>
          <w:sz w:val="24"/>
        </w:rPr>
        <w:t>转专业工作小组</w:t>
      </w:r>
      <w:r>
        <w:rPr>
          <w:rFonts w:hint="eastAsia"/>
          <w:b w:val="0"/>
          <w:i w:val="0"/>
          <w:caps w:val="0"/>
          <w:color w:val="000000"/>
          <w:spacing w:val="0"/>
          <w:w w:val="100"/>
          <w:sz w:val="24"/>
          <w:lang w:eastAsia="zh-CN"/>
        </w:rPr>
        <w:t>组长</w:t>
      </w:r>
      <w:r>
        <w:rPr>
          <w:rFonts w:hint="eastAsia"/>
          <w:b w:val="0"/>
          <w:i w:val="0"/>
          <w:caps w:val="0"/>
          <w:color w:val="000000"/>
          <w:spacing w:val="0"/>
          <w:w w:val="100"/>
          <w:sz w:val="24"/>
        </w:rPr>
        <w:t>签字：</w:t>
      </w:r>
    </w:p>
    <w:p>
      <w:pPr>
        <w:keepLines w:val="0"/>
        <w:snapToGrid/>
        <w:spacing w:before="0" w:beforeAutospacing="0" w:after="0" w:afterAutospacing="0" w:line="360" w:lineRule="auto"/>
        <w:jc w:val="both"/>
        <w:textAlignment w:val="baseline"/>
        <w:rPr>
          <w:b w:val="0"/>
          <w:i w:val="0"/>
          <w:caps w:val="0"/>
          <w:color w:val="000000"/>
          <w:spacing w:val="0"/>
          <w:w w:val="100"/>
          <w:sz w:val="24"/>
        </w:rPr>
      </w:pPr>
    </w:p>
    <w:p>
      <w:pPr>
        <w:keepLines w:val="0"/>
        <w:snapToGrid/>
        <w:spacing w:before="0" w:beforeAutospacing="0" w:after="0" w:afterAutospacing="0" w:line="360" w:lineRule="auto"/>
        <w:jc w:val="right"/>
        <w:textAlignment w:val="baseline"/>
        <w:rPr>
          <w:rFonts w:hint="eastAsia" w:ascii="宋体" w:hAnsi="宋体"/>
          <w:b w:val="0"/>
          <w:i w:val="0"/>
          <w:caps w:val="0"/>
          <w:color w:val="000000"/>
          <w:spacing w:val="0"/>
          <w:w w:val="100"/>
          <w:sz w:val="24"/>
        </w:rPr>
      </w:pPr>
      <w:r>
        <w:rPr>
          <w:rFonts w:hint="eastAsia"/>
          <w:b w:val="0"/>
          <w:i w:val="0"/>
          <w:caps w:val="0"/>
          <w:color w:val="000000"/>
          <w:spacing w:val="0"/>
          <w:w w:val="100"/>
          <w:sz w:val="24"/>
          <w:lang w:val="en-US" w:eastAsia="zh-CN"/>
        </w:rPr>
        <w:t>会计</w:t>
      </w:r>
      <w:r>
        <w:rPr>
          <w:rFonts w:hint="eastAsia"/>
          <w:b w:val="0"/>
          <w:i w:val="0"/>
          <w:caps w:val="0"/>
          <w:color w:val="000000"/>
          <w:spacing w:val="0"/>
          <w:w w:val="100"/>
          <w:sz w:val="24"/>
        </w:rPr>
        <w:t xml:space="preserve">学院（公章）                                                                                     </w:t>
      </w:r>
      <w:r>
        <w:rPr>
          <w:rFonts w:hint="eastAsia" w:ascii="宋体" w:hAnsi="宋体"/>
          <w:b w:val="0"/>
          <w:i w:val="0"/>
          <w:caps w:val="0"/>
          <w:color w:val="000000"/>
          <w:spacing w:val="0"/>
          <w:w w:val="100"/>
          <w:sz w:val="24"/>
        </w:rPr>
        <w:t>年     月     日</w:t>
      </w:r>
    </w:p>
    <w:p>
      <w:pPr>
        <w:keepLines w:val="0"/>
        <w:snapToGrid/>
        <w:spacing w:before="78" w:beforeAutospacing="0" w:after="78" w:afterAutospacing="0" w:line="360" w:lineRule="auto"/>
        <w:ind w:right="640"/>
        <w:jc w:val="both"/>
        <w:textAlignment w:val="baseline"/>
        <w:rPr>
          <w:rFonts w:hint="eastAsia" w:ascii="宋体" w:hAnsi="宋体"/>
          <w:b w:val="0"/>
          <w:i w:val="0"/>
          <w:caps w:val="0"/>
          <w:color w:val="000000"/>
          <w:spacing w:val="0"/>
          <w:w w:val="100"/>
          <w:sz w:val="28"/>
          <w:szCs w:val="28"/>
        </w:rPr>
        <w:sectPr>
          <w:pgSz w:w="11906" w:h="16838"/>
          <w:pgMar w:top="1134" w:right="1797" w:bottom="1134" w:left="1797" w:header="851" w:footer="992" w:gutter="0"/>
          <w:cols w:space="720" w:num="1"/>
          <w:docGrid w:type="lines" w:linePitch="312" w:charSpace="0"/>
        </w:sectPr>
      </w:pPr>
    </w:p>
    <w:p>
      <w:pPr>
        <w:keepLines w:val="0"/>
        <w:snapToGrid/>
        <w:spacing w:before="78" w:beforeAutospacing="0" w:after="78" w:afterAutospacing="0" w:line="360" w:lineRule="auto"/>
        <w:jc w:val="both"/>
        <w:textAlignment w:val="baseline"/>
        <w:rPr>
          <w:rFonts w:hint="eastAsia" w:ascii="宋体" w:hAnsi="宋体" w:cs="宋体"/>
          <w:b w:val="0"/>
          <w:i w:val="0"/>
          <w:caps w:val="0"/>
          <w:spacing w:val="0"/>
          <w:w w:val="100"/>
          <w:sz w:val="24"/>
          <w:lang w:val="en-US" w:eastAsia="zh-CN"/>
        </w:rPr>
      </w:pPr>
      <w:r>
        <w:rPr>
          <w:rFonts w:hint="eastAsia" w:ascii="宋体" w:hAnsi="宋体" w:cs="宋体"/>
          <w:b w:val="0"/>
          <w:i w:val="0"/>
          <w:caps w:val="0"/>
          <w:spacing w:val="0"/>
          <w:w w:val="100"/>
          <w:sz w:val="24"/>
        </w:rPr>
        <w:t>附件</w:t>
      </w:r>
      <w:r>
        <w:rPr>
          <w:rFonts w:hint="eastAsia" w:ascii="宋体" w:hAnsi="宋体" w:cs="宋体"/>
          <w:b w:val="0"/>
          <w:i w:val="0"/>
          <w:caps w:val="0"/>
          <w:spacing w:val="0"/>
          <w:w w:val="100"/>
          <w:sz w:val="24"/>
          <w:lang w:val="en-US" w:eastAsia="zh-CN"/>
        </w:rPr>
        <w:t>3</w:t>
      </w:r>
    </w:p>
    <w:p>
      <w:pPr>
        <w:snapToGrid/>
        <w:spacing w:before="0" w:beforeAutospacing="0" w:after="0" w:afterAutospacing="0" w:line="240" w:lineRule="auto"/>
        <w:jc w:val="center"/>
        <w:textAlignment w:val="baseline"/>
        <w:rPr>
          <w:rFonts w:hint="eastAsia" w:ascii="黑体" w:hAnsi="黑体" w:eastAsia="黑体" w:cs="黑体"/>
          <w:b/>
          <w:i w:val="0"/>
          <w:caps w:val="0"/>
          <w:spacing w:val="0"/>
          <w:w w:val="100"/>
          <w:sz w:val="36"/>
          <w:szCs w:val="36"/>
          <w:lang w:val="en-US" w:eastAsia="zh-CN"/>
        </w:rPr>
      </w:pPr>
      <w:r>
        <w:rPr>
          <w:rFonts w:hint="eastAsia" w:ascii="黑体" w:hAnsi="黑体" w:eastAsia="黑体" w:cs="黑体"/>
          <w:b/>
          <w:i w:val="0"/>
          <w:caps w:val="0"/>
          <w:spacing w:val="0"/>
          <w:w w:val="100"/>
          <w:sz w:val="36"/>
          <w:szCs w:val="36"/>
          <w:lang w:val="en-US" w:eastAsia="zh-CN"/>
        </w:rPr>
        <w:t>会计学院转专业拟转出学生名单</w:t>
      </w:r>
    </w:p>
    <w:tbl>
      <w:tblPr>
        <w:tblStyle w:val="4"/>
        <w:tblpPr w:leftFromText="180" w:rightFromText="180" w:vertAnchor="text" w:horzAnchor="margin" w:tblpXSpec="center" w:tblpY="158"/>
        <w:tblW w:w="8977" w:type="dxa"/>
        <w:jc w:val="center"/>
        <w:tblLayout w:type="fixed"/>
        <w:tblCellMar>
          <w:top w:w="0" w:type="dxa"/>
          <w:left w:w="108" w:type="dxa"/>
          <w:bottom w:w="0" w:type="dxa"/>
          <w:right w:w="108" w:type="dxa"/>
        </w:tblCellMar>
      </w:tblPr>
      <w:tblGrid>
        <w:gridCol w:w="808"/>
        <w:gridCol w:w="825"/>
        <w:gridCol w:w="1107"/>
        <w:gridCol w:w="1341"/>
        <w:gridCol w:w="1435"/>
        <w:gridCol w:w="1738"/>
        <w:gridCol w:w="1723"/>
      </w:tblGrid>
      <w:tr>
        <w:tblPrEx>
          <w:tblCellMar>
            <w:top w:w="0" w:type="dxa"/>
            <w:left w:w="108" w:type="dxa"/>
            <w:bottom w:w="0" w:type="dxa"/>
            <w:right w:w="108" w:type="dxa"/>
          </w:tblCellMar>
        </w:tblPrEx>
        <w:trPr>
          <w:trHeight w:val="531"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bCs/>
                <w:i w:val="0"/>
                <w:caps w:val="0"/>
                <w:color w:val="000000"/>
                <w:spacing w:val="0"/>
                <w:w w:val="100"/>
                <w:kern w:val="0"/>
                <w:sz w:val="24"/>
                <w:szCs w:val="24"/>
              </w:rPr>
            </w:pPr>
            <w:r>
              <w:rPr>
                <w:rFonts w:hint="eastAsia" w:ascii="宋体" w:hAnsi="宋体" w:eastAsia="宋体" w:cs="宋体"/>
                <w:b/>
                <w:bCs/>
                <w:i w:val="0"/>
                <w:caps w:val="0"/>
                <w:color w:val="000000"/>
                <w:spacing w:val="0"/>
                <w:w w:val="100"/>
                <w:kern w:val="0"/>
                <w:sz w:val="24"/>
                <w:szCs w:val="24"/>
              </w:rPr>
              <w:t>序号</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bCs/>
                <w:i w:val="0"/>
                <w:caps w:val="0"/>
                <w:color w:val="000000"/>
                <w:spacing w:val="0"/>
                <w:w w:val="100"/>
                <w:kern w:val="0"/>
                <w:sz w:val="24"/>
                <w:szCs w:val="24"/>
              </w:rPr>
            </w:pPr>
            <w:r>
              <w:rPr>
                <w:rFonts w:hint="eastAsia" w:ascii="宋体" w:hAnsi="宋体" w:eastAsia="宋体" w:cs="宋体"/>
                <w:b/>
                <w:bCs/>
                <w:i w:val="0"/>
                <w:caps w:val="0"/>
                <w:color w:val="000000"/>
                <w:spacing w:val="0"/>
                <w:w w:val="100"/>
                <w:kern w:val="0"/>
                <w:sz w:val="24"/>
                <w:szCs w:val="24"/>
              </w:rPr>
              <w:t>姓名</w:t>
            </w: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bCs/>
                <w:i w:val="0"/>
                <w:caps w:val="0"/>
                <w:color w:val="000000"/>
                <w:spacing w:val="0"/>
                <w:w w:val="100"/>
                <w:kern w:val="0"/>
                <w:sz w:val="24"/>
                <w:szCs w:val="24"/>
              </w:rPr>
            </w:pPr>
            <w:r>
              <w:rPr>
                <w:rFonts w:hint="eastAsia" w:ascii="宋体" w:hAnsi="宋体" w:eastAsia="宋体" w:cs="宋体"/>
                <w:b/>
                <w:bCs/>
                <w:i w:val="0"/>
                <w:caps w:val="0"/>
                <w:color w:val="000000"/>
                <w:spacing w:val="0"/>
                <w:w w:val="100"/>
                <w:kern w:val="0"/>
                <w:sz w:val="24"/>
                <w:szCs w:val="24"/>
              </w:rPr>
              <w:t>学号</w:t>
            </w:r>
          </w:p>
        </w:tc>
        <w:tc>
          <w:tcPr>
            <w:tcW w:w="1341" w:type="dxa"/>
            <w:tcBorders>
              <w:top w:val="single" w:color="auto" w:sz="4" w:space="0"/>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default" w:ascii="宋体" w:hAnsi="宋体" w:eastAsia="宋体" w:cs="宋体"/>
                <w:b/>
                <w:bCs/>
                <w:i w:val="0"/>
                <w:caps w:val="0"/>
                <w:color w:val="000000"/>
                <w:spacing w:val="0"/>
                <w:w w:val="100"/>
                <w:kern w:val="0"/>
                <w:sz w:val="24"/>
                <w:szCs w:val="24"/>
                <w:lang w:val="en-US" w:eastAsia="zh-CN"/>
              </w:rPr>
            </w:pPr>
            <w:r>
              <w:rPr>
                <w:rFonts w:hint="eastAsia" w:ascii="宋体" w:hAnsi="宋体" w:eastAsia="宋体" w:cs="宋体"/>
                <w:b/>
                <w:bCs/>
                <w:i w:val="0"/>
                <w:caps w:val="0"/>
                <w:color w:val="000000"/>
                <w:spacing w:val="0"/>
                <w:w w:val="100"/>
                <w:kern w:val="0"/>
                <w:sz w:val="24"/>
                <w:szCs w:val="24"/>
                <w:lang w:eastAsia="zh-CN"/>
              </w:rPr>
              <w:t>现</w:t>
            </w:r>
            <w:r>
              <w:rPr>
                <w:rFonts w:hint="eastAsia" w:ascii="宋体" w:hAnsi="宋体" w:eastAsia="宋体" w:cs="宋体"/>
                <w:b/>
                <w:bCs/>
                <w:i w:val="0"/>
                <w:caps w:val="0"/>
                <w:color w:val="000000"/>
                <w:spacing w:val="0"/>
                <w:w w:val="100"/>
                <w:kern w:val="0"/>
                <w:sz w:val="24"/>
                <w:szCs w:val="24"/>
              </w:rPr>
              <w:t>专业</w:t>
            </w: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bCs/>
                <w:i w:val="0"/>
                <w:caps w:val="0"/>
                <w:color w:val="000000"/>
                <w:spacing w:val="0"/>
                <w:w w:val="100"/>
                <w:kern w:val="0"/>
                <w:sz w:val="24"/>
                <w:szCs w:val="24"/>
              </w:rPr>
            </w:pPr>
            <w:r>
              <w:rPr>
                <w:rFonts w:hint="eastAsia" w:ascii="宋体" w:hAnsi="宋体" w:eastAsia="宋体" w:cs="宋体"/>
                <w:b/>
                <w:bCs/>
                <w:i w:val="0"/>
                <w:caps w:val="0"/>
                <w:color w:val="000000"/>
                <w:spacing w:val="0"/>
                <w:w w:val="100"/>
                <w:kern w:val="0"/>
                <w:sz w:val="24"/>
                <w:szCs w:val="24"/>
                <w:lang w:val="en-US" w:eastAsia="zh-CN"/>
              </w:rPr>
              <w:t>现班级</w:t>
            </w: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bCs/>
                <w:i w:val="0"/>
                <w:caps w:val="0"/>
                <w:color w:val="000000"/>
                <w:spacing w:val="0"/>
                <w:w w:val="100"/>
                <w:kern w:val="0"/>
                <w:sz w:val="24"/>
                <w:szCs w:val="24"/>
                <w:lang w:val="en-US" w:eastAsia="zh-CN"/>
              </w:rPr>
            </w:pPr>
            <w:r>
              <w:rPr>
                <w:rFonts w:hint="eastAsia" w:ascii="宋体" w:hAnsi="宋体" w:eastAsia="宋体" w:cs="宋体"/>
                <w:b/>
                <w:bCs/>
                <w:i w:val="0"/>
                <w:caps w:val="0"/>
                <w:color w:val="000000"/>
                <w:spacing w:val="0"/>
                <w:w w:val="100"/>
                <w:kern w:val="0"/>
                <w:sz w:val="24"/>
                <w:szCs w:val="24"/>
                <w:lang w:val="en-US" w:eastAsia="zh-CN"/>
              </w:rPr>
              <w:t>拟</w:t>
            </w:r>
            <w:r>
              <w:rPr>
                <w:rFonts w:hint="eastAsia" w:ascii="宋体" w:hAnsi="宋体" w:eastAsia="宋体" w:cs="宋体"/>
                <w:b/>
                <w:bCs/>
                <w:i w:val="0"/>
                <w:caps w:val="0"/>
                <w:color w:val="000000"/>
                <w:spacing w:val="0"/>
                <w:w w:val="100"/>
                <w:kern w:val="0"/>
                <w:sz w:val="24"/>
                <w:szCs w:val="24"/>
              </w:rPr>
              <w:t>转</w:t>
            </w:r>
            <w:r>
              <w:rPr>
                <w:rFonts w:hint="eastAsia" w:ascii="宋体" w:hAnsi="宋体" w:cs="宋体"/>
                <w:b/>
                <w:bCs/>
                <w:i w:val="0"/>
                <w:caps w:val="0"/>
                <w:color w:val="000000"/>
                <w:spacing w:val="0"/>
                <w:w w:val="100"/>
                <w:kern w:val="0"/>
                <w:sz w:val="24"/>
                <w:szCs w:val="24"/>
                <w:lang w:val="en-US" w:eastAsia="zh-CN"/>
              </w:rPr>
              <w:t>入</w:t>
            </w:r>
            <w:r>
              <w:rPr>
                <w:rFonts w:hint="eastAsia" w:ascii="宋体" w:hAnsi="宋体" w:eastAsia="宋体" w:cs="宋体"/>
                <w:b/>
                <w:bCs/>
                <w:i w:val="0"/>
                <w:caps w:val="0"/>
                <w:color w:val="000000"/>
                <w:spacing w:val="0"/>
                <w:w w:val="100"/>
                <w:kern w:val="0"/>
                <w:sz w:val="24"/>
                <w:szCs w:val="24"/>
              </w:rPr>
              <w:t>专业</w:t>
            </w:r>
            <w:r>
              <w:rPr>
                <w:rFonts w:hint="eastAsia" w:ascii="宋体" w:hAnsi="宋体" w:eastAsia="宋体" w:cs="宋体"/>
                <w:b/>
                <w:bCs/>
                <w:i w:val="0"/>
                <w:caps w:val="0"/>
                <w:color w:val="000000"/>
                <w:spacing w:val="0"/>
                <w:w w:val="100"/>
                <w:kern w:val="0"/>
                <w:sz w:val="24"/>
                <w:szCs w:val="24"/>
                <w:lang w:val="en-US" w:eastAsia="zh-CN"/>
              </w:rPr>
              <w:t>1</w:t>
            </w: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bCs/>
                <w:i w:val="0"/>
                <w:caps w:val="0"/>
                <w:color w:val="000000"/>
                <w:spacing w:val="0"/>
                <w:w w:val="100"/>
                <w:kern w:val="0"/>
                <w:sz w:val="24"/>
                <w:szCs w:val="24"/>
                <w:lang w:val="en-US" w:eastAsia="zh-CN"/>
              </w:rPr>
            </w:pPr>
            <w:r>
              <w:rPr>
                <w:rFonts w:hint="eastAsia" w:ascii="宋体" w:hAnsi="宋体" w:eastAsia="宋体" w:cs="宋体"/>
                <w:b/>
                <w:bCs/>
                <w:i w:val="0"/>
                <w:caps w:val="0"/>
                <w:color w:val="000000"/>
                <w:spacing w:val="0"/>
                <w:w w:val="100"/>
                <w:kern w:val="0"/>
                <w:sz w:val="24"/>
                <w:szCs w:val="24"/>
                <w:lang w:val="en-US" w:eastAsia="zh-CN"/>
              </w:rPr>
              <w:t>拟</w:t>
            </w:r>
            <w:r>
              <w:rPr>
                <w:rFonts w:hint="eastAsia" w:ascii="宋体" w:hAnsi="宋体" w:eastAsia="宋体" w:cs="宋体"/>
                <w:b/>
                <w:bCs/>
                <w:i w:val="0"/>
                <w:caps w:val="0"/>
                <w:color w:val="000000"/>
                <w:spacing w:val="0"/>
                <w:w w:val="100"/>
                <w:kern w:val="0"/>
                <w:sz w:val="24"/>
                <w:szCs w:val="24"/>
              </w:rPr>
              <w:t>转</w:t>
            </w:r>
            <w:r>
              <w:rPr>
                <w:rFonts w:hint="eastAsia" w:ascii="宋体" w:hAnsi="宋体" w:cs="宋体"/>
                <w:b/>
                <w:bCs/>
                <w:i w:val="0"/>
                <w:caps w:val="0"/>
                <w:color w:val="000000"/>
                <w:spacing w:val="0"/>
                <w:w w:val="100"/>
                <w:kern w:val="0"/>
                <w:sz w:val="24"/>
                <w:szCs w:val="24"/>
                <w:lang w:val="en-US" w:eastAsia="zh-CN"/>
              </w:rPr>
              <w:t>入</w:t>
            </w:r>
            <w:r>
              <w:rPr>
                <w:rFonts w:hint="eastAsia" w:ascii="宋体" w:hAnsi="宋体" w:eastAsia="宋体" w:cs="宋体"/>
                <w:b/>
                <w:bCs/>
                <w:i w:val="0"/>
                <w:caps w:val="0"/>
                <w:color w:val="000000"/>
                <w:spacing w:val="0"/>
                <w:w w:val="100"/>
                <w:kern w:val="0"/>
                <w:sz w:val="24"/>
                <w:szCs w:val="24"/>
              </w:rPr>
              <w:t>专业</w:t>
            </w:r>
            <w:r>
              <w:rPr>
                <w:rFonts w:hint="eastAsia" w:ascii="宋体" w:hAnsi="宋体" w:eastAsia="宋体" w:cs="宋体"/>
                <w:b/>
                <w:bCs/>
                <w:i w:val="0"/>
                <w:caps w:val="0"/>
                <w:color w:val="000000"/>
                <w:spacing w:val="0"/>
                <w:w w:val="100"/>
                <w:kern w:val="0"/>
                <w:sz w:val="24"/>
                <w:szCs w:val="24"/>
                <w:lang w:val="en-US" w:eastAsia="zh-CN"/>
              </w:rPr>
              <w:t>2</w:t>
            </w:r>
          </w:p>
        </w:tc>
      </w:tr>
      <w:tr>
        <w:tblPrEx>
          <w:tblCellMar>
            <w:top w:w="0" w:type="dxa"/>
            <w:left w:w="108" w:type="dxa"/>
            <w:bottom w:w="0" w:type="dxa"/>
            <w:right w:w="108" w:type="dxa"/>
          </w:tblCellMar>
        </w:tblPrEx>
        <w:trPr>
          <w:trHeight w:val="377" w:hRule="atLeast"/>
          <w:jc w:val="center"/>
        </w:trPr>
        <w:tc>
          <w:tcPr>
            <w:tcW w:w="808"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1</w:t>
            </w:r>
          </w:p>
        </w:tc>
        <w:tc>
          <w:tcPr>
            <w:tcW w:w="825"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nil"/>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nil"/>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404" w:hRule="atLeast"/>
          <w:jc w:val="center"/>
        </w:trPr>
        <w:tc>
          <w:tcPr>
            <w:tcW w:w="808"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2</w:t>
            </w:r>
          </w:p>
        </w:tc>
        <w:tc>
          <w:tcPr>
            <w:tcW w:w="825"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nil"/>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nil"/>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496" w:hRule="atLeast"/>
          <w:jc w:val="center"/>
        </w:trPr>
        <w:tc>
          <w:tcPr>
            <w:tcW w:w="808"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3</w:t>
            </w:r>
          </w:p>
        </w:tc>
        <w:tc>
          <w:tcPr>
            <w:tcW w:w="825"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nil"/>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nil"/>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496" w:hRule="atLeast"/>
          <w:jc w:val="center"/>
        </w:trPr>
        <w:tc>
          <w:tcPr>
            <w:tcW w:w="808"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4</w:t>
            </w:r>
          </w:p>
        </w:tc>
        <w:tc>
          <w:tcPr>
            <w:tcW w:w="825"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nil"/>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nil"/>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496" w:hRule="atLeast"/>
          <w:jc w:val="center"/>
        </w:trPr>
        <w:tc>
          <w:tcPr>
            <w:tcW w:w="808"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5</w:t>
            </w:r>
          </w:p>
        </w:tc>
        <w:tc>
          <w:tcPr>
            <w:tcW w:w="825"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nil"/>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nil"/>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496" w:hRule="atLeast"/>
          <w:jc w:val="center"/>
        </w:trPr>
        <w:tc>
          <w:tcPr>
            <w:tcW w:w="808"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6</w:t>
            </w:r>
          </w:p>
        </w:tc>
        <w:tc>
          <w:tcPr>
            <w:tcW w:w="825"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nil"/>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nil"/>
              <w:left w:val="nil"/>
              <w:bottom w:val="single" w:color="auto" w:sz="4" w:space="0"/>
              <w:right w:val="single" w:color="auto" w:sz="4" w:space="0"/>
            </w:tcBorders>
            <w:noWrap/>
            <w:vAlign w:val="center"/>
          </w:tcPr>
          <w:p>
            <w:pPr>
              <w:widowControl/>
              <w:snapToGrid/>
              <w:spacing w:before="0" w:beforeAutospacing="0" w:after="0" w:afterAutospacing="0" w:line="240" w:lineRule="exact"/>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496" w:hRule="atLeast"/>
          <w:jc w:val="center"/>
        </w:trPr>
        <w:tc>
          <w:tcPr>
            <w:tcW w:w="808"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7</w:t>
            </w:r>
          </w:p>
        </w:tc>
        <w:tc>
          <w:tcPr>
            <w:tcW w:w="825"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nil"/>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nil"/>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496" w:hRule="atLeast"/>
          <w:jc w:val="center"/>
        </w:trPr>
        <w:tc>
          <w:tcPr>
            <w:tcW w:w="808"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8</w:t>
            </w:r>
          </w:p>
        </w:tc>
        <w:tc>
          <w:tcPr>
            <w:tcW w:w="825"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nil"/>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nil"/>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496" w:hRule="atLeast"/>
          <w:jc w:val="center"/>
        </w:trPr>
        <w:tc>
          <w:tcPr>
            <w:tcW w:w="808"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9</w:t>
            </w:r>
          </w:p>
        </w:tc>
        <w:tc>
          <w:tcPr>
            <w:tcW w:w="825"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nil"/>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nil"/>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470" w:hRule="atLeast"/>
          <w:jc w:val="center"/>
        </w:trPr>
        <w:tc>
          <w:tcPr>
            <w:tcW w:w="808"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10</w:t>
            </w:r>
          </w:p>
        </w:tc>
        <w:tc>
          <w:tcPr>
            <w:tcW w:w="825"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nil"/>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nil"/>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496" w:hRule="atLeast"/>
          <w:jc w:val="center"/>
        </w:trPr>
        <w:tc>
          <w:tcPr>
            <w:tcW w:w="808"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11</w:t>
            </w:r>
          </w:p>
        </w:tc>
        <w:tc>
          <w:tcPr>
            <w:tcW w:w="825"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nil"/>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nil"/>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496" w:hRule="atLeast"/>
          <w:jc w:val="center"/>
        </w:trPr>
        <w:tc>
          <w:tcPr>
            <w:tcW w:w="808"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12</w:t>
            </w:r>
          </w:p>
        </w:tc>
        <w:tc>
          <w:tcPr>
            <w:tcW w:w="825"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nil"/>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nil"/>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496" w:hRule="atLeast"/>
          <w:jc w:val="center"/>
        </w:trPr>
        <w:tc>
          <w:tcPr>
            <w:tcW w:w="808"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13</w:t>
            </w:r>
          </w:p>
        </w:tc>
        <w:tc>
          <w:tcPr>
            <w:tcW w:w="825"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nil"/>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nil"/>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496" w:hRule="atLeast"/>
          <w:jc w:val="center"/>
        </w:trPr>
        <w:tc>
          <w:tcPr>
            <w:tcW w:w="808"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14</w:t>
            </w:r>
          </w:p>
        </w:tc>
        <w:tc>
          <w:tcPr>
            <w:tcW w:w="825" w:type="dxa"/>
            <w:tcBorders>
              <w:top w:val="nil"/>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nil"/>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nil"/>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496"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r>
              <w:rPr>
                <w:rFonts w:hint="eastAsia" w:ascii="宋体" w:hAnsi="宋体" w:eastAsia="宋体" w:cs="宋体"/>
                <w:b w:val="0"/>
                <w:i w:val="0"/>
                <w:caps w:val="0"/>
                <w:color w:val="000000"/>
                <w:spacing w:val="0"/>
                <w:w w:val="100"/>
                <w:kern w:val="0"/>
                <w:sz w:val="24"/>
                <w:szCs w:val="24"/>
              </w:rPr>
              <w:t>15</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single" w:color="auto" w:sz="4" w:space="0"/>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496"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16</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single" w:color="auto" w:sz="4" w:space="0"/>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496"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17</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single" w:color="auto" w:sz="4" w:space="0"/>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496"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18</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single" w:color="auto" w:sz="4" w:space="0"/>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496"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19</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single" w:color="auto" w:sz="4" w:space="0"/>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496"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20</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single" w:color="auto" w:sz="4" w:space="0"/>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r>
        <w:tblPrEx>
          <w:tblCellMar>
            <w:top w:w="0" w:type="dxa"/>
            <w:left w:w="108" w:type="dxa"/>
            <w:bottom w:w="0" w:type="dxa"/>
            <w:right w:w="108" w:type="dxa"/>
          </w:tblCellMar>
        </w:tblPrEx>
        <w:trPr>
          <w:trHeight w:val="524"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100"/>
                <w:kern w:val="0"/>
                <w:sz w:val="24"/>
                <w:szCs w:val="24"/>
                <w:lang w:val="en-US" w:eastAsia="zh-CN"/>
              </w:rPr>
            </w:pPr>
            <w:r>
              <w:rPr>
                <w:rFonts w:hint="eastAsia" w:ascii="宋体" w:hAnsi="宋体" w:eastAsia="宋体" w:cs="宋体"/>
                <w:b w:val="0"/>
                <w:i w:val="0"/>
                <w:caps w:val="0"/>
                <w:color w:val="000000"/>
                <w:spacing w:val="0"/>
                <w:w w:val="100"/>
                <w:kern w:val="0"/>
                <w:sz w:val="24"/>
                <w:szCs w:val="24"/>
                <w:lang w:val="en-US" w:eastAsia="zh-CN"/>
              </w:rPr>
              <w:t>21</w:t>
            </w:r>
          </w:p>
        </w:tc>
        <w:tc>
          <w:tcPr>
            <w:tcW w:w="825"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341" w:type="dxa"/>
            <w:tcBorders>
              <w:top w:val="single" w:color="auto" w:sz="4" w:space="0"/>
              <w:left w:val="nil"/>
              <w:bottom w:val="single" w:color="auto" w:sz="4" w:space="0"/>
              <w:right w:val="single" w:color="auto" w:sz="4" w:space="0"/>
            </w:tcBorders>
            <w:noWrap/>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435"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38"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c>
          <w:tcPr>
            <w:tcW w:w="1723" w:type="dxa"/>
            <w:tcBorders>
              <w:top w:val="single" w:color="auto" w:sz="4" w:space="0"/>
              <w:left w:val="nil"/>
              <w:bottom w:val="single" w:color="auto" w:sz="4" w:space="0"/>
              <w:right w:val="single" w:color="auto" w:sz="4" w:space="0"/>
            </w:tcBorders>
            <w:noWrap w:val="0"/>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kern w:val="0"/>
                <w:sz w:val="24"/>
                <w:szCs w:val="24"/>
              </w:rPr>
            </w:pPr>
          </w:p>
        </w:tc>
      </w:tr>
    </w:tbl>
    <w:p>
      <w:pPr>
        <w:keepLines w:val="0"/>
        <w:snapToGrid/>
        <w:spacing w:before="0" w:beforeAutospacing="0" w:after="0" w:afterAutospacing="0" w:line="360" w:lineRule="auto"/>
        <w:jc w:val="both"/>
        <w:textAlignment w:val="baseline"/>
        <w:rPr>
          <w:rFonts w:hint="eastAsia"/>
          <w:b w:val="0"/>
          <w:i w:val="0"/>
          <w:caps w:val="0"/>
          <w:color w:val="000000"/>
          <w:spacing w:val="0"/>
          <w:w w:val="100"/>
          <w:sz w:val="24"/>
        </w:rPr>
      </w:pPr>
      <w:r>
        <w:rPr>
          <w:rFonts w:hint="eastAsia"/>
          <w:b w:val="0"/>
          <w:i w:val="0"/>
          <w:caps w:val="0"/>
          <w:color w:val="000000"/>
          <w:spacing w:val="0"/>
          <w:w w:val="100"/>
          <w:sz w:val="24"/>
        </w:rPr>
        <w:t>转专业工作小组</w:t>
      </w:r>
      <w:r>
        <w:rPr>
          <w:rFonts w:hint="eastAsia"/>
          <w:b w:val="0"/>
          <w:i w:val="0"/>
          <w:caps w:val="0"/>
          <w:color w:val="000000"/>
          <w:spacing w:val="0"/>
          <w:w w:val="100"/>
          <w:sz w:val="24"/>
          <w:lang w:eastAsia="zh-CN"/>
        </w:rPr>
        <w:t>组长</w:t>
      </w:r>
      <w:r>
        <w:rPr>
          <w:rFonts w:hint="eastAsia"/>
          <w:b w:val="0"/>
          <w:i w:val="0"/>
          <w:caps w:val="0"/>
          <w:color w:val="000000"/>
          <w:spacing w:val="0"/>
          <w:w w:val="100"/>
          <w:sz w:val="24"/>
        </w:rPr>
        <w:t>签字：</w:t>
      </w:r>
    </w:p>
    <w:p>
      <w:pPr>
        <w:keepLines w:val="0"/>
        <w:snapToGrid/>
        <w:spacing w:before="0" w:beforeAutospacing="0" w:after="0" w:afterAutospacing="0" w:line="360" w:lineRule="auto"/>
        <w:jc w:val="right"/>
        <w:textAlignment w:val="baseline"/>
        <w:rPr>
          <w:rFonts w:hint="eastAsia" w:ascii="仿宋" w:hAnsi="仿宋" w:eastAsia="仿宋" w:cs="仿宋"/>
          <w:b w:val="0"/>
          <w:i w:val="0"/>
          <w:caps w:val="0"/>
          <w:spacing w:val="0"/>
          <w:w w:val="100"/>
          <w:sz w:val="30"/>
          <w:szCs w:val="30"/>
          <w:lang w:val="en-US" w:eastAsia="zh-CN"/>
        </w:rPr>
      </w:pPr>
      <w:r>
        <w:rPr>
          <w:rFonts w:hint="eastAsia"/>
          <w:b w:val="0"/>
          <w:i w:val="0"/>
          <w:caps w:val="0"/>
          <w:color w:val="000000"/>
          <w:spacing w:val="0"/>
          <w:w w:val="100"/>
          <w:sz w:val="24"/>
          <w:lang w:val="en-US" w:eastAsia="zh-CN"/>
        </w:rPr>
        <w:t>会计</w:t>
      </w:r>
      <w:r>
        <w:rPr>
          <w:rFonts w:hint="eastAsia"/>
          <w:b w:val="0"/>
          <w:i w:val="0"/>
          <w:caps w:val="0"/>
          <w:color w:val="000000"/>
          <w:spacing w:val="0"/>
          <w:w w:val="100"/>
          <w:sz w:val="24"/>
        </w:rPr>
        <w:t xml:space="preserve">学院（公章）                                                                                     </w:t>
      </w:r>
      <w:r>
        <w:rPr>
          <w:rFonts w:hint="eastAsia" w:ascii="宋体" w:hAnsi="宋体"/>
          <w:b w:val="0"/>
          <w:i w:val="0"/>
          <w:caps w:val="0"/>
          <w:color w:val="000000"/>
          <w:spacing w:val="0"/>
          <w:w w:val="100"/>
          <w:sz w:val="24"/>
        </w:rPr>
        <w:t>年     月     日</w:t>
      </w:r>
    </w:p>
    <w:p>
      <w:pPr>
        <w:pStyle w:val="2"/>
        <w:bidi w:val="0"/>
        <w:rPr>
          <w:rFonts w:hint="eastAsia"/>
          <w:highlight w:val="none"/>
        </w:rPr>
      </w:pPr>
      <w:r>
        <w:rPr>
          <w:rFonts w:hint="eastAsia"/>
          <w:highlight w:val="none"/>
          <w:lang w:eastAsia="zh-CN"/>
        </w:rPr>
        <w:t>贵州商学院</w:t>
      </w:r>
      <w:r>
        <w:rPr>
          <w:rFonts w:hint="eastAsia"/>
          <w:highlight w:val="none"/>
        </w:rPr>
        <w:t>计算机与信息工程学院</w:t>
      </w:r>
    </w:p>
    <w:p>
      <w:pPr>
        <w:pStyle w:val="2"/>
        <w:bidi w:val="0"/>
        <w:rPr>
          <w:rFonts w:hint="eastAsia"/>
          <w:highlight w:val="none"/>
        </w:rPr>
      </w:pPr>
      <w:r>
        <w:rPr>
          <w:rFonts w:hint="eastAsia"/>
          <w:highlight w:val="none"/>
          <w:lang w:val="en-US" w:eastAsia="zh-CN"/>
        </w:rPr>
        <w:t>2020</w:t>
      </w:r>
      <w:r>
        <w:rPr>
          <w:rFonts w:hint="eastAsia"/>
          <w:highlight w:val="none"/>
          <w:lang w:eastAsia="zh-CN"/>
        </w:rPr>
        <w:t>—</w:t>
      </w:r>
      <w:r>
        <w:rPr>
          <w:rFonts w:hint="eastAsia"/>
          <w:highlight w:val="none"/>
          <w:lang w:val="en-US" w:eastAsia="zh-CN"/>
        </w:rPr>
        <w:t>2021</w:t>
      </w:r>
      <w:r>
        <w:rPr>
          <w:rFonts w:hint="eastAsia"/>
          <w:highlight w:val="none"/>
        </w:rPr>
        <w:t>学年第</w:t>
      </w:r>
      <w:r>
        <w:rPr>
          <w:rFonts w:hint="eastAsia"/>
          <w:highlight w:val="none"/>
          <w:lang w:val="en-US" w:eastAsia="zh-CN"/>
        </w:rPr>
        <w:t>2</w:t>
      </w:r>
      <w:r>
        <w:rPr>
          <w:rFonts w:hint="eastAsia"/>
          <w:highlight w:val="none"/>
        </w:rPr>
        <w:t>学期学生转专业考核办法</w:t>
      </w:r>
    </w:p>
    <w:p>
      <w:pPr>
        <w:tabs>
          <w:tab w:val="left" w:pos="1260"/>
        </w:tabs>
        <w:spacing w:line="300" w:lineRule="auto"/>
        <w:ind w:firstLine="560" w:firstLineChars="200"/>
        <w:rPr>
          <w:rFonts w:ascii="仿宋" w:hAnsi="仿宋" w:eastAsia="仿宋" w:cs="仿宋"/>
          <w:color w:val="000000"/>
          <w:sz w:val="28"/>
          <w:szCs w:val="28"/>
        </w:rPr>
      </w:pPr>
      <w:r>
        <w:rPr>
          <w:rFonts w:hint="eastAsia" w:ascii="仿宋" w:hAnsi="仿宋" w:eastAsia="仿宋" w:cs="仿宋"/>
          <w:sz w:val="28"/>
          <w:szCs w:val="28"/>
        </w:rPr>
        <w:t>根据《贵州商学院学生转专业管理细则（修订）》的文件精神2020级学生可申请校内转专业，2020级学生可申请院内转专业。结合计算机与信息工程学院各专业实际情况，现制定</w:t>
      </w:r>
      <w:bookmarkStart w:id="0" w:name="_Hlk5622447"/>
      <w:r>
        <w:rPr>
          <w:rFonts w:hint="eastAsia" w:ascii="仿宋" w:hAnsi="仿宋" w:eastAsia="仿宋" w:cs="仿宋"/>
          <w:sz w:val="28"/>
          <w:szCs w:val="28"/>
        </w:rPr>
        <w:t>计算机与信息工程学院</w:t>
      </w:r>
      <w:bookmarkEnd w:id="0"/>
      <w:r>
        <w:rPr>
          <w:rFonts w:hint="eastAsia" w:ascii="仿宋" w:hAnsi="仿宋" w:eastAsia="仿宋" w:cs="仿宋"/>
          <w:sz w:val="28"/>
          <w:szCs w:val="28"/>
        </w:rPr>
        <w:t>2020—2021学年第2学期2020级学生转专业考核办法。</w:t>
      </w:r>
    </w:p>
    <w:p>
      <w:pPr>
        <w:numPr>
          <w:ilvl w:val="0"/>
          <w:numId w:val="1"/>
        </w:numPr>
        <w:spacing w:line="300" w:lineRule="auto"/>
        <w:ind w:firstLine="562" w:firstLineChars="200"/>
        <w:rPr>
          <w:rFonts w:ascii="仿宋" w:hAnsi="仿宋" w:eastAsia="仿宋" w:cs="仿宋"/>
          <w:b/>
          <w:sz w:val="28"/>
          <w:szCs w:val="28"/>
        </w:rPr>
      </w:pPr>
      <w:r>
        <w:rPr>
          <w:rFonts w:hint="eastAsia" w:ascii="仿宋" w:hAnsi="仿宋" w:eastAsia="仿宋" w:cs="仿宋"/>
          <w:b/>
          <w:sz w:val="28"/>
          <w:szCs w:val="28"/>
        </w:rPr>
        <w:t>计算机与信息工程学院转专业工作小组</w:t>
      </w:r>
    </w:p>
    <w:p>
      <w:pPr>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组长：陈列  穆肇南  </w:t>
      </w:r>
    </w:p>
    <w:p>
      <w:pPr>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成员：郭桂容 张翔 杜少波 杨磊 张俊 杨坤 徐红</w:t>
      </w:r>
    </w:p>
    <w:p>
      <w:pPr>
        <w:numPr>
          <w:ilvl w:val="0"/>
          <w:numId w:val="2"/>
        </w:numPr>
        <w:spacing w:line="300" w:lineRule="auto"/>
        <w:ind w:firstLine="562" w:firstLineChars="200"/>
        <w:rPr>
          <w:rFonts w:ascii="仿宋" w:hAnsi="仿宋" w:eastAsia="仿宋" w:cs="仿宋"/>
          <w:b/>
          <w:sz w:val="28"/>
          <w:szCs w:val="28"/>
        </w:rPr>
      </w:pPr>
      <w:r>
        <w:rPr>
          <w:rFonts w:hint="eastAsia" w:ascii="仿宋" w:hAnsi="仿宋" w:eastAsia="仿宋" w:cs="仿宋"/>
          <w:b/>
          <w:sz w:val="28"/>
          <w:szCs w:val="28"/>
        </w:rPr>
        <w:t>接收专业、接收名额及条件</w:t>
      </w:r>
    </w:p>
    <w:p>
      <w:pPr>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计算机与信息工程学院2020级可接收转专业的有：数据科学与大数据技术、电子商务、计算机科学与技术、物联网工程和网络工程。</w:t>
      </w:r>
    </w:p>
    <w:p>
      <w:pPr>
        <w:spacing w:line="300" w:lineRule="auto"/>
        <w:ind w:left="560"/>
        <w:rPr>
          <w:rFonts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接收专业名额</w:t>
      </w:r>
    </w:p>
    <w:p>
      <w:pPr>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根据专业特点，结合专业对教学资源的需求情况，确定各专业接收名额如下表：</w:t>
      </w:r>
    </w:p>
    <w:tbl>
      <w:tblPr>
        <w:tblStyle w:val="4"/>
        <w:tblpPr w:leftFromText="180" w:rightFromText="180" w:vertAnchor="text" w:horzAnchor="page" w:tblpX="2295" w:tblpY="1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6"/>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226" w:type="dxa"/>
          </w:tcPr>
          <w:p>
            <w:pPr>
              <w:spacing w:line="300" w:lineRule="auto"/>
              <w:rPr>
                <w:rFonts w:ascii="仿宋" w:hAnsi="仿宋" w:eastAsia="仿宋" w:cs="仿宋"/>
                <w:sz w:val="21"/>
                <w:szCs w:val="21"/>
              </w:rPr>
            </w:pPr>
            <w:bookmarkStart w:id="1" w:name="_Hlk23598876"/>
            <w:r>
              <w:rPr>
                <w:rFonts w:hint="eastAsia" w:ascii="仿宋" w:hAnsi="仿宋" w:eastAsia="仿宋" w:cs="仿宋"/>
                <w:sz w:val="21"/>
                <w:szCs w:val="21"/>
              </w:rPr>
              <w:t>专业名称</w:t>
            </w:r>
          </w:p>
        </w:tc>
        <w:tc>
          <w:tcPr>
            <w:tcW w:w="3742" w:type="dxa"/>
          </w:tcPr>
          <w:p>
            <w:pPr>
              <w:spacing w:line="300" w:lineRule="auto"/>
              <w:rPr>
                <w:rFonts w:ascii="仿宋" w:hAnsi="仿宋" w:eastAsia="仿宋" w:cs="仿宋"/>
                <w:sz w:val="21"/>
                <w:szCs w:val="21"/>
              </w:rPr>
            </w:pPr>
            <w:r>
              <w:rPr>
                <w:rFonts w:hint="eastAsia" w:ascii="仿宋" w:hAnsi="仿宋" w:eastAsia="仿宋" w:cs="仿宋"/>
                <w:sz w:val="21"/>
                <w:szCs w:val="21"/>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226" w:type="dxa"/>
          </w:tcPr>
          <w:p>
            <w:pPr>
              <w:spacing w:line="300" w:lineRule="auto"/>
              <w:rPr>
                <w:rFonts w:ascii="仿宋" w:hAnsi="仿宋" w:eastAsia="仿宋" w:cs="仿宋"/>
                <w:sz w:val="21"/>
                <w:szCs w:val="21"/>
              </w:rPr>
            </w:pPr>
            <w:r>
              <w:rPr>
                <w:rFonts w:hint="eastAsia" w:ascii="仿宋" w:hAnsi="仿宋" w:eastAsia="仿宋" w:cs="仿宋"/>
                <w:sz w:val="21"/>
                <w:szCs w:val="21"/>
              </w:rPr>
              <w:t>2020级数据科学与大数据技术</w:t>
            </w:r>
          </w:p>
        </w:tc>
        <w:tc>
          <w:tcPr>
            <w:tcW w:w="3742" w:type="dxa"/>
          </w:tcPr>
          <w:p>
            <w:pPr>
              <w:spacing w:line="300" w:lineRule="auto"/>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226" w:type="dxa"/>
          </w:tcPr>
          <w:p>
            <w:pPr>
              <w:spacing w:line="300" w:lineRule="auto"/>
              <w:rPr>
                <w:rFonts w:ascii="仿宋" w:hAnsi="仿宋" w:eastAsia="仿宋" w:cs="仿宋"/>
                <w:sz w:val="21"/>
                <w:szCs w:val="21"/>
              </w:rPr>
            </w:pPr>
            <w:r>
              <w:rPr>
                <w:rFonts w:hint="eastAsia" w:ascii="仿宋" w:hAnsi="仿宋" w:eastAsia="仿宋" w:cs="仿宋"/>
                <w:sz w:val="21"/>
                <w:szCs w:val="21"/>
              </w:rPr>
              <w:t>2020级电子商务</w:t>
            </w:r>
          </w:p>
        </w:tc>
        <w:tc>
          <w:tcPr>
            <w:tcW w:w="3742" w:type="dxa"/>
          </w:tcPr>
          <w:p>
            <w:pPr>
              <w:spacing w:line="300" w:lineRule="auto"/>
              <w:rPr>
                <w:rFonts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226" w:type="dxa"/>
          </w:tcPr>
          <w:p>
            <w:pPr>
              <w:spacing w:line="300" w:lineRule="auto"/>
              <w:rPr>
                <w:rFonts w:ascii="仿宋" w:hAnsi="仿宋" w:eastAsia="仿宋" w:cs="仿宋"/>
                <w:sz w:val="21"/>
                <w:szCs w:val="21"/>
              </w:rPr>
            </w:pPr>
            <w:r>
              <w:rPr>
                <w:rFonts w:hint="eastAsia" w:ascii="仿宋" w:hAnsi="仿宋" w:eastAsia="仿宋" w:cs="仿宋"/>
                <w:sz w:val="21"/>
                <w:szCs w:val="21"/>
              </w:rPr>
              <w:t>2020级物联网工程</w:t>
            </w:r>
          </w:p>
        </w:tc>
        <w:tc>
          <w:tcPr>
            <w:tcW w:w="3742" w:type="dxa"/>
          </w:tcPr>
          <w:p>
            <w:pPr>
              <w:spacing w:line="300" w:lineRule="auto"/>
              <w:rPr>
                <w:rFonts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226" w:type="dxa"/>
          </w:tcPr>
          <w:p>
            <w:pPr>
              <w:spacing w:line="300" w:lineRule="auto"/>
              <w:rPr>
                <w:rFonts w:ascii="仿宋" w:hAnsi="仿宋" w:eastAsia="仿宋" w:cs="仿宋"/>
                <w:sz w:val="21"/>
                <w:szCs w:val="21"/>
              </w:rPr>
            </w:pPr>
            <w:r>
              <w:rPr>
                <w:rFonts w:hint="eastAsia" w:ascii="仿宋" w:hAnsi="仿宋" w:eastAsia="仿宋" w:cs="仿宋"/>
                <w:sz w:val="21"/>
                <w:szCs w:val="21"/>
              </w:rPr>
              <w:t>2020级计算机科学与技术</w:t>
            </w:r>
          </w:p>
        </w:tc>
        <w:tc>
          <w:tcPr>
            <w:tcW w:w="3742" w:type="dxa"/>
          </w:tcPr>
          <w:p>
            <w:pPr>
              <w:spacing w:line="300" w:lineRule="auto"/>
              <w:rPr>
                <w:rFonts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226" w:type="dxa"/>
          </w:tcPr>
          <w:p>
            <w:pPr>
              <w:spacing w:line="300" w:lineRule="auto"/>
              <w:rPr>
                <w:rFonts w:ascii="仿宋" w:hAnsi="仿宋" w:eastAsia="仿宋" w:cs="仿宋"/>
                <w:sz w:val="21"/>
                <w:szCs w:val="21"/>
              </w:rPr>
            </w:pPr>
            <w:r>
              <w:rPr>
                <w:rFonts w:hint="eastAsia" w:ascii="仿宋" w:hAnsi="仿宋" w:eastAsia="仿宋" w:cs="仿宋"/>
                <w:sz w:val="21"/>
                <w:szCs w:val="21"/>
              </w:rPr>
              <w:t>2020级网络工程</w:t>
            </w:r>
          </w:p>
        </w:tc>
        <w:tc>
          <w:tcPr>
            <w:tcW w:w="3742" w:type="dxa"/>
          </w:tcPr>
          <w:p>
            <w:pPr>
              <w:spacing w:line="300" w:lineRule="auto"/>
              <w:rPr>
                <w:rFonts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226" w:type="dxa"/>
          </w:tcPr>
          <w:p>
            <w:pPr>
              <w:spacing w:line="300" w:lineRule="auto"/>
              <w:rPr>
                <w:rFonts w:ascii="仿宋" w:hAnsi="仿宋" w:eastAsia="仿宋" w:cs="仿宋"/>
                <w:sz w:val="21"/>
                <w:szCs w:val="21"/>
              </w:rPr>
            </w:pPr>
            <w:r>
              <w:rPr>
                <w:rFonts w:hint="eastAsia" w:ascii="仿宋" w:hAnsi="仿宋" w:eastAsia="仿宋" w:cs="仿宋"/>
                <w:sz w:val="21"/>
                <w:szCs w:val="21"/>
              </w:rPr>
              <w:t>总计</w:t>
            </w:r>
          </w:p>
        </w:tc>
        <w:tc>
          <w:tcPr>
            <w:tcW w:w="3742" w:type="dxa"/>
          </w:tcPr>
          <w:p>
            <w:pPr>
              <w:spacing w:line="300" w:lineRule="auto"/>
              <w:rPr>
                <w:rFonts w:ascii="仿宋" w:hAnsi="仿宋" w:eastAsia="仿宋" w:cs="仿宋"/>
                <w:sz w:val="21"/>
                <w:szCs w:val="21"/>
              </w:rPr>
            </w:pPr>
            <w:r>
              <w:rPr>
                <w:rFonts w:hint="eastAsia" w:ascii="仿宋" w:hAnsi="仿宋" w:eastAsia="仿宋" w:cs="仿宋"/>
                <w:sz w:val="21"/>
                <w:szCs w:val="21"/>
              </w:rPr>
              <w:t>9</w:t>
            </w:r>
          </w:p>
        </w:tc>
      </w:tr>
      <w:bookmarkEnd w:id="1"/>
    </w:tbl>
    <w:p>
      <w:pPr>
        <w:spacing w:line="300" w:lineRule="auto"/>
        <w:rPr>
          <w:rFonts w:hint="default" w:ascii="仿宋" w:hAnsi="仿宋" w:eastAsia="仿宋" w:cs="仿宋"/>
          <w:sz w:val="28"/>
          <w:szCs w:val="28"/>
          <w:lang w:val="en-US" w:eastAsia="zh-CN"/>
        </w:rPr>
      </w:pPr>
    </w:p>
    <w:p>
      <w:pPr>
        <w:spacing w:line="300" w:lineRule="auto"/>
        <w:ind w:firstLine="560" w:firstLineChars="200"/>
        <w:rPr>
          <w:rFonts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接收条件：</w:t>
      </w:r>
    </w:p>
    <w:p>
      <w:pPr>
        <w:tabs>
          <w:tab w:val="left" w:pos="126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计算机与信息工程学院各专业接收的转专业学生除符合学校规定的转专业条件外，还有以下要求：</w:t>
      </w:r>
    </w:p>
    <w:p>
      <w:pPr>
        <w:numPr>
          <w:ilvl w:val="0"/>
          <w:numId w:val="0"/>
        </w:numPr>
        <w:tabs>
          <w:tab w:val="left" w:pos="1260"/>
        </w:tabs>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数据科学与大数据技术、物联网工程、计算机科学与技术和网络工程专业要求学生高考时是理科毕业生；电子商务专业不限。</w:t>
      </w:r>
    </w:p>
    <w:p>
      <w:pPr>
        <w:numPr>
          <w:ilvl w:val="0"/>
          <w:numId w:val="0"/>
        </w:numPr>
        <w:tabs>
          <w:tab w:val="left" w:pos="1260"/>
        </w:tabs>
        <w:spacing w:line="30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lang w:val="en-US" w:eastAsia="zh-CN"/>
        </w:rPr>
        <w:t>2.</w:t>
      </w:r>
      <w:r>
        <w:rPr>
          <w:rFonts w:hint="eastAsia" w:ascii="仿宋" w:hAnsi="仿宋" w:eastAsia="仿宋" w:cs="仿宋"/>
          <w:color w:val="000000" w:themeColor="text1"/>
          <w:sz w:val="28"/>
          <w:szCs w:val="28"/>
          <w14:textFill>
            <w14:solidFill>
              <w14:schemeClr w14:val="tx1"/>
            </w14:solidFill>
          </w14:textFill>
        </w:rPr>
        <w:t>2020级学生在校期间期末考试成绩还需满足以下条件：</w:t>
      </w:r>
      <w:r>
        <w:rPr>
          <w:rFonts w:hint="eastAsia" w:ascii="仿宋" w:hAnsi="仿宋" w:eastAsia="仿宋" w:cs="仿宋"/>
          <w:color w:val="000000" w:themeColor="text1"/>
          <w:sz w:val="28"/>
          <w:szCs w:val="28"/>
          <w:lang w:eastAsia="zh-CN"/>
          <w14:textFill>
            <w14:solidFill>
              <w14:schemeClr w14:val="tx1"/>
            </w14:solidFill>
          </w14:textFill>
        </w:rPr>
        <w:t>第一学期</w:t>
      </w:r>
      <w:r>
        <w:rPr>
          <w:rFonts w:hint="eastAsia" w:ascii="仿宋" w:hAnsi="仿宋" w:eastAsia="仿宋" w:cs="仿宋"/>
          <w:color w:val="000000" w:themeColor="text1"/>
          <w:sz w:val="28"/>
          <w:szCs w:val="28"/>
          <w14:textFill>
            <w14:solidFill>
              <w14:schemeClr w14:val="tx1"/>
            </w14:solidFill>
          </w14:textFill>
        </w:rPr>
        <w:t>期末考试无补考，请提供成绩卡证明（盖章）。</w:t>
      </w:r>
    </w:p>
    <w:p>
      <w:pPr>
        <w:numPr>
          <w:ilvl w:val="0"/>
          <w:numId w:val="0"/>
        </w:numPr>
        <w:tabs>
          <w:tab w:val="left" w:pos="1260"/>
        </w:tabs>
        <w:spacing w:line="30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满足以上条件后，方可具备面试资格。最后根据面试成绩从高到低录取。</w:t>
      </w:r>
    </w:p>
    <w:p>
      <w:pPr>
        <w:numPr>
          <w:ilvl w:val="0"/>
          <w:numId w:val="2"/>
        </w:numPr>
        <w:spacing w:line="30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转出专业、转出名额及条件</w:t>
      </w:r>
    </w:p>
    <w:p>
      <w:pPr>
        <w:tabs>
          <w:tab w:val="left" w:pos="126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计算机与信息工程学院2020级可转出的专业有：数据科学与大数据技术、电子商务、物联网工程、计算机科学与技术和网络工程。</w:t>
      </w:r>
    </w:p>
    <w:p>
      <w:pPr>
        <w:spacing w:line="300" w:lineRule="auto"/>
        <w:ind w:left="560"/>
        <w:rPr>
          <w:rFonts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转出专业名额</w:t>
      </w:r>
    </w:p>
    <w:p>
      <w:pPr>
        <w:tabs>
          <w:tab w:val="left" w:pos="126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计算机与信息工程学院可转出专业每班限同意批准转出</w:t>
      </w:r>
      <w:r>
        <w:rPr>
          <w:rFonts w:hint="eastAsia" w:ascii="仿宋" w:hAnsi="仿宋" w:eastAsia="仿宋" w:cs="仿宋"/>
          <w:sz w:val="28"/>
          <w:szCs w:val="28"/>
          <w:lang w:val="en-US" w:eastAsia="zh-CN"/>
        </w:rPr>
        <w:t>9</w:t>
      </w:r>
      <w:r>
        <w:rPr>
          <w:rFonts w:hint="eastAsia" w:ascii="仿宋" w:hAnsi="仿宋" w:eastAsia="仿宋" w:cs="仿宋"/>
          <w:sz w:val="28"/>
          <w:szCs w:val="28"/>
        </w:rPr>
        <w:t>名同学，其中2020数据科学与大数据技术专业现有1个班，其余专业现各有2个班。</w:t>
      </w:r>
    </w:p>
    <w:tbl>
      <w:tblPr>
        <w:tblStyle w:val="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7"/>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537" w:type="dxa"/>
          </w:tcPr>
          <w:p>
            <w:pPr>
              <w:spacing w:line="300" w:lineRule="auto"/>
              <w:jc w:val="center"/>
              <w:rPr>
                <w:rFonts w:ascii="仿宋" w:hAnsi="仿宋" w:eastAsia="仿宋" w:cs="仿宋"/>
                <w:sz w:val="21"/>
                <w:szCs w:val="21"/>
              </w:rPr>
            </w:pPr>
            <w:r>
              <w:rPr>
                <w:rFonts w:hint="eastAsia" w:ascii="仿宋" w:hAnsi="仿宋" w:eastAsia="仿宋" w:cs="仿宋"/>
                <w:sz w:val="21"/>
                <w:szCs w:val="21"/>
              </w:rPr>
              <w:t>专业名称</w:t>
            </w:r>
          </w:p>
        </w:tc>
        <w:tc>
          <w:tcPr>
            <w:tcW w:w="1701" w:type="dxa"/>
          </w:tcPr>
          <w:p>
            <w:pPr>
              <w:spacing w:line="300" w:lineRule="auto"/>
              <w:jc w:val="center"/>
              <w:rPr>
                <w:rFonts w:ascii="仿宋" w:hAnsi="仿宋" w:eastAsia="仿宋" w:cs="仿宋"/>
                <w:sz w:val="21"/>
                <w:szCs w:val="21"/>
              </w:rPr>
            </w:pPr>
            <w:r>
              <w:rPr>
                <w:rFonts w:hint="eastAsia" w:ascii="仿宋" w:hAnsi="仿宋" w:eastAsia="仿宋" w:cs="仿宋"/>
                <w:sz w:val="21"/>
                <w:szCs w:val="21"/>
              </w:rPr>
              <w:t>每班可转出名额</w:t>
            </w:r>
          </w:p>
        </w:tc>
        <w:tc>
          <w:tcPr>
            <w:tcW w:w="2835" w:type="dxa"/>
          </w:tcPr>
          <w:p>
            <w:pPr>
              <w:spacing w:line="300" w:lineRule="auto"/>
              <w:jc w:val="center"/>
              <w:rPr>
                <w:rFonts w:ascii="仿宋" w:hAnsi="仿宋" w:eastAsia="仿宋" w:cs="仿宋"/>
                <w:sz w:val="21"/>
                <w:szCs w:val="21"/>
              </w:rPr>
            </w:pPr>
            <w:r>
              <w:rPr>
                <w:rFonts w:hint="eastAsia" w:ascii="仿宋" w:hAnsi="仿宋" w:eastAsia="仿宋" w:cs="仿宋"/>
                <w:sz w:val="21"/>
                <w:szCs w:val="21"/>
              </w:rPr>
              <w:t>专业可转出总名额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537" w:type="dxa"/>
          </w:tcPr>
          <w:p>
            <w:pPr>
              <w:spacing w:line="300" w:lineRule="auto"/>
              <w:rPr>
                <w:rFonts w:ascii="仿宋" w:hAnsi="仿宋" w:eastAsia="仿宋" w:cs="仿宋"/>
                <w:sz w:val="21"/>
                <w:szCs w:val="21"/>
              </w:rPr>
            </w:pPr>
            <w:r>
              <w:rPr>
                <w:rFonts w:hint="eastAsia" w:ascii="仿宋" w:hAnsi="仿宋" w:eastAsia="仿宋" w:cs="仿宋"/>
                <w:sz w:val="21"/>
                <w:szCs w:val="21"/>
              </w:rPr>
              <w:t>2020级数据科学与大数据技术</w:t>
            </w:r>
            <w:r>
              <w:rPr>
                <w:rFonts w:hint="eastAsia" w:ascii="仿宋" w:hAnsi="仿宋" w:eastAsia="仿宋" w:cs="仿宋"/>
                <w:sz w:val="21"/>
                <w:szCs w:val="21"/>
              </w:rPr>
              <w:tab/>
            </w:r>
          </w:p>
        </w:tc>
        <w:tc>
          <w:tcPr>
            <w:tcW w:w="1701" w:type="dxa"/>
          </w:tcPr>
          <w:p>
            <w:pPr>
              <w:spacing w:line="300" w:lineRule="auto"/>
              <w:jc w:val="center"/>
              <w:rPr>
                <w:rFonts w:ascii="仿宋" w:hAnsi="仿宋" w:eastAsia="仿宋" w:cs="仿宋"/>
                <w:sz w:val="21"/>
                <w:szCs w:val="21"/>
              </w:rPr>
            </w:pPr>
            <w:r>
              <w:rPr>
                <w:rFonts w:hint="eastAsia" w:ascii="仿宋" w:hAnsi="仿宋" w:eastAsia="仿宋" w:cs="仿宋"/>
                <w:sz w:val="21"/>
                <w:szCs w:val="21"/>
              </w:rPr>
              <w:t>1</w:t>
            </w:r>
          </w:p>
        </w:tc>
        <w:tc>
          <w:tcPr>
            <w:tcW w:w="2835" w:type="dxa"/>
          </w:tcPr>
          <w:p>
            <w:pPr>
              <w:spacing w:line="300" w:lineRule="auto"/>
              <w:jc w:val="center"/>
              <w:rPr>
                <w:rFonts w:ascii="仿宋" w:hAnsi="仿宋" w:eastAsia="仿宋" w:cs="仿宋"/>
                <w:sz w:val="21"/>
                <w:szCs w:val="21"/>
              </w:rPr>
            </w:pPr>
            <w:r>
              <w:rPr>
                <w:rFonts w:hint="eastAsia" w:ascii="仿宋" w:hAnsi="仿宋" w:eastAsia="仿宋" w:cs="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537" w:type="dxa"/>
          </w:tcPr>
          <w:p>
            <w:pPr>
              <w:spacing w:line="300" w:lineRule="auto"/>
              <w:rPr>
                <w:rFonts w:ascii="仿宋" w:hAnsi="仿宋" w:eastAsia="仿宋" w:cs="仿宋"/>
                <w:sz w:val="21"/>
                <w:szCs w:val="21"/>
              </w:rPr>
            </w:pPr>
            <w:r>
              <w:rPr>
                <w:rFonts w:hint="eastAsia" w:ascii="仿宋" w:hAnsi="仿宋" w:eastAsia="仿宋" w:cs="仿宋"/>
                <w:sz w:val="21"/>
                <w:szCs w:val="21"/>
              </w:rPr>
              <w:t>2020级电子商务</w:t>
            </w:r>
          </w:p>
        </w:tc>
        <w:tc>
          <w:tcPr>
            <w:tcW w:w="1701" w:type="dxa"/>
          </w:tcPr>
          <w:p>
            <w:pPr>
              <w:spacing w:line="300" w:lineRule="auto"/>
              <w:jc w:val="center"/>
              <w:rPr>
                <w:rFonts w:ascii="仿宋" w:hAnsi="仿宋" w:eastAsia="仿宋" w:cs="仿宋"/>
                <w:sz w:val="21"/>
                <w:szCs w:val="21"/>
              </w:rPr>
            </w:pPr>
            <w:r>
              <w:rPr>
                <w:rFonts w:hint="eastAsia" w:ascii="仿宋" w:hAnsi="仿宋" w:eastAsia="仿宋" w:cs="仿宋"/>
                <w:sz w:val="21"/>
                <w:szCs w:val="21"/>
              </w:rPr>
              <w:t>1</w:t>
            </w:r>
          </w:p>
        </w:tc>
        <w:tc>
          <w:tcPr>
            <w:tcW w:w="2835" w:type="dxa"/>
          </w:tcPr>
          <w:p>
            <w:pPr>
              <w:spacing w:line="300" w:lineRule="auto"/>
              <w:jc w:val="center"/>
              <w:rPr>
                <w:rFonts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537" w:type="dxa"/>
          </w:tcPr>
          <w:p>
            <w:pPr>
              <w:spacing w:line="300" w:lineRule="auto"/>
              <w:rPr>
                <w:rFonts w:ascii="仿宋" w:hAnsi="仿宋" w:eastAsia="仿宋" w:cs="仿宋"/>
                <w:sz w:val="21"/>
                <w:szCs w:val="21"/>
              </w:rPr>
            </w:pPr>
            <w:r>
              <w:rPr>
                <w:rFonts w:hint="eastAsia" w:ascii="仿宋" w:hAnsi="仿宋" w:eastAsia="仿宋" w:cs="仿宋"/>
                <w:sz w:val="21"/>
                <w:szCs w:val="21"/>
              </w:rPr>
              <w:t>2020级物联网工程</w:t>
            </w:r>
            <w:r>
              <w:rPr>
                <w:rFonts w:hint="eastAsia" w:ascii="仿宋" w:hAnsi="仿宋" w:eastAsia="仿宋" w:cs="仿宋"/>
                <w:sz w:val="21"/>
                <w:szCs w:val="21"/>
              </w:rPr>
              <w:tab/>
            </w:r>
          </w:p>
        </w:tc>
        <w:tc>
          <w:tcPr>
            <w:tcW w:w="1701" w:type="dxa"/>
          </w:tcPr>
          <w:p>
            <w:pPr>
              <w:spacing w:line="300" w:lineRule="auto"/>
              <w:jc w:val="center"/>
              <w:rPr>
                <w:rFonts w:ascii="仿宋" w:hAnsi="仿宋" w:eastAsia="仿宋" w:cs="仿宋"/>
                <w:sz w:val="21"/>
                <w:szCs w:val="21"/>
              </w:rPr>
            </w:pPr>
            <w:r>
              <w:rPr>
                <w:rFonts w:hint="eastAsia" w:ascii="仿宋" w:hAnsi="仿宋" w:eastAsia="仿宋" w:cs="仿宋"/>
                <w:sz w:val="21"/>
                <w:szCs w:val="21"/>
              </w:rPr>
              <w:t>1</w:t>
            </w:r>
          </w:p>
        </w:tc>
        <w:tc>
          <w:tcPr>
            <w:tcW w:w="2835" w:type="dxa"/>
          </w:tcPr>
          <w:p>
            <w:pPr>
              <w:spacing w:line="300" w:lineRule="auto"/>
              <w:jc w:val="center"/>
              <w:rPr>
                <w:rFonts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537" w:type="dxa"/>
          </w:tcPr>
          <w:p>
            <w:pPr>
              <w:spacing w:line="300" w:lineRule="auto"/>
              <w:rPr>
                <w:rFonts w:ascii="仿宋" w:hAnsi="仿宋" w:eastAsia="仿宋" w:cs="仿宋"/>
                <w:sz w:val="21"/>
                <w:szCs w:val="21"/>
              </w:rPr>
            </w:pPr>
            <w:r>
              <w:rPr>
                <w:rFonts w:hint="eastAsia" w:ascii="仿宋" w:hAnsi="仿宋" w:eastAsia="仿宋" w:cs="仿宋"/>
                <w:sz w:val="21"/>
                <w:szCs w:val="21"/>
              </w:rPr>
              <w:t>2020级计算机科学与技术</w:t>
            </w:r>
          </w:p>
        </w:tc>
        <w:tc>
          <w:tcPr>
            <w:tcW w:w="1701" w:type="dxa"/>
          </w:tcPr>
          <w:p>
            <w:pPr>
              <w:spacing w:line="300" w:lineRule="auto"/>
              <w:jc w:val="center"/>
              <w:rPr>
                <w:rFonts w:ascii="仿宋" w:hAnsi="仿宋" w:eastAsia="仿宋" w:cs="仿宋"/>
                <w:sz w:val="21"/>
                <w:szCs w:val="21"/>
              </w:rPr>
            </w:pPr>
            <w:r>
              <w:rPr>
                <w:rFonts w:hint="eastAsia" w:ascii="仿宋" w:hAnsi="仿宋" w:eastAsia="仿宋" w:cs="仿宋"/>
                <w:sz w:val="21"/>
                <w:szCs w:val="21"/>
              </w:rPr>
              <w:t>1</w:t>
            </w:r>
          </w:p>
        </w:tc>
        <w:tc>
          <w:tcPr>
            <w:tcW w:w="2835" w:type="dxa"/>
          </w:tcPr>
          <w:p>
            <w:pPr>
              <w:spacing w:line="300" w:lineRule="auto"/>
              <w:jc w:val="center"/>
              <w:rPr>
                <w:rFonts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537" w:type="dxa"/>
          </w:tcPr>
          <w:p>
            <w:pPr>
              <w:spacing w:line="300" w:lineRule="auto"/>
              <w:rPr>
                <w:rFonts w:ascii="仿宋" w:hAnsi="仿宋" w:eastAsia="仿宋" w:cs="仿宋"/>
                <w:sz w:val="21"/>
                <w:szCs w:val="21"/>
              </w:rPr>
            </w:pPr>
            <w:r>
              <w:rPr>
                <w:rFonts w:hint="eastAsia" w:ascii="仿宋" w:hAnsi="仿宋" w:eastAsia="仿宋" w:cs="仿宋"/>
                <w:sz w:val="21"/>
                <w:szCs w:val="21"/>
              </w:rPr>
              <w:t>2020级网络工程</w:t>
            </w:r>
          </w:p>
        </w:tc>
        <w:tc>
          <w:tcPr>
            <w:tcW w:w="1701" w:type="dxa"/>
          </w:tcPr>
          <w:p>
            <w:pPr>
              <w:spacing w:line="300" w:lineRule="auto"/>
              <w:jc w:val="center"/>
              <w:rPr>
                <w:rFonts w:ascii="仿宋" w:hAnsi="仿宋" w:eastAsia="仿宋" w:cs="仿宋"/>
                <w:sz w:val="21"/>
                <w:szCs w:val="21"/>
              </w:rPr>
            </w:pPr>
            <w:r>
              <w:rPr>
                <w:rFonts w:hint="eastAsia" w:ascii="仿宋" w:hAnsi="仿宋" w:eastAsia="仿宋" w:cs="仿宋"/>
                <w:sz w:val="21"/>
                <w:szCs w:val="21"/>
              </w:rPr>
              <w:t>1</w:t>
            </w:r>
          </w:p>
        </w:tc>
        <w:tc>
          <w:tcPr>
            <w:tcW w:w="2835" w:type="dxa"/>
          </w:tcPr>
          <w:p>
            <w:pPr>
              <w:spacing w:line="300" w:lineRule="auto"/>
              <w:jc w:val="center"/>
              <w:rPr>
                <w:rFonts w:ascii="仿宋" w:hAnsi="仿宋" w:eastAsia="仿宋" w:cs="仿宋"/>
                <w:sz w:val="21"/>
                <w:szCs w:val="21"/>
              </w:rPr>
            </w:pPr>
            <w:r>
              <w:rPr>
                <w:rFonts w:hint="eastAsia" w:ascii="仿宋" w:hAnsi="仿宋" w:eastAsia="仿宋" w:cs="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537" w:type="dxa"/>
          </w:tcPr>
          <w:p>
            <w:pPr>
              <w:spacing w:line="300" w:lineRule="auto"/>
              <w:rPr>
                <w:rFonts w:ascii="仿宋" w:hAnsi="仿宋" w:eastAsia="仿宋" w:cs="仿宋"/>
                <w:sz w:val="21"/>
                <w:szCs w:val="21"/>
              </w:rPr>
            </w:pPr>
            <w:r>
              <w:rPr>
                <w:rFonts w:hint="eastAsia" w:ascii="仿宋" w:hAnsi="仿宋" w:eastAsia="仿宋" w:cs="仿宋"/>
                <w:sz w:val="21"/>
                <w:szCs w:val="21"/>
              </w:rPr>
              <w:t>总计</w:t>
            </w:r>
          </w:p>
        </w:tc>
        <w:tc>
          <w:tcPr>
            <w:tcW w:w="1701" w:type="dxa"/>
          </w:tcPr>
          <w:p>
            <w:pPr>
              <w:spacing w:line="300" w:lineRule="auto"/>
              <w:jc w:val="center"/>
              <w:rPr>
                <w:rFonts w:ascii="仿宋" w:hAnsi="仿宋" w:eastAsia="仿宋" w:cs="仿宋"/>
                <w:sz w:val="21"/>
                <w:szCs w:val="21"/>
              </w:rPr>
            </w:pPr>
            <w:r>
              <w:rPr>
                <w:rFonts w:hint="eastAsia" w:ascii="仿宋" w:hAnsi="仿宋" w:eastAsia="仿宋" w:cs="仿宋"/>
                <w:sz w:val="21"/>
                <w:szCs w:val="21"/>
              </w:rPr>
              <w:t>5</w:t>
            </w:r>
          </w:p>
        </w:tc>
        <w:tc>
          <w:tcPr>
            <w:tcW w:w="2835" w:type="dxa"/>
          </w:tcPr>
          <w:p>
            <w:pPr>
              <w:spacing w:line="300" w:lineRule="auto"/>
              <w:jc w:val="center"/>
              <w:rPr>
                <w:rFonts w:ascii="仿宋" w:hAnsi="仿宋" w:eastAsia="仿宋" w:cs="仿宋"/>
                <w:sz w:val="21"/>
                <w:szCs w:val="21"/>
              </w:rPr>
            </w:pPr>
            <w:r>
              <w:rPr>
                <w:rFonts w:hint="eastAsia" w:ascii="仿宋" w:hAnsi="仿宋" w:eastAsia="仿宋" w:cs="仿宋"/>
                <w:sz w:val="21"/>
                <w:szCs w:val="21"/>
              </w:rPr>
              <w:t>9</w:t>
            </w:r>
          </w:p>
        </w:tc>
      </w:tr>
    </w:tbl>
    <w:p>
      <w:pPr>
        <w:spacing w:line="300" w:lineRule="auto"/>
        <w:ind w:firstLine="560" w:firstLineChars="200"/>
        <w:rPr>
          <w:rFonts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转出条件：</w:t>
      </w:r>
    </w:p>
    <w:p>
      <w:pPr>
        <w:spacing w:line="300" w:lineRule="auto"/>
        <w:ind w:firstLine="560" w:firstLineChars="200"/>
        <w:rPr>
          <w:rFonts w:ascii="仿宋" w:hAnsi="仿宋" w:eastAsia="仿宋" w:cs="仿宋"/>
          <w:b/>
          <w:sz w:val="28"/>
          <w:szCs w:val="28"/>
        </w:rPr>
      </w:pPr>
      <w:r>
        <w:rPr>
          <w:rFonts w:hint="eastAsia" w:ascii="仿宋" w:hAnsi="仿宋" w:eastAsia="仿宋" w:cs="仿宋"/>
          <w:sz w:val="28"/>
          <w:szCs w:val="28"/>
        </w:rPr>
        <w:t>在具有申请转专业资格的情况下，若申请转出专业名额超过班级可转出名额，2020级各班根据学生高考总分在班级排名由高到低选择批准，若有总分相同情况，则按语文分数由高到低选择批准，若还有相同，则依次按数学、英语、物理、化学的分数由高到低选择批准。</w:t>
      </w:r>
    </w:p>
    <w:p>
      <w:pPr>
        <w:numPr>
          <w:ilvl w:val="0"/>
          <w:numId w:val="2"/>
        </w:numPr>
        <w:spacing w:line="300" w:lineRule="auto"/>
        <w:ind w:firstLine="562" w:firstLineChars="200"/>
        <w:rPr>
          <w:rFonts w:ascii="仿宋" w:hAnsi="仿宋" w:eastAsia="仿宋" w:cs="仿宋"/>
          <w:b/>
          <w:sz w:val="28"/>
          <w:szCs w:val="28"/>
        </w:rPr>
      </w:pPr>
      <w:r>
        <w:rPr>
          <w:rFonts w:hint="eastAsia" w:ascii="仿宋" w:hAnsi="仿宋" w:eastAsia="仿宋" w:cs="仿宋"/>
          <w:b/>
          <w:sz w:val="28"/>
          <w:szCs w:val="28"/>
        </w:rPr>
        <w:t>考核地点及时间安排</w:t>
      </w:r>
    </w:p>
    <w:p>
      <w:pPr>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时间：初定于6月，具体时间另行通知</w:t>
      </w:r>
    </w:p>
    <w:p>
      <w:pPr>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地点：另行通知</w:t>
      </w:r>
    </w:p>
    <w:p>
      <w:pPr>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具体考核地点和时间还要根据符合面试条件的人数来确定，确定后再电话通知。</w:t>
      </w:r>
    </w:p>
    <w:p>
      <w:pPr>
        <w:numPr>
          <w:ilvl w:val="0"/>
          <w:numId w:val="2"/>
        </w:numPr>
        <w:spacing w:line="300" w:lineRule="auto"/>
        <w:ind w:firstLine="562" w:firstLineChars="200"/>
        <w:rPr>
          <w:rFonts w:ascii="仿宋" w:hAnsi="仿宋" w:eastAsia="仿宋" w:cs="仿宋"/>
          <w:b/>
          <w:sz w:val="28"/>
          <w:szCs w:val="28"/>
        </w:rPr>
      </w:pPr>
      <w:r>
        <w:rPr>
          <w:rFonts w:hint="eastAsia" w:ascii="仿宋" w:hAnsi="仿宋" w:eastAsia="仿宋" w:cs="仿宋"/>
          <w:b/>
          <w:sz w:val="28"/>
          <w:szCs w:val="28"/>
        </w:rPr>
        <w:t>考核办法</w:t>
      </w:r>
    </w:p>
    <w:p>
      <w:pPr>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1.符合接收条件的学生参加面试。各专业组织面试评委小组（成员主要由转专业工作小组成员组成）。面试成绩由评委按照评分标准进行打分（详见附件一《“XXXX专业”转专业面试评分表》）。</w:t>
      </w:r>
    </w:p>
    <w:p>
      <w:pPr>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2.如果申请转入者过多，2020级各专业依据“数学+英语”两科总分优先原则，按可转入名额的300%确定进入面试学生总数，从高分到低分确定进入面试学生名单；若有高考总分相同情况，则按语文分数由高到低选择批准，若还有相同，则依次按数学、英语、物理、化学的分数由高到低选择批准进入面试。</w:t>
      </w:r>
    </w:p>
    <w:p>
      <w:pPr>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3.转专业考核内容本着公正、科学、全面的原则，采取满足接收条件的基础上，通过面试的方式进行，面试小组负责考核材料的准备及组织工作，考核成绩采取量化形式。主要考核内容为：与拟转入专业相关的特长、获奖等证明材料；转专业动机、对拟转入专业的基本认识；语言表达能力；其他综合表现等。</w:t>
      </w:r>
    </w:p>
    <w:p>
      <w:pPr>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4.各专业面试评委小组根据面试综合表现各自客观公正评分，并在评分表上签字。转专业学生最终面试成绩为各评委面试评分的平均分。最终面试成绩60分以下的不予接收。</w:t>
      </w:r>
    </w:p>
    <w:p>
      <w:pPr>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5.对满足接收条件的转专业学生，根据面试成绩由高分至低分录取至该专业拟接收名额。</w:t>
      </w:r>
    </w:p>
    <w:p>
      <w:pPr>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6.将最终拟录取名单（详见附件三《“XXXX专业”转专业拟录取学生名单》）由各专业面试评委小组成员集体签字后，经二级学院党政联席会议讨论后，形成党政联席会会议纪要，并提交教务处予以公示。总成绩相同并超出录取名额时，由面试评委小组成员根据综合表现投票决定最后一名录取人选。</w:t>
      </w:r>
    </w:p>
    <w:p>
      <w:pPr>
        <w:spacing w:line="30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7.转专业考核结束后，所有考核材料汇总整理并归档</w:t>
      </w:r>
      <w:r>
        <w:rPr>
          <w:rFonts w:hint="eastAsia" w:ascii="仿宋" w:hAnsi="仿宋" w:eastAsia="仿宋" w:cs="仿宋"/>
          <w:sz w:val="28"/>
          <w:szCs w:val="28"/>
          <w:lang w:eastAsia="zh-CN"/>
        </w:rPr>
        <w:t>。</w:t>
      </w:r>
    </w:p>
    <w:p>
      <w:pPr>
        <w:spacing w:line="300" w:lineRule="auto"/>
        <w:ind w:firstLine="560" w:firstLineChars="200"/>
        <w:rPr>
          <w:rFonts w:ascii="宋体" w:hAnsi="宋体" w:cs="宋体"/>
          <w:sz w:val="28"/>
          <w:szCs w:val="28"/>
        </w:rPr>
      </w:pPr>
      <w:r>
        <w:rPr>
          <w:rFonts w:hint="eastAsia" w:ascii="宋体" w:hAnsi="宋体" w:cs="宋体"/>
          <w:sz w:val="28"/>
          <w:szCs w:val="28"/>
        </w:rPr>
        <w:t xml:space="preserve">         </w:t>
      </w:r>
    </w:p>
    <w:p>
      <w:pPr>
        <w:spacing w:line="300" w:lineRule="auto"/>
        <w:ind w:firstLine="560" w:firstLineChars="200"/>
        <w:jc w:val="right"/>
        <w:rPr>
          <w:rFonts w:ascii="仿宋" w:hAnsi="仿宋" w:eastAsia="仿宋" w:cs="仿宋"/>
          <w:sz w:val="28"/>
          <w:szCs w:val="28"/>
        </w:rPr>
      </w:pPr>
      <w:r>
        <w:rPr>
          <w:rFonts w:hint="eastAsia" w:ascii="宋体" w:hAnsi="宋体" w:cs="宋体"/>
          <w:sz w:val="28"/>
          <w:szCs w:val="28"/>
        </w:rPr>
        <w:t xml:space="preserve"> </w:t>
      </w:r>
      <w:r>
        <w:rPr>
          <w:rFonts w:hint="eastAsia" w:ascii="仿宋" w:hAnsi="仿宋" w:eastAsia="仿宋" w:cs="仿宋"/>
          <w:sz w:val="28"/>
          <w:szCs w:val="28"/>
        </w:rPr>
        <w:t>计算机与信息工程学院</w:t>
      </w:r>
    </w:p>
    <w:p>
      <w:pPr>
        <w:spacing w:line="300" w:lineRule="auto"/>
        <w:ind w:firstLine="560" w:firstLineChars="200"/>
        <w:jc w:val="center"/>
        <w:rPr>
          <w:rFonts w:ascii="仿宋" w:hAnsi="仿宋" w:eastAsia="仿宋" w:cs="仿宋"/>
          <w:sz w:val="28"/>
          <w:szCs w:val="28"/>
        </w:rPr>
        <w:sectPr>
          <w:pgSz w:w="11906" w:h="16838"/>
          <w:pgMar w:top="1134" w:right="1797" w:bottom="1134" w:left="1797" w:header="851" w:footer="992" w:gutter="0"/>
          <w:cols w:space="720" w:num="1"/>
          <w:docGrid w:type="lines" w:linePitch="312" w:charSpace="0"/>
        </w:sect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2021年5月30日</w:t>
      </w:r>
    </w:p>
    <w:p>
      <w:pPr>
        <w:spacing w:before="78" w:after="78"/>
        <w:rPr>
          <w:b/>
          <w:sz w:val="44"/>
          <w:szCs w:val="44"/>
        </w:rPr>
      </w:pPr>
      <w:r>
        <w:rPr>
          <w:rFonts w:hint="eastAsia"/>
          <w:sz w:val="24"/>
        </w:rPr>
        <w:t>附件1</w:t>
      </w:r>
    </w:p>
    <w:p>
      <w:pPr>
        <w:spacing w:before="78" w:after="78"/>
        <w:ind w:firstLine="663" w:firstLineChars="150"/>
        <w:rPr>
          <w:b/>
          <w:sz w:val="44"/>
          <w:szCs w:val="44"/>
        </w:rPr>
      </w:pPr>
      <w:r>
        <w:rPr>
          <w:rFonts w:hint="eastAsia"/>
          <w:b/>
          <w:sz w:val="44"/>
          <w:szCs w:val="44"/>
        </w:rPr>
        <w:t>“XXXX专业”转专业面试评分表</w:t>
      </w:r>
    </w:p>
    <w:tbl>
      <w:tblPr>
        <w:tblStyle w:val="4"/>
        <w:tblpPr w:leftFromText="180" w:rightFromText="180" w:vertAnchor="page" w:horzAnchor="margin" w:tblpY="28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2730"/>
        <w:gridCol w:w="1485"/>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40" w:type="dxa"/>
            <w:vAlign w:val="center"/>
          </w:tcPr>
          <w:p>
            <w:pPr>
              <w:spacing w:before="78" w:after="78"/>
              <w:jc w:val="center"/>
              <w:rPr>
                <w:b/>
                <w:sz w:val="28"/>
                <w:szCs w:val="28"/>
              </w:rPr>
            </w:pPr>
            <w:r>
              <w:rPr>
                <w:rFonts w:hint="eastAsia"/>
                <w:b/>
                <w:sz w:val="28"/>
                <w:szCs w:val="28"/>
              </w:rPr>
              <w:t>姓</w:t>
            </w:r>
            <w:r>
              <w:rPr>
                <w:b/>
                <w:sz w:val="28"/>
                <w:szCs w:val="28"/>
              </w:rPr>
              <w:t xml:space="preserve">  </w:t>
            </w:r>
            <w:r>
              <w:rPr>
                <w:rFonts w:hint="eastAsia"/>
                <w:b/>
                <w:sz w:val="28"/>
                <w:szCs w:val="28"/>
              </w:rPr>
              <w:t>名</w:t>
            </w:r>
          </w:p>
        </w:tc>
        <w:tc>
          <w:tcPr>
            <w:tcW w:w="2730" w:type="dxa"/>
            <w:vAlign w:val="center"/>
          </w:tcPr>
          <w:p>
            <w:pPr>
              <w:spacing w:before="78" w:after="78"/>
              <w:jc w:val="center"/>
              <w:rPr>
                <w:b/>
                <w:sz w:val="28"/>
                <w:szCs w:val="28"/>
              </w:rPr>
            </w:pPr>
            <w:r>
              <w:rPr>
                <w:rFonts w:hint="eastAsia"/>
                <w:b/>
                <w:sz w:val="28"/>
                <w:szCs w:val="28"/>
              </w:rPr>
              <w:t>原专业</w:t>
            </w:r>
          </w:p>
        </w:tc>
        <w:tc>
          <w:tcPr>
            <w:tcW w:w="3560" w:type="dxa"/>
            <w:gridSpan w:val="2"/>
            <w:vAlign w:val="center"/>
          </w:tcPr>
          <w:p>
            <w:pPr>
              <w:spacing w:before="78" w:after="78"/>
              <w:jc w:val="center"/>
              <w:rPr>
                <w:b/>
                <w:sz w:val="28"/>
                <w:szCs w:val="28"/>
              </w:rPr>
            </w:pPr>
            <w:r>
              <w:rPr>
                <w:rFonts w:hint="eastAsia"/>
                <w:b/>
                <w:sz w:val="28"/>
                <w:szCs w:val="28"/>
              </w:rPr>
              <w:t>拟转入专业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40" w:type="dxa"/>
            <w:vAlign w:val="center"/>
          </w:tcPr>
          <w:p>
            <w:pPr>
              <w:spacing w:before="78" w:after="78"/>
              <w:jc w:val="center"/>
              <w:rPr>
                <w:sz w:val="28"/>
                <w:szCs w:val="28"/>
              </w:rPr>
            </w:pPr>
          </w:p>
        </w:tc>
        <w:tc>
          <w:tcPr>
            <w:tcW w:w="2730" w:type="dxa"/>
            <w:vAlign w:val="center"/>
          </w:tcPr>
          <w:p>
            <w:pPr>
              <w:spacing w:before="78" w:after="78"/>
              <w:jc w:val="center"/>
              <w:rPr>
                <w:sz w:val="28"/>
                <w:szCs w:val="28"/>
              </w:rPr>
            </w:pPr>
          </w:p>
        </w:tc>
        <w:tc>
          <w:tcPr>
            <w:tcW w:w="3560" w:type="dxa"/>
            <w:gridSpan w:val="2"/>
            <w:vAlign w:val="center"/>
          </w:tcPr>
          <w:p>
            <w:pPr>
              <w:spacing w:before="78" w:after="78"/>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40" w:type="dxa"/>
            <w:vAlign w:val="center"/>
          </w:tcPr>
          <w:p>
            <w:pPr>
              <w:spacing w:before="78" w:after="78"/>
              <w:jc w:val="center"/>
              <w:rPr>
                <w:b/>
                <w:sz w:val="28"/>
                <w:szCs w:val="28"/>
              </w:rPr>
            </w:pPr>
            <w:r>
              <w:rPr>
                <w:rFonts w:hint="eastAsia"/>
                <w:b/>
                <w:sz w:val="28"/>
                <w:szCs w:val="28"/>
              </w:rPr>
              <w:t>知识与能力</w:t>
            </w:r>
          </w:p>
        </w:tc>
        <w:tc>
          <w:tcPr>
            <w:tcW w:w="4215" w:type="dxa"/>
            <w:gridSpan w:val="2"/>
            <w:vAlign w:val="center"/>
          </w:tcPr>
          <w:p>
            <w:pPr>
              <w:spacing w:before="78" w:after="78"/>
              <w:jc w:val="center"/>
              <w:rPr>
                <w:b/>
                <w:sz w:val="28"/>
                <w:szCs w:val="28"/>
              </w:rPr>
            </w:pPr>
            <w:r>
              <w:rPr>
                <w:rFonts w:hint="eastAsia"/>
                <w:b/>
                <w:sz w:val="28"/>
                <w:szCs w:val="28"/>
              </w:rPr>
              <w:t>考核点</w:t>
            </w:r>
          </w:p>
        </w:tc>
        <w:tc>
          <w:tcPr>
            <w:tcW w:w="2075" w:type="dxa"/>
            <w:vAlign w:val="center"/>
          </w:tcPr>
          <w:p>
            <w:pPr>
              <w:spacing w:before="78" w:after="78"/>
              <w:jc w:val="center"/>
              <w:rPr>
                <w:b/>
                <w:sz w:val="28"/>
                <w:szCs w:val="28"/>
              </w:rPr>
            </w:pPr>
            <w:r>
              <w:rPr>
                <w:rFonts w:hint="eastAsia"/>
                <w:b/>
                <w:sz w:val="28"/>
                <w:szCs w:val="28"/>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040" w:type="dxa"/>
            <w:vAlign w:val="center"/>
          </w:tcPr>
          <w:p>
            <w:pPr>
              <w:spacing w:before="78" w:after="78"/>
              <w:jc w:val="center"/>
              <w:rPr>
                <w:b/>
                <w:sz w:val="28"/>
                <w:szCs w:val="28"/>
              </w:rPr>
            </w:pPr>
            <w:r>
              <w:rPr>
                <w:rFonts w:hint="eastAsia"/>
                <w:b/>
                <w:sz w:val="28"/>
                <w:szCs w:val="28"/>
              </w:rPr>
              <w:t>动机目标</w:t>
            </w:r>
          </w:p>
          <w:p>
            <w:pPr>
              <w:spacing w:before="78" w:after="78"/>
              <w:jc w:val="center"/>
              <w:rPr>
                <w:b/>
                <w:sz w:val="28"/>
                <w:szCs w:val="28"/>
              </w:rPr>
            </w:pPr>
            <w:r>
              <w:rPr>
                <w:rFonts w:hint="eastAsia"/>
                <w:b/>
                <w:sz w:val="28"/>
                <w:szCs w:val="28"/>
              </w:rPr>
              <w:t>（</w:t>
            </w:r>
            <w:r>
              <w:rPr>
                <w:b/>
                <w:sz w:val="28"/>
                <w:szCs w:val="28"/>
              </w:rPr>
              <w:t>25</w:t>
            </w:r>
            <w:r>
              <w:rPr>
                <w:rFonts w:hint="eastAsia"/>
                <w:b/>
                <w:sz w:val="28"/>
                <w:szCs w:val="28"/>
              </w:rPr>
              <w:t>分）</w:t>
            </w:r>
          </w:p>
        </w:tc>
        <w:tc>
          <w:tcPr>
            <w:tcW w:w="4215" w:type="dxa"/>
            <w:gridSpan w:val="2"/>
            <w:vAlign w:val="center"/>
          </w:tcPr>
          <w:p>
            <w:pPr>
              <w:spacing w:before="78" w:after="78"/>
              <w:jc w:val="left"/>
              <w:rPr>
                <w:sz w:val="28"/>
                <w:szCs w:val="28"/>
              </w:rPr>
            </w:pPr>
            <w:r>
              <w:rPr>
                <w:rFonts w:hint="eastAsia"/>
                <w:sz w:val="28"/>
                <w:szCs w:val="28"/>
              </w:rPr>
              <w:t>申请转专业理由的合理性。对今后的学习是否有规划。</w:t>
            </w:r>
          </w:p>
        </w:tc>
        <w:tc>
          <w:tcPr>
            <w:tcW w:w="2075" w:type="dxa"/>
            <w:vAlign w:val="center"/>
          </w:tcPr>
          <w:p>
            <w:pPr>
              <w:spacing w:before="78" w:after="78"/>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040" w:type="dxa"/>
            <w:vAlign w:val="center"/>
          </w:tcPr>
          <w:p>
            <w:pPr>
              <w:spacing w:before="78" w:after="78"/>
              <w:jc w:val="center"/>
              <w:rPr>
                <w:b/>
                <w:sz w:val="28"/>
                <w:szCs w:val="28"/>
              </w:rPr>
            </w:pPr>
            <w:r>
              <w:rPr>
                <w:rFonts w:hint="eastAsia"/>
                <w:b/>
                <w:sz w:val="28"/>
                <w:szCs w:val="28"/>
              </w:rPr>
              <w:t>专业认识</w:t>
            </w:r>
          </w:p>
          <w:p>
            <w:pPr>
              <w:spacing w:before="78" w:after="78"/>
              <w:jc w:val="center"/>
              <w:rPr>
                <w:b/>
                <w:sz w:val="28"/>
                <w:szCs w:val="28"/>
              </w:rPr>
            </w:pPr>
            <w:r>
              <w:rPr>
                <w:rFonts w:hint="eastAsia"/>
                <w:b/>
                <w:sz w:val="28"/>
                <w:szCs w:val="28"/>
              </w:rPr>
              <w:t>（</w:t>
            </w:r>
            <w:r>
              <w:rPr>
                <w:b/>
                <w:sz w:val="28"/>
                <w:szCs w:val="28"/>
              </w:rPr>
              <w:t>25</w:t>
            </w:r>
            <w:r>
              <w:rPr>
                <w:rFonts w:hint="eastAsia"/>
                <w:b/>
                <w:sz w:val="28"/>
                <w:szCs w:val="28"/>
              </w:rPr>
              <w:t>分）</w:t>
            </w:r>
          </w:p>
        </w:tc>
        <w:tc>
          <w:tcPr>
            <w:tcW w:w="4215" w:type="dxa"/>
            <w:gridSpan w:val="2"/>
            <w:vAlign w:val="center"/>
          </w:tcPr>
          <w:p>
            <w:pPr>
              <w:spacing w:before="78" w:after="78"/>
              <w:jc w:val="left"/>
              <w:rPr>
                <w:sz w:val="28"/>
                <w:szCs w:val="28"/>
              </w:rPr>
            </w:pPr>
            <w:r>
              <w:rPr>
                <w:rFonts w:hint="eastAsia"/>
                <w:sz w:val="28"/>
                <w:szCs w:val="28"/>
              </w:rPr>
              <w:t>对申请转入专业的了解、基本认识程度和感兴趣程度。是否具有与专业相关的特长和获奖等。</w:t>
            </w:r>
          </w:p>
        </w:tc>
        <w:tc>
          <w:tcPr>
            <w:tcW w:w="2075" w:type="dxa"/>
            <w:vAlign w:val="center"/>
          </w:tcPr>
          <w:p>
            <w:pPr>
              <w:spacing w:before="78" w:after="78"/>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2040" w:type="dxa"/>
            <w:vAlign w:val="center"/>
          </w:tcPr>
          <w:p>
            <w:pPr>
              <w:spacing w:before="78" w:after="78"/>
              <w:jc w:val="center"/>
              <w:rPr>
                <w:b/>
                <w:sz w:val="28"/>
                <w:szCs w:val="28"/>
              </w:rPr>
            </w:pPr>
            <w:r>
              <w:rPr>
                <w:rFonts w:hint="eastAsia"/>
                <w:b/>
                <w:sz w:val="28"/>
                <w:szCs w:val="28"/>
              </w:rPr>
              <w:t>学业基础</w:t>
            </w:r>
          </w:p>
          <w:p>
            <w:pPr>
              <w:spacing w:before="78" w:after="78"/>
              <w:jc w:val="center"/>
              <w:rPr>
                <w:b/>
                <w:sz w:val="28"/>
                <w:szCs w:val="28"/>
              </w:rPr>
            </w:pPr>
            <w:r>
              <w:rPr>
                <w:rFonts w:hint="eastAsia"/>
                <w:b/>
                <w:sz w:val="28"/>
                <w:szCs w:val="28"/>
              </w:rPr>
              <w:t>（</w:t>
            </w:r>
            <w:r>
              <w:rPr>
                <w:b/>
                <w:sz w:val="28"/>
                <w:szCs w:val="28"/>
              </w:rPr>
              <w:t>25</w:t>
            </w:r>
            <w:r>
              <w:rPr>
                <w:rFonts w:hint="eastAsia"/>
                <w:b/>
                <w:sz w:val="28"/>
                <w:szCs w:val="28"/>
              </w:rPr>
              <w:t>分）</w:t>
            </w:r>
          </w:p>
        </w:tc>
        <w:tc>
          <w:tcPr>
            <w:tcW w:w="4215" w:type="dxa"/>
            <w:gridSpan w:val="2"/>
            <w:vAlign w:val="center"/>
          </w:tcPr>
          <w:p>
            <w:pPr>
              <w:spacing w:before="78" w:after="78"/>
              <w:jc w:val="left"/>
              <w:rPr>
                <w:sz w:val="28"/>
                <w:szCs w:val="28"/>
              </w:rPr>
            </w:pPr>
            <w:r>
              <w:rPr>
                <w:rFonts w:hint="eastAsia"/>
                <w:sz w:val="28"/>
                <w:szCs w:val="28"/>
              </w:rPr>
              <w:t>学习能力、水平。原有的学习基础。</w:t>
            </w:r>
          </w:p>
        </w:tc>
        <w:tc>
          <w:tcPr>
            <w:tcW w:w="2075" w:type="dxa"/>
            <w:vAlign w:val="center"/>
          </w:tcPr>
          <w:p>
            <w:pPr>
              <w:spacing w:before="78" w:after="78"/>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2040" w:type="dxa"/>
            <w:vAlign w:val="center"/>
          </w:tcPr>
          <w:p>
            <w:pPr>
              <w:spacing w:before="78" w:after="78"/>
              <w:jc w:val="center"/>
              <w:rPr>
                <w:b/>
                <w:sz w:val="28"/>
                <w:szCs w:val="28"/>
              </w:rPr>
            </w:pPr>
            <w:r>
              <w:rPr>
                <w:rFonts w:hint="eastAsia"/>
                <w:b/>
                <w:sz w:val="28"/>
                <w:szCs w:val="28"/>
              </w:rPr>
              <w:t>综合能力</w:t>
            </w:r>
          </w:p>
          <w:p>
            <w:pPr>
              <w:spacing w:before="78" w:after="78"/>
              <w:jc w:val="center"/>
              <w:rPr>
                <w:b/>
                <w:sz w:val="28"/>
                <w:szCs w:val="28"/>
              </w:rPr>
            </w:pPr>
            <w:r>
              <w:rPr>
                <w:rFonts w:hint="eastAsia"/>
                <w:b/>
                <w:sz w:val="28"/>
                <w:szCs w:val="28"/>
              </w:rPr>
              <w:t>（</w:t>
            </w:r>
            <w:r>
              <w:rPr>
                <w:b/>
                <w:sz w:val="28"/>
                <w:szCs w:val="28"/>
              </w:rPr>
              <w:t>25</w:t>
            </w:r>
            <w:r>
              <w:rPr>
                <w:rFonts w:hint="eastAsia"/>
                <w:b/>
                <w:sz w:val="28"/>
                <w:szCs w:val="28"/>
              </w:rPr>
              <w:t>分）</w:t>
            </w:r>
          </w:p>
        </w:tc>
        <w:tc>
          <w:tcPr>
            <w:tcW w:w="4215" w:type="dxa"/>
            <w:gridSpan w:val="2"/>
            <w:vAlign w:val="center"/>
          </w:tcPr>
          <w:p>
            <w:pPr>
              <w:spacing w:before="78" w:after="78"/>
              <w:jc w:val="left"/>
              <w:rPr>
                <w:sz w:val="28"/>
                <w:szCs w:val="28"/>
              </w:rPr>
            </w:pPr>
            <w:r>
              <w:rPr>
                <w:rFonts w:hint="eastAsia"/>
                <w:sz w:val="28"/>
                <w:szCs w:val="28"/>
              </w:rPr>
              <w:t>举止是否得体，表达是否恰当、流畅，逻辑思维是否清晰以及沟通能力、反应能力等。</w:t>
            </w:r>
          </w:p>
        </w:tc>
        <w:tc>
          <w:tcPr>
            <w:tcW w:w="2075" w:type="dxa"/>
            <w:vAlign w:val="center"/>
          </w:tcPr>
          <w:p>
            <w:pPr>
              <w:spacing w:before="78" w:after="78"/>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040" w:type="dxa"/>
            <w:vAlign w:val="center"/>
          </w:tcPr>
          <w:p>
            <w:pPr>
              <w:spacing w:before="78" w:after="78"/>
              <w:jc w:val="center"/>
              <w:rPr>
                <w:b/>
                <w:sz w:val="28"/>
                <w:szCs w:val="28"/>
              </w:rPr>
            </w:pPr>
            <w:r>
              <w:rPr>
                <w:rFonts w:hint="eastAsia"/>
                <w:b/>
                <w:sz w:val="28"/>
                <w:szCs w:val="28"/>
              </w:rPr>
              <w:t>合计（</w:t>
            </w:r>
            <w:r>
              <w:rPr>
                <w:b/>
                <w:sz w:val="28"/>
                <w:szCs w:val="28"/>
              </w:rPr>
              <w:t>100</w:t>
            </w:r>
            <w:r>
              <w:rPr>
                <w:rFonts w:hint="eastAsia"/>
                <w:b/>
                <w:sz w:val="28"/>
                <w:szCs w:val="28"/>
              </w:rPr>
              <w:t>分）</w:t>
            </w:r>
          </w:p>
        </w:tc>
        <w:tc>
          <w:tcPr>
            <w:tcW w:w="6290" w:type="dxa"/>
            <w:gridSpan w:val="3"/>
            <w:vAlign w:val="center"/>
          </w:tcPr>
          <w:p>
            <w:pPr>
              <w:spacing w:before="78" w:after="78"/>
              <w:jc w:val="center"/>
              <w:rPr>
                <w:sz w:val="28"/>
                <w:szCs w:val="28"/>
              </w:rPr>
            </w:pPr>
          </w:p>
        </w:tc>
      </w:tr>
    </w:tbl>
    <w:p>
      <w:pPr>
        <w:spacing w:before="78" w:after="78"/>
        <w:ind w:right="640"/>
        <w:jc w:val="center"/>
        <w:rPr>
          <w:b/>
          <w:sz w:val="32"/>
          <w:szCs w:val="32"/>
        </w:rPr>
      </w:pPr>
      <w:r>
        <w:rPr>
          <w:rFonts w:hint="eastAsia"/>
          <w:b/>
          <w:sz w:val="32"/>
          <w:szCs w:val="32"/>
        </w:rPr>
        <w:t xml:space="preserve">                评委签字：</w:t>
      </w:r>
      <w:r>
        <w:rPr>
          <w:b/>
          <w:sz w:val="32"/>
          <w:szCs w:val="32"/>
        </w:rPr>
        <w:t xml:space="preserve">     </w:t>
      </w:r>
    </w:p>
    <w:p>
      <w:pPr>
        <w:spacing w:before="78" w:after="78"/>
        <w:ind w:right="319"/>
        <w:jc w:val="right"/>
        <w:rPr>
          <w:rFonts w:ascii="宋体" w:hAnsi="宋体"/>
          <w:sz w:val="28"/>
          <w:szCs w:val="28"/>
        </w:rPr>
        <w:sectPr>
          <w:pgSz w:w="11906" w:h="16838"/>
          <w:pgMar w:top="1134" w:right="1797" w:bottom="1134" w:left="1797" w:header="851" w:footer="992" w:gutter="0"/>
          <w:cols w:space="720" w:num="1"/>
          <w:docGrid w:type="lines" w:linePitch="312" w:charSpace="0"/>
        </w:sectPr>
      </w:pPr>
      <w:r>
        <w:rPr>
          <w:rFonts w:hint="eastAsia"/>
          <w:b/>
          <w:sz w:val="32"/>
          <w:szCs w:val="32"/>
        </w:rPr>
        <w:t xml:space="preserve"> </w:t>
      </w:r>
      <w:r>
        <w:rPr>
          <w:rFonts w:hint="eastAsia" w:ascii="宋体" w:hAnsi="宋体"/>
          <w:sz w:val="28"/>
          <w:szCs w:val="28"/>
        </w:rPr>
        <w:t xml:space="preserve">年  </w:t>
      </w:r>
      <w:r>
        <w:rPr>
          <w:rFonts w:ascii="宋体" w:hAnsi="宋体"/>
          <w:sz w:val="28"/>
          <w:szCs w:val="28"/>
        </w:rPr>
        <w:t xml:space="preserve">  </w:t>
      </w:r>
      <w:r>
        <w:rPr>
          <w:rFonts w:hint="eastAsia" w:ascii="宋体" w:hAnsi="宋体"/>
          <w:sz w:val="28"/>
          <w:szCs w:val="28"/>
        </w:rPr>
        <w:t>月    日</w:t>
      </w:r>
    </w:p>
    <w:p>
      <w:pPr>
        <w:spacing w:line="360" w:lineRule="auto"/>
        <w:rPr>
          <w:b/>
          <w:sz w:val="36"/>
          <w:szCs w:val="36"/>
        </w:rPr>
      </w:pPr>
      <w:r>
        <w:rPr>
          <w:rFonts w:hint="eastAsia"/>
        </w:rPr>
        <w:t>附件2</w:t>
      </w:r>
      <w:r>
        <w:rPr>
          <w:rFonts w:hint="eastAsia"/>
          <w:b/>
          <w:sz w:val="36"/>
          <w:szCs w:val="36"/>
        </w:rPr>
        <w:t xml:space="preserve"> </w:t>
      </w:r>
    </w:p>
    <w:p>
      <w:pPr>
        <w:spacing w:line="360" w:lineRule="auto"/>
        <w:jc w:val="center"/>
        <w:rPr>
          <w:sz w:val="32"/>
          <w:szCs w:val="32"/>
        </w:rPr>
      </w:pPr>
      <w:r>
        <w:rPr>
          <w:rFonts w:hint="eastAsia"/>
          <w:b/>
          <w:sz w:val="32"/>
          <w:szCs w:val="32"/>
        </w:rPr>
        <w:t>“XXXX专业”转专业考核成绩汇总表</w:t>
      </w:r>
    </w:p>
    <w:tbl>
      <w:tblPr>
        <w:tblStyle w:val="4"/>
        <w:tblW w:w="8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571"/>
        <w:gridCol w:w="992"/>
        <w:gridCol w:w="2835"/>
        <w:gridCol w:w="1134"/>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22" w:type="dxa"/>
            <w:vAlign w:val="center"/>
          </w:tcPr>
          <w:p>
            <w:pPr>
              <w:jc w:val="center"/>
            </w:pPr>
            <w:r>
              <w:rPr>
                <w:rFonts w:hint="eastAsia"/>
              </w:rPr>
              <w:t>序号</w:t>
            </w:r>
          </w:p>
        </w:tc>
        <w:tc>
          <w:tcPr>
            <w:tcW w:w="1571" w:type="dxa"/>
            <w:vAlign w:val="center"/>
          </w:tcPr>
          <w:p>
            <w:pPr>
              <w:jc w:val="center"/>
            </w:pPr>
            <w:r>
              <w:rPr>
                <w:rFonts w:hint="eastAsia"/>
              </w:rPr>
              <w:t>学号</w:t>
            </w:r>
          </w:p>
        </w:tc>
        <w:tc>
          <w:tcPr>
            <w:tcW w:w="992" w:type="dxa"/>
            <w:vAlign w:val="center"/>
          </w:tcPr>
          <w:p>
            <w:pPr>
              <w:jc w:val="center"/>
            </w:pPr>
            <w:r>
              <w:rPr>
                <w:rFonts w:hint="eastAsia"/>
              </w:rPr>
              <w:t>姓名</w:t>
            </w:r>
          </w:p>
        </w:tc>
        <w:tc>
          <w:tcPr>
            <w:tcW w:w="2835" w:type="dxa"/>
            <w:vAlign w:val="center"/>
          </w:tcPr>
          <w:p>
            <w:pPr>
              <w:jc w:val="center"/>
            </w:pPr>
            <w:r>
              <w:rPr>
                <w:rFonts w:hint="eastAsia"/>
              </w:rPr>
              <w:t>原专业</w:t>
            </w:r>
          </w:p>
        </w:tc>
        <w:tc>
          <w:tcPr>
            <w:tcW w:w="1134" w:type="dxa"/>
            <w:vAlign w:val="center"/>
          </w:tcPr>
          <w:p>
            <w:pPr>
              <w:jc w:val="center"/>
            </w:pPr>
            <w:r>
              <w:rPr>
                <w:rFonts w:hint="eastAsia"/>
              </w:rPr>
              <w:t>面试成绩</w:t>
            </w:r>
          </w:p>
          <w:p>
            <w:pPr>
              <w:jc w:val="center"/>
            </w:pPr>
            <w:r>
              <w:rPr>
                <w:rFonts w:hint="eastAsia"/>
              </w:rPr>
              <w:t>（</w:t>
            </w:r>
            <w:r>
              <w:t>10</w:t>
            </w:r>
            <w:r>
              <w:rPr>
                <w:rFonts w:hint="eastAsia"/>
              </w:rPr>
              <w:t>0%）</w:t>
            </w:r>
          </w:p>
        </w:tc>
        <w:tc>
          <w:tcPr>
            <w:tcW w:w="1288" w:type="dxa"/>
            <w:vAlign w:val="center"/>
          </w:tcPr>
          <w:p>
            <w:pPr>
              <w:jc w:val="center"/>
            </w:pPr>
            <w:r>
              <w:rPr>
                <w:rFonts w:hint="eastAsia"/>
              </w:rPr>
              <w:t>总成绩</w:t>
            </w:r>
          </w:p>
          <w:p>
            <w:pPr>
              <w:jc w:val="center"/>
            </w:pPr>
            <w:r>
              <w:rPr>
                <w:rFonts w:hint="eastAsia"/>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rPr>
            </w:pPr>
            <w:r>
              <w:rPr>
                <w:rFonts w:hint="eastAsia" w:ascii="宋体" w:hAnsi="宋体"/>
              </w:rPr>
              <w:t>1</w:t>
            </w:r>
          </w:p>
        </w:tc>
        <w:tc>
          <w:tcPr>
            <w:tcW w:w="1571" w:type="dxa"/>
          </w:tcPr>
          <w:p>
            <w:pPr>
              <w:widowControl/>
              <w:jc w:val="center"/>
              <w:rPr>
                <w:rFonts w:ascii="宋体" w:hAnsi="宋体" w:cs="宋体"/>
                <w:kern w:val="0"/>
                <w:szCs w:val="21"/>
              </w:rPr>
            </w:pPr>
          </w:p>
        </w:tc>
        <w:tc>
          <w:tcPr>
            <w:tcW w:w="992" w:type="dxa"/>
            <w:vAlign w:val="center"/>
          </w:tcPr>
          <w:p>
            <w:pPr>
              <w:widowControl/>
              <w:jc w:val="center"/>
              <w:rPr>
                <w:rFonts w:ascii="宋体" w:hAnsi="宋体" w:cs="宋体"/>
                <w:kern w:val="0"/>
                <w:szCs w:val="21"/>
              </w:rPr>
            </w:pPr>
          </w:p>
        </w:tc>
        <w:tc>
          <w:tcPr>
            <w:tcW w:w="2835" w:type="dxa"/>
            <w:vAlign w:val="center"/>
          </w:tcPr>
          <w:p>
            <w:pPr>
              <w:widowControl/>
              <w:jc w:val="center"/>
              <w:rPr>
                <w:rFonts w:ascii="宋体" w:hAnsi="宋体" w:cs="宋体"/>
                <w:color w:val="000000"/>
                <w:kern w:val="0"/>
                <w:szCs w:val="21"/>
              </w:rPr>
            </w:pPr>
          </w:p>
        </w:tc>
        <w:tc>
          <w:tcPr>
            <w:tcW w:w="1134" w:type="dxa"/>
            <w:vAlign w:val="bottom"/>
          </w:tcPr>
          <w:p>
            <w:pPr>
              <w:jc w:val="center"/>
              <w:rPr>
                <w:rFonts w:ascii="宋体" w:hAnsi="宋体" w:cs="宋体"/>
                <w:sz w:val="24"/>
              </w:rPr>
            </w:pPr>
          </w:p>
        </w:tc>
        <w:tc>
          <w:tcPr>
            <w:tcW w:w="1288" w:type="dxa"/>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rPr>
            </w:pPr>
            <w:r>
              <w:rPr>
                <w:rFonts w:hint="eastAsia" w:ascii="宋体" w:hAnsi="宋体"/>
              </w:rPr>
              <w:t>2</w:t>
            </w:r>
          </w:p>
        </w:tc>
        <w:tc>
          <w:tcPr>
            <w:tcW w:w="1571" w:type="dxa"/>
          </w:tcPr>
          <w:p>
            <w:pPr>
              <w:widowControl/>
              <w:jc w:val="center"/>
              <w:rPr>
                <w:rFonts w:ascii="宋体" w:hAnsi="宋体" w:cs="宋体"/>
                <w:color w:val="000000"/>
                <w:kern w:val="0"/>
                <w:szCs w:val="21"/>
              </w:rPr>
            </w:pPr>
          </w:p>
        </w:tc>
        <w:tc>
          <w:tcPr>
            <w:tcW w:w="992" w:type="dxa"/>
            <w:vAlign w:val="center"/>
          </w:tcPr>
          <w:p>
            <w:pPr>
              <w:widowControl/>
              <w:jc w:val="center"/>
              <w:rPr>
                <w:rFonts w:ascii="宋体" w:hAnsi="宋体" w:cs="宋体"/>
                <w:color w:val="000000"/>
                <w:kern w:val="0"/>
                <w:szCs w:val="21"/>
              </w:rPr>
            </w:pPr>
          </w:p>
        </w:tc>
        <w:tc>
          <w:tcPr>
            <w:tcW w:w="2835" w:type="dxa"/>
            <w:vAlign w:val="center"/>
          </w:tcPr>
          <w:p>
            <w:pPr>
              <w:widowControl/>
              <w:jc w:val="center"/>
              <w:rPr>
                <w:rFonts w:ascii="宋体" w:hAnsi="宋体" w:cs="宋体"/>
                <w:color w:val="000000"/>
                <w:kern w:val="0"/>
                <w:szCs w:val="21"/>
              </w:rPr>
            </w:pPr>
          </w:p>
        </w:tc>
        <w:tc>
          <w:tcPr>
            <w:tcW w:w="1134" w:type="dxa"/>
            <w:vAlign w:val="bottom"/>
          </w:tcPr>
          <w:p>
            <w:pPr>
              <w:jc w:val="center"/>
              <w:rPr>
                <w:rFonts w:ascii="宋体" w:hAnsi="宋体" w:cs="宋体"/>
                <w:sz w:val="24"/>
              </w:rPr>
            </w:pPr>
          </w:p>
        </w:tc>
        <w:tc>
          <w:tcPr>
            <w:tcW w:w="1288" w:type="dxa"/>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rPr>
            </w:pPr>
            <w:r>
              <w:rPr>
                <w:rFonts w:hint="eastAsia" w:ascii="宋体" w:hAnsi="宋体"/>
              </w:rPr>
              <w:t>3</w:t>
            </w:r>
          </w:p>
        </w:tc>
        <w:tc>
          <w:tcPr>
            <w:tcW w:w="1571" w:type="dxa"/>
          </w:tcPr>
          <w:p>
            <w:pPr>
              <w:widowControl/>
              <w:jc w:val="center"/>
              <w:rPr>
                <w:rFonts w:ascii="宋体" w:hAnsi="宋体" w:cs="宋体"/>
                <w:color w:val="000000"/>
                <w:kern w:val="0"/>
                <w:szCs w:val="21"/>
              </w:rPr>
            </w:pPr>
          </w:p>
        </w:tc>
        <w:tc>
          <w:tcPr>
            <w:tcW w:w="992" w:type="dxa"/>
            <w:vAlign w:val="center"/>
          </w:tcPr>
          <w:p>
            <w:pPr>
              <w:widowControl/>
              <w:jc w:val="center"/>
              <w:rPr>
                <w:rFonts w:ascii="宋体" w:hAnsi="宋体" w:cs="宋体"/>
                <w:color w:val="000000"/>
                <w:kern w:val="0"/>
                <w:szCs w:val="21"/>
              </w:rPr>
            </w:pPr>
          </w:p>
        </w:tc>
        <w:tc>
          <w:tcPr>
            <w:tcW w:w="2835" w:type="dxa"/>
            <w:vAlign w:val="center"/>
          </w:tcPr>
          <w:p>
            <w:pPr>
              <w:widowControl/>
              <w:jc w:val="center"/>
              <w:rPr>
                <w:rFonts w:ascii="宋体" w:hAnsi="宋体" w:cs="宋体"/>
                <w:color w:val="000000"/>
                <w:kern w:val="0"/>
                <w:szCs w:val="21"/>
              </w:rPr>
            </w:pPr>
          </w:p>
        </w:tc>
        <w:tc>
          <w:tcPr>
            <w:tcW w:w="1134" w:type="dxa"/>
            <w:vAlign w:val="bottom"/>
          </w:tcPr>
          <w:p>
            <w:pPr>
              <w:jc w:val="center"/>
              <w:rPr>
                <w:rFonts w:ascii="宋体" w:hAnsi="宋体" w:cs="宋体"/>
                <w:sz w:val="24"/>
              </w:rPr>
            </w:pPr>
          </w:p>
        </w:tc>
        <w:tc>
          <w:tcPr>
            <w:tcW w:w="1288" w:type="dxa"/>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rPr>
            </w:pPr>
            <w:r>
              <w:rPr>
                <w:rFonts w:hint="eastAsia" w:ascii="宋体" w:hAnsi="宋体"/>
              </w:rPr>
              <w:t>4</w:t>
            </w:r>
          </w:p>
        </w:tc>
        <w:tc>
          <w:tcPr>
            <w:tcW w:w="1571" w:type="dxa"/>
          </w:tcPr>
          <w:p>
            <w:pPr>
              <w:widowControl/>
              <w:jc w:val="center"/>
              <w:rPr>
                <w:rFonts w:ascii="宋体" w:hAnsi="宋体" w:cs="宋体"/>
                <w:color w:val="000000"/>
                <w:kern w:val="0"/>
                <w:szCs w:val="21"/>
              </w:rPr>
            </w:pPr>
          </w:p>
        </w:tc>
        <w:tc>
          <w:tcPr>
            <w:tcW w:w="992" w:type="dxa"/>
            <w:vAlign w:val="center"/>
          </w:tcPr>
          <w:p>
            <w:pPr>
              <w:widowControl/>
              <w:jc w:val="center"/>
              <w:rPr>
                <w:rFonts w:ascii="宋体" w:hAnsi="宋体" w:cs="宋体"/>
                <w:color w:val="000000"/>
                <w:kern w:val="0"/>
                <w:szCs w:val="21"/>
              </w:rPr>
            </w:pPr>
          </w:p>
        </w:tc>
        <w:tc>
          <w:tcPr>
            <w:tcW w:w="2835" w:type="dxa"/>
            <w:vAlign w:val="center"/>
          </w:tcPr>
          <w:p>
            <w:pPr>
              <w:widowControl/>
              <w:jc w:val="center"/>
              <w:rPr>
                <w:rFonts w:ascii="宋体" w:hAnsi="宋体" w:cs="宋体"/>
                <w:color w:val="000000"/>
                <w:kern w:val="0"/>
                <w:szCs w:val="21"/>
              </w:rPr>
            </w:pPr>
          </w:p>
        </w:tc>
        <w:tc>
          <w:tcPr>
            <w:tcW w:w="1134" w:type="dxa"/>
            <w:vAlign w:val="bottom"/>
          </w:tcPr>
          <w:p>
            <w:pPr>
              <w:jc w:val="center"/>
              <w:rPr>
                <w:rFonts w:ascii="宋体" w:hAnsi="宋体" w:cs="宋体"/>
                <w:sz w:val="24"/>
              </w:rPr>
            </w:pPr>
          </w:p>
        </w:tc>
        <w:tc>
          <w:tcPr>
            <w:tcW w:w="1288" w:type="dxa"/>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rPr>
            </w:pPr>
            <w:r>
              <w:rPr>
                <w:rFonts w:hint="eastAsia" w:ascii="宋体" w:hAnsi="宋体"/>
              </w:rPr>
              <w:t>5</w:t>
            </w:r>
          </w:p>
        </w:tc>
        <w:tc>
          <w:tcPr>
            <w:tcW w:w="1571" w:type="dxa"/>
          </w:tcPr>
          <w:p>
            <w:pPr>
              <w:widowControl/>
              <w:jc w:val="center"/>
              <w:rPr>
                <w:rFonts w:ascii="宋体" w:hAnsi="宋体" w:cs="宋体"/>
                <w:color w:val="000000"/>
                <w:kern w:val="0"/>
                <w:szCs w:val="21"/>
              </w:rPr>
            </w:pPr>
          </w:p>
        </w:tc>
        <w:tc>
          <w:tcPr>
            <w:tcW w:w="992" w:type="dxa"/>
            <w:vAlign w:val="center"/>
          </w:tcPr>
          <w:p>
            <w:pPr>
              <w:widowControl/>
              <w:jc w:val="center"/>
              <w:rPr>
                <w:rFonts w:ascii="宋体" w:hAnsi="宋体" w:cs="宋体"/>
                <w:color w:val="000000"/>
                <w:kern w:val="0"/>
                <w:szCs w:val="21"/>
              </w:rPr>
            </w:pPr>
          </w:p>
        </w:tc>
        <w:tc>
          <w:tcPr>
            <w:tcW w:w="2835" w:type="dxa"/>
            <w:vAlign w:val="center"/>
          </w:tcPr>
          <w:p>
            <w:pPr>
              <w:widowControl/>
              <w:jc w:val="center"/>
              <w:rPr>
                <w:rFonts w:ascii="宋体" w:hAnsi="宋体" w:cs="宋体"/>
                <w:color w:val="000000"/>
                <w:kern w:val="0"/>
                <w:szCs w:val="21"/>
              </w:rPr>
            </w:pPr>
          </w:p>
        </w:tc>
        <w:tc>
          <w:tcPr>
            <w:tcW w:w="1134" w:type="dxa"/>
            <w:vAlign w:val="bottom"/>
          </w:tcPr>
          <w:p>
            <w:pPr>
              <w:jc w:val="center"/>
              <w:rPr>
                <w:rFonts w:ascii="宋体" w:hAnsi="宋体" w:cs="宋体"/>
                <w:sz w:val="24"/>
              </w:rPr>
            </w:pPr>
          </w:p>
        </w:tc>
        <w:tc>
          <w:tcPr>
            <w:tcW w:w="1288" w:type="dxa"/>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rPr>
            </w:pPr>
            <w:r>
              <w:rPr>
                <w:rFonts w:hint="eastAsia" w:ascii="宋体" w:hAnsi="宋体"/>
              </w:rPr>
              <w:t>6</w:t>
            </w:r>
          </w:p>
        </w:tc>
        <w:tc>
          <w:tcPr>
            <w:tcW w:w="1571" w:type="dxa"/>
          </w:tcPr>
          <w:p>
            <w:pPr>
              <w:widowControl/>
              <w:jc w:val="center"/>
              <w:rPr>
                <w:rFonts w:ascii="宋体" w:hAnsi="宋体" w:cs="宋体"/>
                <w:color w:val="000000"/>
                <w:kern w:val="0"/>
                <w:szCs w:val="21"/>
              </w:rPr>
            </w:pPr>
          </w:p>
        </w:tc>
        <w:tc>
          <w:tcPr>
            <w:tcW w:w="992" w:type="dxa"/>
            <w:vAlign w:val="center"/>
          </w:tcPr>
          <w:p>
            <w:pPr>
              <w:widowControl/>
              <w:jc w:val="center"/>
              <w:rPr>
                <w:rFonts w:ascii="宋体" w:hAnsi="宋体" w:cs="宋体"/>
                <w:color w:val="000000"/>
                <w:kern w:val="0"/>
                <w:szCs w:val="21"/>
              </w:rPr>
            </w:pPr>
          </w:p>
        </w:tc>
        <w:tc>
          <w:tcPr>
            <w:tcW w:w="2835" w:type="dxa"/>
            <w:vAlign w:val="center"/>
          </w:tcPr>
          <w:p>
            <w:pPr>
              <w:widowControl/>
              <w:jc w:val="center"/>
              <w:rPr>
                <w:rFonts w:ascii="宋体" w:hAnsi="宋体" w:cs="宋体"/>
                <w:color w:val="000000"/>
                <w:kern w:val="0"/>
                <w:szCs w:val="21"/>
              </w:rPr>
            </w:pPr>
          </w:p>
        </w:tc>
        <w:tc>
          <w:tcPr>
            <w:tcW w:w="1134" w:type="dxa"/>
            <w:vAlign w:val="bottom"/>
          </w:tcPr>
          <w:p>
            <w:pPr>
              <w:jc w:val="center"/>
              <w:rPr>
                <w:rFonts w:ascii="宋体" w:hAnsi="宋体" w:cs="宋体"/>
                <w:sz w:val="24"/>
              </w:rPr>
            </w:pPr>
          </w:p>
        </w:tc>
        <w:tc>
          <w:tcPr>
            <w:tcW w:w="1288" w:type="dxa"/>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rPr>
            </w:pPr>
            <w:r>
              <w:rPr>
                <w:rFonts w:hint="eastAsia" w:ascii="宋体" w:hAnsi="宋体"/>
              </w:rPr>
              <w:t>7</w:t>
            </w:r>
          </w:p>
        </w:tc>
        <w:tc>
          <w:tcPr>
            <w:tcW w:w="1571" w:type="dxa"/>
          </w:tcPr>
          <w:p>
            <w:pPr>
              <w:widowControl/>
              <w:jc w:val="center"/>
              <w:rPr>
                <w:rFonts w:ascii="宋体" w:hAnsi="宋体" w:cs="宋体"/>
                <w:color w:val="000000"/>
                <w:kern w:val="0"/>
                <w:szCs w:val="21"/>
              </w:rPr>
            </w:pPr>
          </w:p>
        </w:tc>
        <w:tc>
          <w:tcPr>
            <w:tcW w:w="992" w:type="dxa"/>
            <w:vAlign w:val="center"/>
          </w:tcPr>
          <w:p>
            <w:pPr>
              <w:widowControl/>
              <w:jc w:val="center"/>
              <w:rPr>
                <w:rFonts w:ascii="宋体" w:hAnsi="宋体" w:cs="宋体"/>
                <w:color w:val="000000"/>
                <w:kern w:val="0"/>
                <w:szCs w:val="21"/>
              </w:rPr>
            </w:pPr>
          </w:p>
        </w:tc>
        <w:tc>
          <w:tcPr>
            <w:tcW w:w="2835" w:type="dxa"/>
            <w:vAlign w:val="center"/>
          </w:tcPr>
          <w:p>
            <w:pPr>
              <w:widowControl/>
              <w:jc w:val="center"/>
              <w:rPr>
                <w:rFonts w:ascii="宋体" w:hAnsi="宋体" w:cs="宋体"/>
                <w:color w:val="000000"/>
                <w:kern w:val="0"/>
                <w:szCs w:val="21"/>
              </w:rPr>
            </w:pPr>
          </w:p>
        </w:tc>
        <w:tc>
          <w:tcPr>
            <w:tcW w:w="1134" w:type="dxa"/>
            <w:vAlign w:val="bottom"/>
          </w:tcPr>
          <w:p>
            <w:pPr>
              <w:jc w:val="center"/>
              <w:rPr>
                <w:rFonts w:ascii="宋体" w:hAnsi="宋体" w:cs="宋体"/>
                <w:sz w:val="24"/>
              </w:rPr>
            </w:pPr>
          </w:p>
        </w:tc>
        <w:tc>
          <w:tcPr>
            <w:tcW w:w="1288" w:type="dxa"/>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rPr>
            </w:pPr>
            <w:r>
              <w:rPr>
                <w:rFonts w:hint="eastAsia" w:ascii="宋体" w:hAnsi="宋体"/>
              </w:rPr>
              <w:t>8</w:t>
            </w:r>
          </w:p>
        </w:tc>
        <w:tc>
          <w:tcPr>
            <w:tcW w:w="1571" w:type="dxa"/>
          </w:tcPr>
          <w:p>
            <w:pPr>
              <w:widowControl/>
              <w:jc w:val="center"/>
              <w:rPr>
                <w:rFonts w:ascii="宋体" w:hAnsi="宋体" w:cs="宋体"/>
                <w:color w:val="000000"/>
                <w:kern w:val="0"/>
                <w:szCs w:val="21"/>
              </w:rPr>
            </w:pPr>
          </w:p>
        </w:tc>
        <w:tc>
          <w:tcPr>
            <w:tcW w:w="992" w:type="dxa"/>
            <w:vAlign w:val="center"/>
          </w:tcPr>
          <w:p>
            <w:pPr>
              <w:widowControl/>
              <w:jc w:val="center"/>
              <w:rPr>
                <w:rFonts w:ascii="宋体" w:hAnsi="宋体" w:cs="宋体"/>
                <w:color w:val="000000"/>
                <w:kern w:val="0"/>
                <w:szCs w:val="21"/>
              </w:rPr>
            </w:pPr>
          </w:p>
        </w:tc>
        <w:tc>
          <w:tcPr>
            <w:tcW w:w="2835" w:type="dxa"/>
            <w:vAlign w:val="center"/>
          </w:tcPr>
          <w:p>
            <w:pPr>
              <w:widowControl/>
              <w:jc w:val="center"/>
              <w:rPr>
                <w:rFonts w:ascii="宋体" w:hAnsi="宋体" w:cs="宋体"/>
                <w:color w:val="000000"/>
                <w:kern w:val="0"/>
                <w:sz w:val="18"/>
                <w:szCs w:val="18"/>
              </w:rPr>
            </w:pPr>
          </w:p>
        </w:tc>
        <w:tc>
          <w:tcPr>
            <w:tcW w:w="1134" w:type="dxa"/>
            <w:vAlign w:val="bottom"/>
          </w:tcPr>
          <w:p>
            <w:pPr>
              <w:jc w:val="center"/>
              <w:rPr>
                <w:rFonts w:ascii="宋体" w:hAnsi="宋体" w:cs="宋体"/>
                <w:sz w:val="24"/>
              </w:rPr>
            </w:pPr>
          </w:p>
        </w:tc>
        <w:tc>
          <w:tcPr>
            <w:tcW w:w="1288" w:type="dxa"/>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rPr>
            </w:pPr>
            <w:r>
              <w:rPr>
                <w:rFonts w:hint="eastAsia" w:ascii="宋体" w:hAnsi="宋体"/>
              </w:rPr>
              <w:t>9</w:t>
            </w:r>
          </w:p>
        </w:tc>
        <w:tc>
          <w:tcPr>
            <w:tcW w:w="1571" w:type="dxa"/>
          </w:tcPr>
          <w:p>
            <w:pPr>
              <w:widowControl/>
              <w:jc w:val="center"/>
              <w:rPr>
                <w:rFonts w:ascii="宋体" w:hAnsi="宋体" w:cs="宋体"/>
                <w:color w:val="000000"/>
                <w:kern w:val="0"/>
                <w:szCs w:val="21"/>
              </w:rPr>
            </w:pPr>
          </w:p>
        </w:tc>
        <w:tc>
          <w:tcPr>
            <w:tcW w:w="992" w:type="dxa"/>
            <w:vAlign w:val="center"/>
          </w:tcPr>
          <w:p>
            <w:pPr>
              <w:widowControl/>
              <w:jc w:val="center"/>
              <w:rPr>
                <w:rFonts w:ascii="宋体" w:hAnsi="宋体" w:cs="宋体"/>
                <w:color w:val="000000"/>
                <w:kern w:val="0"/>
                <w:szCs w:val="21"/>
              </w:rPr>
            </w:pPr>
          </w:p>
        </w:tc>
        <w:tc>
          <w:tcPr>
            <w:tcW w:w="2835" w:type="dxa"/>
            <w:vAlign w:val="center"/>
          </w:tcPr>
          <w:p>
            <w:pPr>
              <w:widowControl/>
              <w:jc w:val="center"/>
              <w:rPr>
                <w:rFonts w:ascii="宋体" w:hAnsi="宋体" w:cs="宋体"/>
                <w:color w:val="000000"/>
                <w:kern w:val="0"/>
                <w:szCs w:val="21"/>
              </w:rPr>
            </w:pPr>
          </w:p>
        </w:tc>
        <w:tc>
          <w:tcPr>
            <w:tcW w:w="1134" w:type="dxa"/>
            <w:vAlign w:val="bottom"/>
          </w:tcPr>
          <w:p>
            <w:pPr>
              <w:jc w:val="center"/>
              <w:rPr>
                <w:rFonts w:ascii="宋体" w:hAnsi="宋体" w:cs="宋体"/>
                <w:sz w:val="24"/>
              </w:rPr>
            </w:pPr>
          </w:p>
        </w:tc>
        <w:tc>
          <w:tcPr>
            <w:tcW w:w="1288" w:type="dxa"/>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rPr>
            </w:pPr>
            <w:r>
              <w:rPr>
                <w:rFonts w:hint="eastAsia" w:ascii="宋体" w:hAnsi="宋体"/>
              </w:rPr>
              <w:t>10</w:t>
            </w:r>
          </w:p>
        </w:tc>
        <w:tc>
          <w:tcPr>
            <w:tcW w:w="1571" w:type="dxa"/>
          </w:tcPr>
          <w:p>
            <w:pPr>
              <w:widowControl/>
              <w:jc w:val="center"/>
              <w:rPr>
                <w:rFonts w:ascii="宋体" w:hAnsi="宋体" w:cs="宋体"/>
                <w:color w:val="000000"/>
                <w:kern w:val="0"/>
                <w:szCs w:val="21"/>
              </w:rPr>
            </w:pPr>
          </w:p>
        </w:tc>
        <w:tc>
          <w:tcPr>
            <w:tcW w:w="992" w:type="dxa"/>
            <w:vAlign w:val="center"/>
          </w:tcPr>
          <w:p>
            <w:pPr>
              <w:widowControl/>
              <w:jc w:val="center"/>
              <w:rPr>
                <w:rFonts w:ascii="宋体" w:hAnsi="宋体" w:cs="宋体"/>
                <w:color w:val="000000"/>
                <w:kern w:val="0"/>
                <w:szCs w:val="21"/>
              </w:rPr>
            </w:pPr>
          </w:p>
        </w:tc>
        <w:tc>
          <w:tcPr>
            <w:tcW w:w="2835" w:type="dxa"/>
            <w:vAlign w:val="center"/>
          </w:tcPr>
          <w:p>
            <w:pPr>
              <w:widowControl/>
              <w:jc w:val="center"/>
              <w:rPr>
                <w:rFonts w:ascii="宋体" w:hAnsi="宋体" w:cs="宋体"/>
                <w:color w:val="000000"/>
                <w:kern w:val="0"/>
                <w:szCs w:val="21"/>
              </w:rPr>
            </w:pPr>
          </w:p>
        </w:tc>
        <w:tc>
          <w:tcPr>
            <w:tcW w:w="1134" w:type="dxa"/>
            <w:vAlign w:val="bottom"/>
          </w:tcPr>
          <w:p>
            <w:pPr>
              <w:jc w:val="center"/>
              <w:rPr>
                <w:rFonts w:ascii="宋体" w:hAnsi="宋体" w:cs="宋体"/>
                <w:sz w:val="24"/>
              </w:rPr>
            </w:pPr>
          </w:p>
        </w:tc>
        <w:tc>
          <w:tcPr>
            <w:tcW w:w="1288" w:type="dxa"/>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rPr>
            </w:pPr>
            <w:r>
              <w:rPr>
                <w:rFonts w:hint="eastAsia" w:ascii="宋体" w:hAnsi="宋体"/>
              </w:rPr>
              <w:t>11</w:t>
            </w:r>
          </w:p>
        </w:tc>
        <w:tc>
          <w:tcPr>
            <w:tcW w:w="1571" w:type="dxa"/>
          </w:tcPr>
          <w:p>
            <w:pPr>
              <w:widowControl/>
              <w:jc w:val="center"/>
              <w:rPr>
                <w:rFonts w:ascii="宋体" w:hAnsi="宋体" w:cs="宋体"/>
                <w:color w:val="000000"/>
                <w:kern w:val="0"/>
                <w:szCs w:val="21"/>
              </w:rPr>
            </w:pPr>
          </w:p>
        </w:tc>
        <w:tc>
          <w:tcPr>
            <w:tcW w:w="992" w:type="dxa"/>
            <w:vAlign w:val="center"/>
          </w:tcPr>
          <w:p>
            <w:pPr>
              <w:widowControl/>
              <w:jc w:val="center"/>
              <w:rPr>
                <w:rFonts w:ascii="宋体" w:hAnsi="宋体" w:cs="宋体"/>
                <w:color w:val="000000"/>
                <w:kern w:val="0"/>
                <w:szCs w:val="21"/>
              </w:rPr>
            </w:pPr>
          </w:p>
        </w:tc>
        <w:tc>
          <w:tcPr>
            <w:tcW w:w="2835" w:type="dxa"/>
            <w:vAlign w:val="center"/>
          </w:tcPr>
          <w:p>
            <w:pPr>
              <w:widowControl/>
              <w:jc w:val="center"/>
              <w:rPr>
                <w:rFonts w:ascii="宋体" w:hAnsi="宋体" w:cs="宋体"/>
                <w:color w:val="000000"/>
                <w:kern w:val="0"/>
                <w:szCs w:val="21"/>
              </w:rPr>
            </w:pPr>
          </w:p>
        </w:tc>
        <w:tc>
          <w:tcPr>
            <w:tcW w:w="1134" w:type="dxa"/>
            <w:vAlign w:val="bottom"/>
          </w:tcPr>
          <w:p>
            <w:pPr>
              <w:jc w:val="center"/>
              <w:rPr>
                <w:rFonts w:ascii="宋体" w:hAnsi="宋体" w:cs="宋体"/>
                <w:sz w:val="24"/>
              </w:rPr>
            </w:pPr>
          </w:p>
        </w:tc>
        <w:tc>
          <w:tcPr>
            <w:tcW w:w="1288" w:type="dxa"/>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rPr>
            </w:pPr>
            <w:r>
              <w:rPr>
                <w:rFonts w:hint="eastAsia" w:ascii="宋体" w:hAnsi="宋体"/>
              </w:rPr>
              <w:t>12</w:t>
            </w:r>
          </w:p>
        </w:tc>
        <w:tc>
          <w:tcPr>
            <w:tcW w:w="1571" w:type="dxa"/>
          </w:tcPr>
          <w:p>
            <w:pPr>
              <w:widowControl/>
              <w:jc w:val="center"/>
              <w:rPr>
                <w:rFonts w:ascii="宋体" w:hAnsi="宋体" w:cs="宋体"/>
                <w:color w:val="000000"/>
                <w:kern w:val="0"/>
                <w:szCs w:val="21"/>
              </w:rPr>
            </w:pPr>
          </w:p>
        </w:tc>
        <w:tc>
          <w:tcPr>
            <w:tcW w:w="992" w:type="dxa"/>
            <w:vAlign w:val="center"/>
          </w:tcPr>
          <w:p>
            <w:pPr>
              <w:widowControl/>
              <w:jc w:val="center"/>
              <w:rPr>
                <w:rFonts w:ascii="宋体" w:hAnsi="宋体" w:cs="宋体"/>
                <w:color w:val="000000"/>
                <w:kern w:val="0"/>
                <w:szCs w:val="21"/>
              </w:rPr>
            </w:pPr>
          </w:p>
        </w:tc>
        <w:tc>
          <w:tcPr>
            <w:tcW w:w="2835" w:type="dxa"/>
            <w:vAlign w:val="center"/>
          </w:tcPr>
          <w:p>
            <w:pPr>
              <w:widowControl/>
              <w:spacing w:line="240" w:lineRule="exact"/>
              <w:jc w:val="center"/>
              <w:rPr>
                <w:rFonts w:ascii="宋体" w:hAnsi="宋体" w:cs="宋体"/>
                <w:color w:val="000000"/>
                <w:kern w:val="0"/>
                <w:szCs w:val="21"/>
              </w:rPr>
            </w:pPr>
          </w:p>
        </w:tc>
        <w:tc>
          <w:tcPr>
            <w:tcW w:w="1134" w:type="dxa"/>
            <w:vAlign w:val="bottom"/>
          </w:tcPr>
          <w:p>
            <w:pPr>
              <w:jc w:val="center"/>
              <w:rPr>
                <w:rFonts w:ascii="宋体" w:hAnsi="宋体" w:cs="宋体"/>
                <w:sz w:val="24"/>
              </w:rPr>
            </w:pPr>
          </w:p>
        </w:tc>
        <w:tc>
          <w:tcPr>
            <w:tcW w:w="1288" w:type="dxa"/>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rPr>
            </w:pPr>
            <w:r>
              <w:rPr>
                <w:rFonts w:hint="eastAsia" w:ascii="宋体" w:hAnsi="宋体"/>
              </w:rPr>
              <w:t>13</w:t>
            </w:r>
          </w:p>
        </w:tc>
        <w:tc>
          <w:tcPr>
            <w:tcW w:w="1571" w:type="dxa"/>
          </w:tcPr>
          <w:p>
            <w:pPr>
              <w:widowControl/>
              <w:jc w:val="center"/>
              <w:rPr>
                <w:rFonts w:ascii="宋体" w:hAnsi="宋体" w:cs="宋体"/>
                <w:color w:val="000000"/>
                <w:kern w:val="0"/>
                <w:szCs w:val="21"/>
              </w:rPr>
            </w:pPr>
          </w:p>
        </w:tc>
        <w:tc>
          <w:tcPr>
            <w:tcW w:w="992" w:type="dxa"/>
            <w:vAlign w:val="center"/>
          </w:tcPr>
          <w:p>
            <w:pPr>
              <w:widowControl/>
              <w:jc w:val="center"/>
              <w:rPr>
                <w:rFonts w:ascii="宋体" w:hAnsi="宋体" w:cs="宋体"/>
                <w:color w:val="000000"/>
                <w:kern w:val="0"/>
                <w:szCs w:val="21"/>
              </w:rPr>
            </w:pPr>
          </w:p>
        </w:tc>
        <w:tc>
          <w:tcPr>
            <w:tcW w:w="2835" w:type="dxa"/>
            <w:vAlign w:val="center"/>
          </w:tcPr>
          <w:p>
            <w:pPr>
              <w:widowControl/>
              <w:jc w:val="center"/>
              <w:rPr>
                <w:rFonts w:ascii="宋体" w:hAnsi="宋体" w:cs="宋体"/>
                <w:color w:val="000000"/>
                <w:kern w:val="0"/>
                <w:szCs w:val="21"/>
              </w:rPr>
            </w:pPr>
          </w:p>
        </w:tc>
        <w:tc>
          <w:tcPr>
            <w:tcW w:w="1134" w:type="dxa"/>
            <w:vAlign w:val="bottom"/>
          </w:tcPr>
          <w:p>
            <w:pPr>
              <w:jc w:val="center"/>
              <w:rPr>
                <w:rFonts w:ascii="宋体" w:hAnsi="宋体" w:cs="宋体"/>
                <w:sz w:val="24"/>
              </w:rPr>
            </w:pPr>
          </w:p>
        </w:tc>
        <w:tc>
          <w:tcPr>
            <w:tcW w:w="1288" w:type="dxa"/>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rPr>
            </w:pPr>
            <w:r>
              <w:rPr>
                <w:rFonts w:hint="eastAsia" w:ascii="宋体" w:hAnsi="宋体"/>
              </w:rPr>
              <w:t>14</w:t>
            </w:r>
          </w:p>
        </w:tc>
        <w:tc>
          <w:tcPr>
            <w:tcW w:w="1571" w:type="dxa"/>
          </w:tcPr>
          <w:p>
            <w:pPr>
              <w:widowControl/>
              <w:jc w:val="center"/>
              <w:rPr>
                <w:rFonts w:ascii="宋体" w:hAnsi="宋体" w:cs="宋体"/>
                <w:color w:val="000000"/>
                <w:kern w:val="0"/>
                <w:szCs w:val="21"/>
              </w:rPr>
            </w:pPr>
          </w:p>
        </w:tc>
        <w:tc>
          <w:tcPr>
            <w:tcW w:w="992" w:type="dxa"/>
            <w:vAlign w:val="center"/>
          </w:tcPr>
          <w:p>
            <w:pPr>
              <w:widowControl/>
              <w:jc w:val="center"/>
              <w:rPr>
                <w:rFonts w:ascii="宋体" w:hAnsi="宋体" w:cs="宋体"/>
                <w:color w:val="000000"/>
                <w:kern w:val="0"/>
                <w:szCs w:val="21"/>
              </w:rPr>
            </w:pPr>
          </w:p>
        </w:tc>
        <w:tc>
          <w:tcPr>
            <w:tcW w:w="2835" w:type="dxa"/>
            <w:vAlign w:val="center"/>
          </w:tcPr>
          <w:p>
            <w:pPr>
              <w:widowControl/>
              <w:jc w:val="center"/>
              <w:rPr>
                <w:rFonts w:ascii="宋体" w:hAnsi="宋体" w:cs="宋体"/>
                <w:color w:val="000000"/>
                <w:kern w:val="0"/>
                <w:szCs w:val="21"/>
              </w:rPr>
            </w:pPr>
          </w:p>
        </w:tc>
        <w:tc>
          <w:tcPr>
            <w:tcW w:w="1134" w:type="dxa"/>
            <w:vAlign w:val="bottom"/>
          </w:tcPr>
          <w:p>
            <w:pPr>
              <w:jc w:val="center"/>
              <w:rPr>
                <w:rFonts w:ascii="宋体" w:hAnsi="宋体" w:cs="宋体"/>
                <w:sz w:val="24"/>
              </w:rPr>
            </w:pPr>
          </w:p>
        </w:tc>
        <w:tc>
          <w:tcPr>
            <w:tcW w:w="1288" w:type="dxa"/>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rPr>
            </w:pPr>
            <w:r>
              <w:rPr>
                <w:rFonts w:hint="eastAsia" w:ascii="宋体" w:hAnsi="宋体"/>
              </w:rPr>
              <w:t>15</w:t>
            </w:r>
          </w:p>
        </w:tc>
        <w:tc>
          <w:tcPr>
            <w:tcW w:w="1571" w:type="dxa"/>
          </w:tcPr>
          <w:p>
            <w:pPr>
              <w:widowControl/>
              <w:jc w:val="center"/>
              <w:rPr>
                <w:rFonts w:ascii="宋体" w:hAnsi="宋体" w:cs="宋体"/>
                <w:color w:val="000000"/>
                <w:kern w:val="0"/>
                <w:szCs w:val="21"/>
              </w:rPr>
            </w:pPr>
          </w:p>
        </w:tc>
        <w:tc>
          <w:tcPr>
            <w:tcW w:w="992" w:type="dxa"/>
            <w:vAlign w:val="center"/>
          </w:tcPr>
          <w:p>
            <w:pPr>
              <w:widowControl/>
              <w:jc w:val="center"/>
              <w:rPr>
                <w:rFonts w:ascii="宋体" w:hAnsi="宋体" w:cs="宋体"/>
                <w:color w:val="000000"/>
                <w:kern w:val="0"/>
                <w:szCs w:val="21"/>
              </w:rPr>
            </w:pPr>
          </w:p>
        </w:tc>
        <w:tc>
          <w:tcPr>
            <w:tcW w:w="2835" w:type="dxa"/>
            <w:vAlign w:val="center"/>
          </w:tcPr>
          <w:p>
            <w:pPr>
              <w:widowControl/>
              <w:jc w:val="center"/>
              <w:rPr>
                <w:rFonts w:ascii="宋体" w:hAnsi="宋体" w:cs="宋体"/>
                <w:color w:val="000000"/>
                <w:kern w:val="0"/>
                <w:szCs w:val="21"/>
              </w:rPr>
            </w:pPr>
          </w:p>
        </w:tc>
        <w:tc>
          <w:tcPr>
            <w:tcW w:w="1134" w:type="dxa"/>
            <w:vAlign w:val="bottom"/>
          </w:tcPr>
          <w:p>
            <w:pPr>
              <w:jc w:val="center"/>
              <w:rPr>
                <w:rFonts w:ascii="宋体" w:hAnsi="宋体" w:cs="宋体"/>
                <w:sz w:val="24"/>
              </w:rPr>
            </w:pPr>
          </w:p>
        </w:tc>
        <w:tc>
          <w:tcPr>
            <w:tcW w:w="1288" w:type="dxa"/>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rPr>
            </w:pPr>
            <w:r>
              <w:rPr>
                <w:rFonts w:hint="eastAsia" w:ascii="宋体" w:hAnsi="宋体"/>
              </w:rPr>
              <w:t>16</w:t>
            </w:r>
          </w:p>
        </w:tc>
        <w:tc>
          <w:tcPr>
            <w:tcW w:w="1571" w:type="dxa"/>
          </w:tcPr>
          <w:p>
            <w:pPr>
              <w:widowControl/>
              <w:jc w:val="center"/>
              <w:rPr>
                <w:rFonts w:ascii="宋体" w:hAnsi="宋体" w:cs="宋体"/>
                <w:color w:val="000000"/>
                <w:kern w:val="0"/>
                <w:szCs w:val="21"/>
              </w:rPr>
            </w:pPr>
          </w:p>
        </w:tc>
        <w:tc>
          <w:tcPr>
            <w:tcW w:w="992" w:type="dxa"/>
            <w:vAlign w:val="center"/>
          </w:tcPr>
          <w:p>
            <w:pPr>
              <w:widowControl/>
              <w:jc w:val="center"/>
              <w:rPr>
                <w:rFonts w:ascii="宋体" w:hAnsi="宋体" w:cs="宋体"/>
                <w:color w:val="000000"/>
                <w:kern w:val="0"/>
                <w:szCs w:val="21"/>
              </w:rPr>
            </w:pPr>
          </w:p>
        </w:tc>
        <w:tc>
          <w:tcPr>
            <w:tcW w:w="2835" w:type="dxa"/>
            <w:vAlign w:val="center"/>
          </w:tcPr>
          <w:p>
            <w:pPr>
              <w:widowControl/>
              <w:spacing w:line="240" w:lineRule="exact"/>
              <w:jc w:val="center"/>
              <w:rPr>
                <w:rFonts w:ascii="宋体" w:hAnsi="宋体" w:cs="宋体"/>
                <w:color w:val="000000"/>
                <w:kern w:val="0"/>
                <w:szCs w:val="21"/>
              </w:rPr>
            </w:pPr>
          </w:p>
        </w:tc>
        <w:tc>
          <w:tcPr>
            <w:tcW w:w="1134" w:type="dxa"/>
            <w:vAlign w:val="bottom"/>
          </w:tcPr>
          <w:p>
            <w:pPr>
              <w:jc w:val="center"/>
              <w:rPr>
                <w:rFonts w:ascii="宋体" w:hAnsi="宋体" w:cs="宋体"/>
                <w:sz w:val="24"/>
              </w:rPr>
            </w:pPr>
          </w:p>
        </w:tc>
        <w:tc>
          <w:tcPr>
            <w:tcW w:w="1288" w:type="dxa"/>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rPr>
            </w:pPr>
            <w:r>
              <w:rPr>
                <w:rFonts w:hint="eastAsia" w:ascii="宋体" w:hAnsi="宋体"/>
              </w:rPr>
              <w:t>17</w:t>
            </w:r>
          </w:p>
        </w:tc>
        <w:tc>
          <w:tcPr>
            <w:tcW w:w="1571" w:type="dxa"/>
          </w:tcPr>
          <w:p>
            <w:pPr>
              <w:widowControl/>
              <w:jc w:val="center"/>
              <w:rPr>
                <w:rFonts w:ascii="宋体" w:hAnsi="宋体" w:cs="宋体"/>
                <w:color w:val="000000"/>
                <w:kern w:val="0"/>
                <w:szCs w:val="21"/>
              </w:rPr>
            </w:pPr>
          </w:p>
        </w:tc>
        <w:tc>
          <w:tcPr>
            <w:tcW w:w="992" w:type="dxa"/>
            <w:vAlign w:val="center"/>
          </w:tcPr>
          <w:p>
            <w:pPr>
              <w:widowControl/>
              <w:jc w:val="center"/>
              <w:rPr>
                <w:rFonts w:ascii="宋体" w:hAnsi="宋体" w:cs="宋体"/>
                <w:color w:val="000000"/>
                <w:kern w:val="0"/>
                <w:szCs w:val="21"/>
              </w:rPr>
            </w:pPr>
          </w:p>
        </w:tc>
        <w:tc>
          <w:tcPr>
            <w:tcW w:w="2835" w:type="dxa"/>
            <w:vAlign w:val="center"/>
          </w:tcPr>
          <w:p>
            <w:pPr>
              <w:widowControl/>
              <w:jc w:val="center"/>
              <w:rPr>
                <w:rFonts w:ascii="宋体" w:hAnsi="宋体" w:cs="宋体"/>
                <w:color w:val="000000"/>
                <w:kern w:val="0"/>
                <w:szCs w:val="21"/>
              </w:rPr>
            </w:pPr>
          </w:p>
        </w:tc>
        <w:tc>
          <w:tcPr>
            <w:tcW w:w="1134" w:type="dxa"/>
            <w:vAlign w:val="bottom"/>
          </w:tcPr>
          <w:p>
            <w:pPr>
              <w:jc w:val="center"/>
              <w:rPr>
                <w:rFonts w:ascii="宋体" w:hAnsi="宋体" w:cs="宋体"/>
                <w:sz w:val="24"/>
              </w:rPr>
            </w:pPr>
          </w:p>
        </w:tc>
        <w:tc>
          <w:tcPr>
            <w:tcW w:w="1288" w:type="dxa"/>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rPr>
            </w:pPr>
            <w:r>
              <w:rPr>
                <w:rFonts w:hint="eastAsia" w:ascii="宋体" w:hAnsi="宋体"/>
              </w:rPr>
              <w:t>18</w:t>
            </w:r>
          </w:p>
        </w:tc>
        <w:tc>
          <w:tcPr>
            <w:tcW w:w="1571" w:type="dxa"/>
          </w:tcPr>
          <w:p>
            <w:pPr>
              <w:jc w:val="center"/>
              <w:rPr>
                <w:rFonts w:ascii="宋体" w:hAnsi="宋体" w:cs="宋体"/>
                <w:color w:val="000000"/>
                <w:sz w:val="22"/>
              </w:rPr>
            </w:pPr>
          </w:p>
        </w:tc>
        <w:tc>
          <w:tcPr>
            <w:tcW w:w="992" w:type="dxa"/>
            <w:vAlign w:val="center"/>
          </w:tcPr>
          <w:p>
            <w:pPr>
              <w:jc w:val="center"/>
              <w:rPr>
                <w:rFonts w:ascii="宋体" w:hAnsi="宋体" w:cs="宋体"/>
                <w:color w:val="000000"/>
                <w:sz w:val="22"/>
              </w:rPr>
            </w:pPr>
          </w:p>
        </w:tc>
        <w:tc>
          <w:tcPr>
            <w:tcW w:w="2835" w:type="dxa"/>
            <w:vAlign w:val="center"/>
          </w:tcPr>
          <w:p>
            <w:pPr>
              <w:widowControl/>
              <w:jc w:val="center"/>
              <w:rPr>
                <w:rFonts w:ascii="宋体" w:hAnsi="宋体" w:cs="宋体"/>
                <w:color w:val="000000"/>
                <w:kern w:val="0"/>
                <w:szCs w:val="21"/>
              </w:rPr>
            </w:pPr>
          </w:p>
        </w:tc>
        <w:tc>
          <w:tcPr>
            <w:tcW w:w="1134" w:type="dxa"/>
            <w:vAlign w:val="bottom"/>
          </w:tcPr>
          <w:p>
            <w:pPr>
              <w:jc w:val="center"/>
              <w:rPr>
                <w:rFonts w:ascii="宋体" w:hAnsi="宋体" w:cs="宋体"/>
                <w:sz w:val="24"/>
              </w:rPr>
            </w:pPr>
          </w:p>
        </w:tc>
        <w:tc>
          <w:tcPr>
            <w:tcW w:w="1288" w:type="dxa"/>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rPr>
            </w:pPr>
            <w:r>
              <w:rPr>
                <w:rFonts w:hint="eastAsia" w:ascii="宋体" w:hAnsi="宋体"/>
              </w:rPr>
              <w:t>19</w:t>
            </w:r>
          </w:p>
        </w:tc>
        <w:tc>
          <w:tcPr>
            <w:tcW w:w="1571" w:type="dxa"/>
          </w:tcPr>
          <w:p>
            <w:pPr>
              <w:jc w:val="center"/>
              <w:rPr>
                <w:rFonts w:ascii="宋体" w:hAnsi="宋体" w:cs="宋体"/>
                <w:color w:val="000000"/>
                <w:sz w:val="22"/>
              </w:rPr>
            </w:pPr>
          </w:p>
        </w:tc>
        <w:tc>
          <w:tcPr>
            <w:tcW w:w="992" w:type="dxa"/>
            <w:vAlign w:val="center"/>
          </w:tcPr>
          <w:p>
            <w:pPr>
              <w:jc w:val="center"/>
              <w:rPr>
                <w:rFonts w:ascii="宋体" w:hAnsi="宋体" w:cs="宋体"/>
                <w:color w:val="000000"/>
                <w:sz w:val="22"/>
              </w:rPr>
            </w:pPr>
          </w:p>
        </w:tc>
        <w:tc>
          <w:tcPr>
            <w:tcW w:w="2835" w:type="dxa"/>
            <w:vAlign w:val="center"/>
          </w:tcPr>
          <w:p>
            <w:pPr>
              <w:widowControl/>
              <w:jc w:val="center"/>
              <w:rPr>
                <w:rFonts w:ascii="宋体" w:hAnsi="宋体" w:cs="宋体"/>
                <w:color w:val="000000"/>
                <w:kern w:val="0"/>
                <w:szCs w:val="21"/>
              </w:rPr>
            </w:pPr>
          </w:p>
        </w:tc>
        <w:tc>
          <w:tcPr>
            <w:tcW w:w="1134" w:type="dxa"/>
            <w:vAlign w:val="bottom"/>
          </w:tcPr>
          <w:p>
            <w:pPr>
              <w:jc w:val="center"/>
              <w:rPr>
                <w:rFonts w:ascii="宋体" w:hAnsi="宋体" w:cs="宋体"/>
                <w:sz w:val="24"/>
              </w:rPr>
            </w:pPr>
          </w:p>
        </w:tc>
        <w:tc>
          <w:tcPr>
            <w:tcW w:w="1288" w:type="dxa"/>
            <w:vAlign w:val="bottom"/>
          </w:tcPr>
          <w:p>
            <w:pPr>
              <w:jc w:val="center"/>
              <w:rPr>
                <w:rFonts w:ascii="宋体" w:hAnsi="宋体" w:cs="宋体"/>
                <w:sz w:val="24"/>
              </w:rPr>
            </w:pPr>
          </w:p>
        </w:tc>
      </w:tr>
    </w:tbl>
    <w:p>
      <w:pPr>
        <w:spacing w:line="300" w:lineRule="auto"/>
        <w:rPr>
          <w:sz w:val="24"/>
        </w:rPr>
      </w:pPr>
    </w:p>
    <w:p>
      <w:pPr>
        <w:spacing w:line="300" w:lineRule="auto"/>
        <w:rPr>
          <w:sz w:val="24"/>
        </w:rPr>
      </w:pPr>
      <w:r>
        <w:rPr>
          <w:rFonts w:hint="eastAsia"/>
          <w:sz w:val="24"/>
        </w:rPr>
        <w:t>面试评委小组签字：</w:t>
      </w:r>
    </w:p>
    <w:p>
      <w:pPr>
        <w:spacing w:line="300" w:lineRule="auto"/>
        <w:rPr>
          <w:sz w:val="24"/>
        </w:rPr>
      </w:pPr>
    </w:p>
    <w:p>
      <w:pPr>
        <w:spacing w:line="300" w:lineRule="auto"/>
        <w:jc w:val="right"/>
        <w:rPr>
          <w:rFonts w:ascii="宋体" w:hAnsi="宋体"/>
          <w:sz w:val="24"/>
        </w:rPr>
      </w:pPr>
      <w:r>
        <w:rPr>
          <w:rFonts w:hint="eastAsia"/>
          <w:sz w:val="24"/>
        </w:rPr>
        <w:t xml:space="preserve">学院（公章）                                                                                     </w:t>
      </w:r>
      <w:r>
        <w:rPr>
          <w:rFonts w:hint="eastAsia" w:ascii="宋体" w:hAnsi="宋体"/>
          <w:sz w:val="24"/>
        </w:rPr>
        <w:t>年     月     日</w:t>
      </w:r>
    </w:p>
    <w:p>
      <w:pPr>
        <w:spacing w:before="78" w:after="78"/>
        <w:ind w:right="640"/>
        <w:rPr>
          <w:rFonts w:ascii="宋体" w:hAnsi="宋体"/>
          <w:sz w:val="28"/>
          <w:szCs w:val="28"/>
        </w:rPr>
        <w:sectPr>
          <w:pgSz w:w="11906" w:h="16838"/>
          <w:pgMar w:top="1134" w:right="1797" w:bottom="1134" w:left="1797" w:header="851" w:footer="992" w:gutter="0"/>
          <w:cols w:space="720" w:num="1"/>
          <w:docGrid w:type="lines" w:linePitch="312" w:charSpace="0"/>
        </w:sectPr>
      </w:pPr>
    </w:p>
    <w:p>
      <w:pPr>
        <w:rPr>
          <w:b/>
          <w:sz w:val="32"/>
          <w:szCs w:val="32"/>
        </w:rPr>
      </w:pPr>
      <w:r>
        <w:rPr>
          <w:rFonts w:hint="eastAsia"/>
          <w:sz w:val="24"/>
        </w:rPr>
        <w:t>附件3</w:t>
      </w:r>
    </w:p>
    <w:p>
      <w:pPr>
        <w:jc w:val="center"/>
        <w:rPr>
          <w:b/>
          <w:sz w:val="32"/>
          <w:szCs w:val="32"/>
        </w:rPr>
      </w:pPr>
      <w:r>
        <w:rPr>
          <w:rFonts w:hint="eastAsia"/>
          <w:b/>
          <w:sz w:val="32"/>
          <w:szCs w:val="32"/>
        </w:rPr>
        <w:t>“XXXX专业”转专业拟录取学生名单</w:t>
      </w:r>
    </w:p>
    <w:p>
      <w:pPr>
        <w:jc w:val="right"/>
        <w:rPr>
          <w:b/>
          <w:sz w:val="22"/>
        </w:rPr>
      </w:pPr>
      <w:r>
        <w:rPr>
          <w:rFonts w:hint="eastAsia"/>
          <w:b/>
          <w:sz w:val="22"/>
        </w:rPr>
        <w:t>（学院公章）</w:t>
      </w:r>
    </w:p>
    <w:tbl>
      <w:tblPr>
        <w:tblStyle w:val="4"/>
        <w:tblpPr w:leftFromText="180" w:rightFromText="180" w:vertAnchor="text" w:horzAnchor="margin" w:tblpXSpec="center" w:tblpY="158"/>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682"/>
        <w:gridCol w:w="1361"/>
        <w:gridCol w:w="1932"/>
        <w:gridCol w:w="193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28" w:type="dxa"/>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1682" w:type="dxa"/>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学号</w:t>
            </w:r>
          </w:p>
        </w:tc>
        <w:tc>
          <w:tcPr>
            <w:tcW w:w="1361" w:type="dxa"/>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姓名</w:t>
            </w:r>
          </w:p>
        </w:tc>
        <w:tc>
          <w:tcPr>
            <w:tcW w:w="1932" w:type="dxa"/>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原二级学院</w:t>
            </w:r>
          </w:p>
        </w:tc>
        <w:tc>
          <w:tcPr>
            <w:tcW w:w="1932" w:type="dxa"/>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原专业</w:t>
            </w:r>
          </w:p>
        </w:tc>
        <w:tc>
          <w:tcPr>
            <w:tcW w:w="1015" w:type="dxa"/>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考核总排名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682" w:type="dxa"/>
            <w:vAlign w:val="center"/>
          </w:tcPr>
          <w:p>
            <w:pPr>
              <w:widowControl/>
              <w:jc w:val="center"/>
              <w:rPr>
                <w:rFonts w:ascii="宋体" w:hAnsi="宋体" w:cs="宋体"/>
                <w:kern w:val="0"/>
                <w:szCs w:val="21"/>
              </w:rPr>
            </w:pPr>
          </w:p>
        </w:tc>
        <w:tc>
          <w:tcPr>
            <w:tcW w:w="1361" w:type="dxa"/>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682" w:type="dxa"/>
            <w:vAlign w:val="center"/>
          </w:tcPr>
          <w:p>
            <w:pPr>
              <w:widowControl/>
              <w:jc w:val="center"/>
              <w:rPr>
                <w:rFonts w:ascii="宋体" w:hAnsi="宋体" w:cs="宋体"/>
                <w:color w:val="000000"/>
                <w:kern w:val="0"/>
                <w:szCs w:val="21"/>
              </w:rPr>
            </w:pPr>
          </w:p>
        </w:tc>
        <w:tc>
          <w:tcPr>
            <w:tcW w:w="1361" w:type="dxa"/>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682" w:type="dxa"/>
            <w:vAlign w:val="center"/>
          </w:tcPr>
          <w:p>
            <w:pPr>
              <w:widowControl/>
              <w:jc w:val="center"/>
              <w:rPr>
                <w:rFonts w:ascii="宋体" w:hAnsi="宋体" w:cs="宋体"/>
                <w:color w:val="000000"/>
                <w:kern w:val="0"/>
                <w:szCs w:val="21"/>
              </w:rPr>
            </w:pPr>
          </w:p>
        </w:tc>
        <w:tc>
          <w:tcPr>
            <w:tcW w:w="1361" w:type="dxa"/>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682" w:type="dxa"/>
            <w:vAlign w:val="center"/>
          </w:tcPr>
          <w:p>
            <w:pPr>
              <w:widowControl/>
              <w:jc w:val="center"/>
              <w:rPr>
                <w:rFonts w:ascii="宋体" w:hAnsi="宋体" w:cs="宋体"/>
                <w:color w:val="000000"/>
                <w:kern w:val="0"/>
                <w:szCs w:val="21"/>
              </w:rPr>
            </w:pPr>
          </w:p>
        </w:tc>
        <w:tc>
          <w:tcPr>
            <w:tcW w:w="1361" w:type="dxa"/>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682" w:type="dxa"/>
            <w:vAlign w:val="center"/>
          </w:tcPr>
          <w:p>
            <w:pPr>
              <w:widowControl/>
              <w:jc w:val="center"/>
              <w:rPr>
                <w:rFonts w:ascii="宋体" w:hAnsi="宋体" w:cs="宋体"/>
                <w:color w:val="000000"/>
                <w:kern w:val="0"/>
                <w:szCs w:val="21"/>
              </w:rPr>
            </w:pPr>
          </w:p>
        </w:tc>
        <w:tc>
          <w:tcPr>
            <w:tcW w:w="1361" w:type="dxa"/>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682" w:type="dxa"/>
            <w:vAlign w:val="center"/>
          </w:tcPr>
          <w:p>
            <w:pPr>
              <w:widowControl/>
              <w:jc w:val="center"/>
              <w:rPr>
                <w:rFonts w:ascii="宋体" w:hAnsi="宋体" w:cs="宋体"/>
                <w:color w:val="000000"/>
                <w:kern w:val="0"/>
                <w:szCs w:val="21"/>
              </w:rPr>
            </w:pPr>
          </w:p>
        </w:tc>
        <w:tc>
          <w:tcPr>
            <w:tcW w:w="1361" w:type="dxa"/>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spacing w:line="240" w:lineRule="exact"/>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682" w:type="dxa"/>
            <w:vAlign w:val="center"/>
          </w:tcPr>
          <w:p>
            <w:pPr>
              <w:widowControl/>
              <w:jc w:val="center"/>
              <w:rPr>
                <w:rFonts w:ascii="宋体" w:hAnsi="宋体" w:cs="宋体"/>
                <w:color w:val="000000"/>
                <w:kern w:val="0"/>
                <w:szCs w:val="21"/>
              </w:rPr>
            </w:pPr>
          </w:p>
        </w:tc>
        <w:tc>
          <w:tcPr>
            <w:tcW w:w="1361" w:type="dxa"/>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682" w:type="dxa"/>
            <w:vAlign w:val="center"/>
          </w:tcPr>
          <w:p>
            <w:pPr>
              <w:widowControl/>
              <w:jc w:val="center"/>
              <w:rPr>
                <w:rFonts w:ascii="宋体" w:hAnsi="宋体" w:cs="宋体"/>
                <w:color w:val="000000"/>
                <w:kern w:val="0"/>
                <w:szCs w:val="21"/>
              </w:rPr>
            </w:pPr>
          </w:p>
        </w:tc>
        <w:tc>
          <w:tcPr>
            <w:tcW w:w="1361" w:type="dxa"/>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682" w:type="dxa"/>
            <w:vAlign w:val="center"/>
          </w:tcPr>
          <w:p>
            <w:pPr>
              <w:widowControl/>
              <w:jc w:val="center"/>
              <w:rPr>
                <w:rFonts w:ascii="宋体" w:hAnsi="宋体" w:cs="宋体"/>
                <w:color w:val="000000"/>
                <w:kern w:val="0"/>
                <w:szCs w:val="21"/>
              </w:rPr>
            </w:pPr>
          </w:p>
        </w:tc>
        <w:tc>
          <w:tcPr>
            <w:tcW w:w="1361" w:type="dxa"/>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682" w:type="dxa"/>
            <w:vAlign w:val="center"/>
          </w:tcPr>
          <w:p>
            <w:pPr>
              <w:widowControl/>
              <w:jc w:val="center"/>
              <w:rPr>
                <w:rFonts w:ascii="宋体" w:hAnsi="宋体" w:cs="宋体"/>
                <w:color w:val="000000"/>
                <w:kern w:val="0"/>
                <w:szCs w:val="21"/>
              </w:rPr>
            </w:pPr>
          </w:p>
        </w:tc>
        <w:tc>
          <w:tcPr>
            <w:tcW w:w="1361" w:type="dxa"/>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tcBorders>
              <w:bottom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682" w:type="dxa"/>
            <w:tcBorders>
              <w:bottom w:val="single" w:color="auto" w:sz="4" w:space="0"/>
            </w:tcBorders>
            <w:vAlign w:val="center"/>
          </w:tcPr>
          <w:p>
            <w:pPr>
              <w:widowControl/>
              <w:jc w:val="center"/>
              <w:rPr>
                <w:rFonts w:ascii="宋体" w:hAnsi="宋体" w:cs="宋体"/>
                <w:color w:val="000000"/>
                <w:kern w:val="0"/>
                <w:szCs w:val="21"/>
              </w:rPr>
            </w:pPr>
          </w:p>
        </w:tc>
        <w:tc>
          <w:tcPr>
            <w:tcW w:w="1361" w:type="dxa"/>
            <w:tcBorders>
              <w:bottom w:val="single" w:color="auto" w:sz="4" w:space="0"/>
            </w:tcBorders>
            <w:vAlign w:val="center"/>
          </w:tcPr>
          <w:p>
            <w:pPr>
              <w:widowControl/>
              <w:jc w:val="center"/>
              <w:rPr>
                <w:rFonts w:ascii="宋体" w:hAnsi="宋体" w:cs="宋体"/>
                <w:color w:val="000000"/>
                <w:kern w:val="0"/>
                <w:szCs w:val="21"/>
              </w:rPr>
            </w:pPr>
          </w:p>
        </w:tc>
        <w:tc>
          <w:tcPr>
            <w:tcW w:w="1932" w:type="dxa"/>
            <w:tcBorders>
              <w:bottom w:val="single" w:color="auto" w:sz="4" w:space="0"/>
            </w:tcBorders>
            <w:noWrap/>
            <w:vAlign w:val="center"/>
          </w:tcPr>
          <w:p>
            <w:pPr>
              <w:widowControl/>
              <w:jc w:val="center"/>
              <w:rPr>
                <w:rFonts w:ascii="宋体" w:hAnsi="宋体" w:cs="宋体"/>
                <w:color w:val="000000"/>
                <w:kern w:val="0"/>
                <w:szCs w:val="21"/>
              </w:rPr>
            </w:pPr>
          </w:p>
        </w:tc>
        <w:tc>
          <w:tcPr>
            <w:tcW w:w="1932" w:type="dxa"/>
            <w:tcBorders>
              <w:bottom w:val="single" w:color="auto" w:sz="4" w:space="0"/>
            </w:tcBorders>
            <w:noWrap/>
            <w:vAlign w:val="center"/>
          </w:tcPr>
          <w:p>
            <w:pPr>
              <w:widowControl/>
              <w:jc w:val="center"/>
              <w:rPr>
                <w:rFonts w:ascii="宋体" w:hAnsi="宋体" w:cs="宋体"/>
                <w:color w:val="000000"/>
                <w:kern w:val="0"/>
                <w:szCs w:val="21"/>
              </w:rPr>
            </w:pPr>
          </w:p>
        </w:tc>
        <w:tc>
          <w:tcPr>
            <w:tcW w:w="1015" w:type="dxa"/>
            <w:tcBorders>
              <w:bottom w:val="single" w:color="auto" w:sz="4" w:space="0"/>
            </w:tcBorders>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6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9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9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0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6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9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9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0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16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3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p>
        </w:tc>
        <w:tc>
          <w:tcPr>
            <w:tcW w:w="19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9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0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r>
    </w:tbl>
    <w:p>
      <w:pPr>
        <w:spacing w:line="300" w:lineRule="auto"/>
        <w:ind w:firstLine="560" w:firstLineChars="200"/>
        <w:jc w:val="left"/>
        <w:rPr>
          <w:rFonts w:ascii="宋体" w:hAnsi="宋体" w:cs="宋体"/>
          <w:sz w:val="28"/>
          <w:szCs w:val="28"/>
        </w:rPr>
      </w:pPr>
    </w:p>
    <w:p>
      <w:pPr>
        <w:spacing w:line="300" w:lineRule="auto"/>
        <w:ind w:firstLine="560" w:firstLineChars="200"/>
        <w:jc w:val="left"/>
        <w:rPr>
          <w:rFonts w:ascii="宋体" w:hAnsi="宋体" w:cs="宋体"/>
          <w:sz w:val="28"/>
          <w:szCs w:val="28"/>
        </w:rPr>
      </w:pPr>
    </w:p>
    <w:p>
      <w:pPr>
        <w:spacing w:line="300" w:lineRule="auto"/>
        <w:jc w:val="right"/>
        <w:rPr>
          <w:rFonts w:ascii="宋体" w:hAnsi="宋体"/>
          <w:sz w:val="24"/>
        </w:rPr>
      </w:pPr>
      <w:r>
        <w:rPr>
          <w:rFonts w:hint="eastAsia" w:ascii="宋体" w:hAnsi="宋体"/>
          <w:sz w:val="24"/>
        </w:rPr>
        <w:t>年     月     日</w:t>
      </w:r>
    </w:p>
    <w:p>
      <w:pPr>
        <w:spacing w:line="300" w:lineRule="auto"/>
        <w:jc w:val="left"/>
        <w:rPr>
          <w:rFonts w:ascii="宋体" w:hAnsi="宋体" w:cs="宋体"/>
          <w:sz w:val="28"/>
          <w:szCs w:val="28"/>
        </w:rPr>
      </w:pPr>
    </w:p>
    <w:p/>
    <w:p>
      <w:pPr>
        <w:pStyle w:val="2"/>
        <w:bidi w:val="0"/>
        <w:rPr>
          <w:rFonts w:hint="eastAsia"/>
          <w:highlight w:val="none"/>
        </w:rPr>
      </w:pPr>
      <w:r>
        <w:rPr>
          <w:rFonts w:hint="eastAsia"/>
          <w:highlight w:val="none"/>
          <w:lang w:val="en-US" w:eastAsia="zh-CN"/>
        </w:rPr>
        <w:t>贵州商学院经济与金融</w:t>
      </w:r>
      <w:r>
        <w:rPr>
          <w:rFonts w:hint="eastAsia"/>
          <w:highlight w:val="none"/>
        </w:rPr>
        <w:t>学院</w:t>
      </w:r>
    </w:p>
    <w:p>
      <w:pPr>
        <w:pStyle w:val="2"/>
        <w:bidi w:val="0"/>
        <w:rPr>
          <w:rFonts w:hint="eastAsia"/>
          <w:highlight w:val="none"/>
        </w:rPr>
      </w:pPr>
      <w:r>
        <w:rPr>
          <w:rFonts w:hint="eastAsia"/>
          <w:highlight w:val="none"/>
          <w:lang w:val="en-US" w:eastAsia="zh-CN"/>
        </w:rPr>
        <w:t>2020—2021学年第2学期</w:t>
      </w:r>
      <w:r>
        <w:rPr>
          <w:rFonts w:hint="eastAsia"/>
          <w:highlight w:val="none"/>
          <w:lang w:eastAsia="zh-CN"/>
        </w:rPr>
        <w:t>学生</w:t>
      </w:r>
      <w:r>
        <w:rPr>
          <w:rFonts w:hint="eastAsia"/>
          <w:highlight w:val="none"/>
        </w:rPr>
        <w:t>转专业考核办法</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根据《贵州商学院学生转专业管理细则（修订）》的文件精神，结合经济与金融学院各专业实际情况，现制定经济与金融学院2020-2021学年第</w:t>
      </w:r>
      <w:r>
        <w:rPr>
          <w:rFonts w:hint="eastAsia" w:ascii="仿宋" w:hAnsi="仿宋" w:eastAsia="仿宋" w:cs="仿宋"/>
          <w:sz w:val="28"/>
          <w:szCs w:val="28"/>
          <w:lang w:val="en-US" w:eastAsia="zh-CN"/>
        </w:rPr>
        <w:t>2</w:t>
      </w:r>
      <w:r>
        <w:rPr>
          <w:rFonts w:hint="eastAsia" w:ascii="仿宋" w:hAnsi="仿宋" w:eastAsia="仿宋" w:cs="仿宋"/>
          <w:sz w:val="28"/>
          <w:szCs w:val="28"/>
        </w:rPr>
        <w:t>学期接收转专业考核办法。</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 w:hAnsi="仿宋" w:eastAsia="仿宋" w:cs="仿宋"/>
          <w:b/>
          <w:sz w:val="28"/>
          <w:szCs w:val="28"/>
        </w:rPr>
      </w:pPr>
      <w:r>
        <w:rPr>
          <w:rFonts w:hint="eastAsia" w:ascii="仿宋" w:hAnsi="仿宋" w:eastAsia="仿宋" w:cs="仿宋"/>
          <w:b/>
          <w:bCs/>
          <w:sz w:val="28"/>
          <w:szCs w:val="28"/>
        </w:rPr>
        <w:t>一、成立经济与</w:t>
      </w:r>
      <w:r>
        <w:rPr>
          <w:rFonts w:hint="eastAsia" w:ascii="仿宋" w:hAnsi="仿宋" w:eastAsia="仿宋" w:cs="仿宋"/>
          <w:b/>
          <w:sz w:val="28"/>
          <w:szCs w:val="28"/>
        </w:rPr>
        <w:t>金融学院转专业工作小组，负责对转出与转入学生资格的审核与面试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组  长：庞郁华 曾绍伦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副组长：付茂业 董耀武 段登辉</w:t>
      </w:r>
    </w:p>
    <w:p>
      <w:pPr>
        <w:keepNext w:val="0"/>
        <w:keepLines w:val="0"/>
        <w:pageBreakBefore w:val="0"/>
        <w:widowControl w:val="0"/>
        <w:kinsoku/>
        <w:wordWrap/>
        <w:overflowPunct/>
        <w:topLinePunct w:val="0"/>
        <w:autoSpaceDE/>
        <w:autoSpaceDN/>
        <w:bidi w:val="0"/>
        <w:adjustRightInd/>
        <w:snapToGrid/>
        <w:spacing w:line="560" w:lineRule="exact"/>
        <w:ind w:left="1996" w:leftChars="284" w:hanging="1400" w:hangingChars="500"/>
        <w:textAlignment w:val="auto"/>
        <w:rPr>
          <w:rFonts w:hint="eastAsia" w:ascii="仿宋" w:hAnsi="仿宋" w:eastAsia="仿宋" w:cs="仿宋"/>
          <w:sz w:val="28"/>
          <w:szCs w:val="28"/>
        </w:rPr>
      </w:pPr>
      <w:r>
        <w:rPr>
          <w:rFonts w:hint="eastAsia" w:ascii="仿宋" w:hAnsi="仿宋" w:eastAsia="仿宋" w:cs="仿宋"/>
          <w:sz w:val="28"/>
          <w:szCs w:val="28"/>
        </w:rPr>
        <w:t xml:space="preserve">成  员：刘玲娅  黄璟轩  刘寿红  王静娴  </w:t>
      </w:r>
    </w:p>
    <w:p>
      <w:pPr>
        <w:keepNext w:val="0"/>
        <w:keepLines w:val="0"/>
        <w:pageBreakBefore w:val="0"/>
        <w:widowControl w:val="0"/>
        <w:kinsoku/>
        <w:wordWrap/>
        <w:overflowPunct/>
        <w:topLinePunct w:val="0"/>
        <w:autoSpaceDE/>
        <w:autoSpaceDN/>
        <w:bidi w:val="0"/>
        <w:adjustRightInd/>
        <w:snapToGrid/>
        <w:spacing w:line="560" w:lineRule="exact"/>
        <w:ind w:left="2069" w:leftChars="852" w:hanging="280" w:hangingChars="100"/>
        <w:textAlignment w:val="auto"/>
        <w:rPr>
          <w:rFonts w:ascii="仿宋" w:hAnsi="仿宋" w:eastAsia="仿宋" w:cs="仿宋"/>
          <w:sz w:val="28"/>
          <w:szCs w:val="28"/>
        </w:rPr>
      </w:pPr>
      <w:r>
        <w:rPr>
          <w:rFonts w:hint="eastAsia" w:ascii="仿宋" w:hAnsi="仿宋" w:eastAsia="仿宋" w:cs="仿宋"/>
          <w:sz w:val="28"/>
          <w:szCs w:val="28"/>
        </w:rPr>
        <w:t>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頔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杨世明  王  昕  黄  鑫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 w:hAnsi="仿宋" w:eastAsia="仿宋" w:cs="仿宋"/>
          <w:b/>
          <w:sz w:val="28"/>
          <w:szCs w:val="28"/>
        </w:rPr>
      </w:pPr>
      <w:r>
        <w:rPr>
          <w:rFonts w:hint="eastAsia" w:ascii="仿宋" w:hAnsi="仿宋" w:eastAsia="仿宋" w:cs="仿宋"/>
          <w:b/>
          <w:bCs/>
          <w:sz w:val="28"/>
          <w:szCs w:val="28"/>
        </w:rPr>
        <w:t>二、</w:t>
      </w:r>
      <w:r>
        <w:rPr>
          <w:rFonts w:hint="eastAsia" w:ascii="仿宋" w:hAnsi="仿宋" w:eastAsia="仿宋" w:cs="仿宋"/>
          <w:b/>
          <w:sz w:val="28"/>
          <w:szCs w:val="28"/>
        </w:rPr>
        <w:t>接收专业名称、条件及转出名额和接收名额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经济与金融学院2020-2021学年第2学期可接收转入的有2020级投资学、金融工程、保险学、税收学、国际商务、国际经济与贸易、贸易经济七个专业。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（一）转出及转入专业限定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除需符合《贵州商学院学生转专业管理细则（暂行）》规定的条件外，还需符合以下条件：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1.转出限定。按《贵州商学院学生转专业管理细则（暂行）》相关规定。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2.转入限定。原则上金融工程专业只接收高考报考理工类的学生。所有专业只接收高考英语成绩达到90分，高考数学成绩达90分。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（二）转入名额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每个专业可接收转专业学生各4人。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ascii="仿宋" w:hAnsi="仿宋" w:eastAsia="仿宋" w:cs="仿宋"/>
          <w:sz w:val="28"/>
          <w:szCs w:val="28"/>
        </w:rPr>
      </w:pPr>
      <w:r>
        <w:rPr>
          <w:rFonts w:hint="eastAsia" w:ascii="仿宋" w:hAnsi="仿宋" w:eastAsia="仿宋" w:cs="仿宋"/>
          <w:b/>
          <w:bCs/>
          <w:sz w:val="28"/>
          <w:szCs w:val="28"/>
        </w:rPr>
        <w:t xml:space="preserve">第三条 </w:t>
      </w:r>
      <w:r>
        <w:rPr>
          <w:rFonts w:hint="eastAsia" w:ascii="仿宋" w:hAnsi="仿宋" w:eastAsia="仿宋" w:cs="仿宋"/>
          <w:b/>
          <w:sz w:val="28"/>
          <w:szCs w:val="28"/>
        </w:rPr>
        <w:t>考核地点及时间安排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时间：具体时间另行通知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地点：尚信楼1A201教室</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 w:hAnsi="仿宋" w:eastAsia="仿宋" w:cs="仿宋"/>
          <w:b/>
          <w:sz w:val="28"/>
          <w:szCs w:val="28"/>
          <w:highlight w:val="yellow"/>
        </w:rPr>
      </w:pPr>
      <w:r>
        <w:rPr>
          <w:rFonts w:hint="eastAsia" w:ascii="仿宋" w:hAnsi="仿宋" w:eastAsia="仿宋" w:cs="仿宋"/>
          <w:b/>
          <w:bCs/>
          <w:sz w:val="28"/>
          <w:szCs w:val="28"/>
        </w:rPr>
        <w:t xml:space="preserve">第四条 </w:t>
      </w:r>
      <w:r>
        <w:rPr>
          <w:rFonts w:hint="eastAsia" w:ascii="仿宋" w:hAnsi="仿宋" w:eastAsia="仿宋" w:cs="仿宋"/>
          <w:sz w:val="28"/>
          <w:szCs w:val="28"/>
        </w:rPr>
        <w:t>考核办法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考核总成绩=高考基础成绩（占比30%）+微积分笔试（占比15%）+微观经济学笔试（占比15%）+面试成绩（占比40%）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（一）高考基础成绩考核</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高考基础成绩=高考英语成绩（90分及以上）+高考数学成绩（90分及以上）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（二）笔试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（三）面试环节管理办法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面试成绩由评委按照评分标准进行打分（详见附件一《“XXXX专业”转专业面试评分表》）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1.各专业依据“高考基础成绩优先”原则按可转入名额的150%，确定进入面试学生总数。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面试小组负责考核材料的准备及组织工作，考核成绩采取量化形式。主要考核内容可包括：拟转入专业必备哪些特长、获奖等并提交相关证明；转专业动机、对拟转入专业的基本认识；语言表达能力；其他综合表现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3.转专业工作小组成员根据面试综合表现各自客观公正评分，并在评分表上签字。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4.对满足接收条件的转专业学生，将高考基础成绩、微积分及微观经济学笔试成绩与面试成绩加总后形成考核总成绩（详见附件二《“XXXX专业”转专业考核成绩汇总表》），由高分至低分录取至该专业拟接收名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5.将最终拟录取名单由经济与金融学院转专业工作小组成员集体签字后，经党政联席会议讨论后，形成党政联席会会议纪要，并提交教务处予以公示。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sz w:val="28"/>
          <w:szCs w:val="28"/>
        </w:rPr>
        <w:t xml:space="preserve">6.转专业考核结束后，所有考核材料汇总整理并归档。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附件：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1.“经济与金融学院xx专业”转专业面试评分表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2.“经济与金融学院xx专业”转专业考核成绩汇总表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3.“经济与金融学院 xx专业”转专业拟录取学生名单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z w:val="28"/>
          <w:szCs w:val="28"/>
        </w:rPr>
      </w:pPr>
      <w:r>
        <w:rPr>
          <w:rFonts w:hint="eastAsia" w:ascii="仿宋" w:hAnsi="仿宋" w:eastAsia="仿宋" w:cs="仿宋"/>
          <w:sz w:val="28"/>
          <w:szCs w:val="28"/>
        </w:rPr>
        <w:t xml:space="preserve">                                       经济与金融学院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2021年6月1日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ascii="仿宋" w:hAnsi="仿宋" w:eastAsia="仿宋" w:cs="仿宋"/>
          <w:sz w:val="28"/>
          <w:szCs w:val="28"/>
        </w:rPr>
        <w:sectPr>
          <w:pgSz w:w="11906" w:h="16838"/>
          <w:pgMar w:top="1440" w:right="1800" w:bottom="1440" w:left="1800" w:header="851" w:footer="992" w:gutter="0"/>
          <w:cols w:space="720" w:num="1"/>
          <w:docGrid w:type="lines" w:linePitch="312" w:charSpace="0"/>
        </w:sectPr>
      </w:pPr>
    </w:p>
    <w:p>
      <w:pPr>
        <w:spacing w:before="78" w:after="78" w:line="360" w:lineRule="auto"/>
        <w:rPr>
          <w:rFonts w:ascii="宋体" w:hAnsi="宋体" w:cs="宋体"/>
          <w:b/>
          <w:sz w:val="44"/>
          <w:szCs w:val="44"/>
        </w:rPr>
      </w:pPr>
      <w:r>
        <w:rPr>
          <w:rFonts w:hint="eastAsia" w:ascii="宋体" w:hAnsi="宋体" w:cs="宋体"/>
          <w:sz w:val="24"/>
        </w:rPr>
        <w:t>附件1</w:t>
      </w:r>
    </w:p>
    <w:p>
      <w:pPr>
        <w:spacing w:before="78" w:after="78" w:line="360" w:lineRule="auto"/>
        <w:ind w:firstLine="663" w:firstLineChars="150"/>
        <w:rPr>
          <w:rFonts w:ascii="宋体" w:hAnsi="宋体" w:cs="宋体"/>
          <w:b/>
          <w:sz w:val="44"/>
          <w:szCs w:val="44"/>
        </w:rPr>
      </w:pPr>
      <w:r>
        <w:rPr>
          <w:rFonts w:hint="eastAsia" w:ascii="宋体" w:hAnsi="宋体" w:cs="宋体"/>
          <w:b/>
          <w:sz w:val="44"/>
          <w:szCs w:val="44"/>
        </w:rPr>
        <w:t>“XXXX专业”转专业面试评分表</w:t>
      </w:r>
    </w:p>
    <w:tbl>
      <w:tblPr>
        <w:tblStyle w:val="4"/>
        <w:tblpPr w:leftFromText="180" w:rightFromText="180" w:vertAnchor="page" w:horzAnchor="margin" w:tblpY="28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2730"/>
        <w:gridCol w:w="1485"/>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040" w:type="dxa"/>
            <w:vAlign w:val="center"/>
          </w:tcPr>
          <w:p>
            <w:pPr>
              <w:spacing w:before="78" w:after="78" w:line="360" w:lineRule="auto"/>
              <w:jc w:val="center"/>
              <w:rPr>
                <w:rFonts w:ascii="宋体" w:hAnsi="宋体" w:cs="宋体"/>
                <w:b/>
                <w:sz w:val="28"/>
                <w:szCs w:val="28"/>
              </w:rPr>
            </w:pPr>
            <w:r>
              <w:rPr>
                <w:rFonts w:hint="eastAsia" w:ascii="宋体" w:hAnsi="宋体" w:cs="宋体"/>
                <w:b/>
                <w:sz w:val="28"/>
                <w:szCs w:val="28"/>
              </w:rPr>
              <w:t>姓  名</w:t>
            </w:r>
          </w:p>
        </w:tc>
        <w:tc>
          <w:tcPr>
            <w:tcW w:w="2730" w:type="dxa"/>
            <w:vAlign w:val="center"/>
          </w:tcPr>
          <w:p>
            <w:pPr>
              <w:spacing w:before="78" w:after="78" w:line="360" w:lineRule="auto"/>
              <w:jc w:val="center"/>
              <w:rPr>
                <w:rFonts w:ascii="宋体" w:hAnsi="宋体" w:cs="宋体"/>
                <w:b/>
                <w:sz w:val="28"/>
                <w:szCs w:val="28"/>
              </w:rPr>
            </w:pPr>
            <w:r>
              <w:rPr>
                <w:rFonts w:hint="eastAsia" w:ascii="宋体" w:hAnsi="宋体" w:cs="宋体"/>
                <w:b/>
                <w:sz w:val="28"/>
                <w:szCs w:val="28"/>
              </w:rPr>
              <w:t>原专业</w:t>
            </w:r>
          </w:p>
        </w:tc>
        <w:tc>
          <w:tcPr>
            <w:tcW w:w="3560" w:type="dxa"/>
            <w:gridSpan w:val="2"/>
            <w:vAlign w:val="center"/>
          </w:tcPr>
          <w:p>
            <w:pPr>
              <w:spacing w:before="78" w:after="78" w:line="360" w:lineRule="auto"/>
              <w:jc w:val="center"/>
              <w:rPr>
                <w:rFonts w:ascii="宋体" w:hAnsi="宋体" w:cs="宋体"/>
                <w:b/>
                <w:sz w:val="28"/>
                <w:szCs w:val="28"/>
              </w:rPr>
            </w:pPr>
            <w:r>
              <w:rPr>
                <w:rFonts w:hint="eastAsia" w:ascii="宋体" w:hAnsi="宋体" w:cs="宋体"/>
                <w:b/>
                <w:sz w:val="28"/>
                <w:szCs w:val="28"/>
              </w:rPr>
              <w:t>拟转入专业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40" w:type="dxa"/>
            <w:vAlign w:val="center"/>
          </w:tcPr>
          <w:p>
            <w:pPr>
              <w:spacing w:before="78" w:after="78" w:line="360" w:lineRule="auto"/>
              <w:jc w:val="center"/>
              <w:rPr>
                <w:rFonts w:ascii="宋体" w:hAnsi="宋体" w:cs="宋体"/>
                <w:sz w:val="28"/>
                <w:szCs w:val="28"/>
              </w:rPr>
            </w:pPr>
          </w:p>
        </w:tc>
        <w:tc>
          <w:tcPr>
            <w:tcW w:w="2730" w:type="dxa"/>
            <w:vAlign w:val="center"/>
          </w:tcPr>
          <w:p>
            <w:pPr>
              <w:spacing w:before="78" w:after="78" w:line="360" w:lineRule="auto"/>
              <w:jc w:val="center"/>
              <w:rPr>
                <w:rFonts w:ascii="宋体" w:hAnsi="宋体" w:cs="宋体"/>
                <w:sz w:val="28"/>
                <w:szCs w:val="28"/>
              </w:rPr>
            </w:pPr>
          </w:p>
        </w:tc>
        <w:tc>
          <w:tcPr>
            <w:tcW w:w="3560" w:type="dxa"/>
            <w:gridSpan w:val="2"/>
            <w:vAlign w:val="center"/>
          </w:tcPr>
          <w:p>
            <w:pPr>
              <w:spacing w:before="78" w:after="78" w:line="360" w:lineRule="auto"/>
              <w:jc w:val="center"/>
              <w:rPr>
                <w:rFonts w:ascii="宋体" w:hAnsi="宋体" w:cs="宋体"/>
                <w:sz w:val="28"/>
                <w:szCs w:val="28"/>
              </w:rPr>
            </w:pPr>
            <w:r>
              <w:rPr>
                <w:rFonts w:hint="eastAsia" w:ascii="宋体" w:hAnsi="宋体" w:cs="宋体"/>
                <w:sz w:val="28"/>
                <w:szCs w:val="28"/>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040" w:type="dxa"/>
            <w:vAlign w:val="center"/>
          </w:tcPr>
          <w:p>
            <w:pPr>
              <w:spacing w:before="78" w:after="78" w:line="360" w:lineRule="auto"/>
              <w:jc w:val="center"/>
              <w:rPr>
                <w:rFonts w:ascii="宋体" w:hAnsi="宋体" w:cs="宋体"/>
                <w:b/>
                <w:sz w:val="28"/>
                <w:szCs w:val="28"/>
              </w:rPr>
            </w:pPr>
            <w:r>
              <w:rPr>
                <w:rFonts w:hint="eastAsia" w:ascii="宋体" w:hAnsi="宋体" w:cs="宋体"/>
                <w:b/>
                <w:sz w:val="28"/>
                <w:szCs w:val="28"/>
              </w:rPr>
              <w:t>知识与能力</w:t>
            </w:r>
          </w:p>
        </w:tc>
        <w:tc>
          <w:tcPr>
            <w:tcW w:w="4215" w:type="dxa"/>
            <w:gridSpan w:val="2"/>
            <w:vAlign w:val="center"/>
          </w:tcPr>
          <w:p>
            <w:pPr>
              <w:spacing w:before="78" w:after="78" w:line="360" w:lineRule="auto"/>
              <w:jc w:val="center"/>
              <w:rPr>
                <w:rFonts w:ascii="宋体" w:hAnsi="宋体" w:cs="宋体"/>
                <w:b/>
                <w:sz w:val="28"/>
                <w:szCs w:val="28"/>
              </w:rPr>
            </w:pPr>
            <w:r>
              <w:rPr>
                <w:rFonts w:hint="eastAsia" w:ascii="宋体" w:hAnsi="宋体" w:cs="宋体"/>
                <w:b/>
                <w:sz w:val="28"/>
                <w:szCs w:val="28"/>
              </w:rPr>
              <w:t>考核点</w:t>
            </w:r>
          </w:p>
        </w:tc>
        <w:tc>
          <w:tcPr>
            <w:tcW w:w="2075" w:type="dxa"/>
            <w:vAlign w:val="center"/>
          </w:tcPr>
          <w:p>
            <w:pPr>
              <w:spacing w:before="78" w:after="78" w:line="360" w:lineRule="auto"/>
              <w:jc w:val="center"/>
              <w:rPr>
                <w:rFonts w:ascii="宋体" w:hAnsi="宋体" w:cs="宋体"/>
                <w:b/>
                <w:sz w:val="28"/>
                <w:szCs w:val="28"/>
              </w:rPr>
            </w:pPr>
            <w:r>
              <w:rPr>
                <w:rFonts w:hint="eastAsia" w:ascii="宋体" w:hAnsi="宋体" w:cs="宋体"/>
                <w:b/>
                <w:sz w:val="28"/>
                <w:szCs w:val="28"/>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2040" w:type="dxa"/>
            <w:vAlign w:val="center"/>
          </w:tcPr>
          <w:p>
            <w:pPr>
              <w:spacing w:before="78" w:after="78" w:line="360" w:lineRule="auto"/>
              <w:jc w:val="center"/>
              <w:rPr>
                <w:rFonts w:ascii="宋体" w:hAnsi="宋体" w:cs="宋体"/>
                <w:b/>
                <w:sz w:val="28"/>
                <w:szCs w:val="28"/>
              </w:rPr>
            </w:pPr>
            <w:r>
              <w:rPr>
                <w:rFonts w:hint="eastAsia" w:ascii="宋体" w:hAnsi="宋体" w:cs="宋体"/>
                <w:b/>
                <w:sz w:val="28"/>
                <w:szCs w:val="28"/>
              </w:rPr>
              <w:t>表达能力</w:t>
            </w:r>
          </w:p>
          <w:p>
            <w:pPr>
              <w:spacing w:before="78" w:after="78" w:line="360" w:lineRule="auto"/>
              <w:jc w:val="center"/>
              <w:rPr>
                <w:rFonts w:ascii="宋体" w:hAnsi="宋体" w:cs="宋体"/>
                <w:b/>
                <w:sz w:val="28"/>
                <w:szCs w:val="28"/>
              </w:rPr>
            </w:pPr>
            <w:r>
              <w:rPr>
                <w:rFonts w:hint="eastAsia" w:ascii="宋体" w:hAnsi="宋体" w:cs="宋体"/>
                <w:b/>
                <w:sz w:val="28"/>
                <w:szCs w:val="28"/>
              </w:rPr>
              <w:t>（20分）</w:t>
            </w:r>
          </w:p>
        </w:tc>
        <w:tc>
          <w:tcPr>
            <w:tcW w:w="4215" w:type="dxa"/>
            <w:gridSpan w:val="2"/>
            <w:vAlign w:val="center"/>
          </w:tcPr>
          <w:p>
            <w:pPr>
              <w:spacing w:before="78" w:after="78" w:line="360" w:lineRule="auto"/>
              <w:jc w:val="left"/>
              <w:rPr>
                <w:rFonts w:ascii="宋体" w:hAnsi="宋体" w:cs="宋体"/>
                <w:sz w:val="28"/>
                <w:szCs w:val="28"/>
              </w:rPr>
            </w:pPr>
            <w:r>
              <w:rPr>
                <w:rFonts w:hint="eastAsia" w:ascii="宋体" w:hAnsi="宋体" w:cs="宋体"/>
                <w:sz w:val="28"/>
                <w:szCs w:val="28"/>
              </w:rPr>
              <w:t>自我介绍表述能力、沟通能力、表达方式的恰当性。</w:t>
            </w:r>
          </w:p>
        </w:tc>
        <w:tc>
          <w:tcPr>
            <w:tcW w:w="2075" w:type="dxa"/>
            <w:vAlign w:val="center"/>
          </w:tcPr>
          <w:p>
            <w:pPr>
              <w:spacing w:before="78" w:after="78"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2040" w:type="dxa"/>
            <w:vAlign w:val="center"/>
          </w:tcPr>
          <w:p>
            <w:pPr>
              <w:spacing w:before="78" w:after="78" w:line="360" w:lineRule="auto"/>
              <w:jc w:val="center"/>
              <w:rPr>
                <w:rFonts w:ascii="宋体" w:hAnsi="宋体" w:cs="宋体"/>
                <w:b/>
                <w:sz w:val="28"/>
                <w:szCs w:val="28"/>
              </w:rPr>
            </w:pPr>
            <w:r>
              <w:rPr>
                <w:rFonts w:hint="eastAsia" w:ascii="宋体" w:hAnsi="宋体" w:cs="宋体"/>
                <w:b/>
                <w:sz w:val="28"/>
                <w:szCs w:val="28"/>
              </w:rPr>
              <w:t>基础知识</w:t>
            </w:r>
          </w:p>
          <w:p>
            <w:pPr>
              <w:spacing w:before="78" w:after="78" w:line="360" w:lineRule="auto"/>
              <w:jc w:val="center"/>
              <w:rPr>
                <w:rFonts w:ascii="宋体" w:hAnsi="宋体" w:cs="宋体"/>
                <w:b/>
                <w:sz w:val="28"/>
                <w:szCs w:val="28"/>
              </w:rPr>
            </w:pPr>
            <w:r>
              <w:rPr>
                <w:rFonts w:hint="eastAsia" w:ascii="宋体" w:hAnsi="宋体" w:cs="宋体"/>
                <w:b/>
                <w:sz w:val="28"/>
                <w:szCs w:val="28"/>
              </w:rPr>
              <w:t>（30分）</w:t>
            </w:r>
          </w:p>
        </w:tc>
        <w:tc>
          <w:tcPr>
            <w:tcW w:w="4215" w:type="dxa"/>
            <w:gridSpan w:val="2"/>
            <w:vAlign w:val="center"/>
          </w:tcPr>
          <w:p>
            <w:pPr>
              <w:spacing w:before="78" w:after="78" w:line="360" w:lineRule="auto"/>
              <w:jc w:val="left"/>
              <w:rPr>
                <w:rFonts w:ascii="宋体" w:hAnsi="宋体" w:cs="宋体"/>
                <w:sz w:val="28"/>
                <w:szCs w:val="28"/>
              </w:rPr>
            </w:pPr>
            <w:r>
              <w:rPr>
                <w:rFonts w:hint="eastAsia" w:ascii="宋体" w:hAnsi="宋体" w:cs="宋体"/>
                <w:sz w:val="28"/>
                <w:szCs w:val="28"/>
              </w:rPr>
              <w:t>逻辑思维是否清晰、表达是否流畅、对知识的掌握程度。</w:t>
            </w:r>
          </w:p>
        </w:tc>
        <w:tc>
          <w:tcPr>
            <w:tcW w:w="2075" w:type="dxa"/>
            <w:vAlign w:val="center"/>
          </w:tcPr>
          <w:p>
            <w:pPr>
              <w:spacing w:before="78" w:after="78"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2040" w:type="dxa"/>
            <w:vAlign w:val="center"/>
          </w:tcPr>
          <w:p>
            <w:pPr>
              <w:spacing w:before="78" w:after="78" w:line="360" w:lineRule="auto"/>
              <w:jc w:val="center"/>
              <w:rPr>
                <w:rFonts w:ascii="宋体" w:hAnsi="宋体" w:cs="宋体"/>
                <w:b/>
                <w:sz w:val="28"/>
                <w:szCs w:val="28"/>
              </w:rPr>
            </w:pPr>
            <w:r>
              <w:rPr>
                <w:rFonts w:hint="eastAsia" w:ascii="宋体" w:hAnsi="宋体" w:cs="宋体"/>
                <w:b/>
                <w:sz w:val="28"/>
                <w:szCs w:val="28"/>
              </w:rPr>
              <w:t>综合知识</w:t>
            </w:r>
          </w:p>
          <w:p>
            <w:pPr>
              <w:spacing w:before="78" w:after="78" w:line="360" w:lineRule="auto"/>
              <w:jc w:val="center"/>
              <w:rPr>
                <w:rFonts w:ascii="宋体" w:hAnsi="宋体" w:cs="宋体"/>
                <w:b/>
                <w:sz w:val="28"/>
                <w:szCs w:val="28"/>
              </w:rPr>
            </w:pPr>
            <w:r>
              <w:rPr>
                <w:rFonts w:hint="eastAsia" w:ascii="宋体" w:hAnsi="宋体" w:cs="宋体"/>
                <w:b/>
                <w:sz w:val="28"/>
                <w:szCs w:val="28"/>
              </w:rPr>
              <w:t>（50分）</w:t>
            </w:r>
          </w:p>
        </w:tc>
        <w:tc>
          <w:tcPr>
            <w:tcW w:w="4215" w:type="dxa"/>
            <w:gridSpan w:val="2"/>
            <w:vAlign w:val="center"/>
          </w:tcPr>
          <w:p>
            <w:pPr>
              <w:spacing w:before="78" w:after="78" w:line="360" w:lineRule="auto"/>
              <w:jc w:val="left"/>
              <w:rPr>
                <w:rFonts w:ascii="宋体" w:hAnsi="宋体" w:cs="宋体"/>
                <w:sz w:val="28"/>
                <w:szCs w:val="28"/>
              </w:rPr>
            </w:pPr>
            <w:r>
              <w:rPr>
                <w:rFonts w:hint="eastAsia" w:ascii="宋体" w:hAnsi="宋体" w:cs="宋体"/>
                <w:sz w:val="28"/>
                <w:szCs w:val="28"/>
              </w:rPr>
              <w:t>对转入专业的了解和认识程度、举止得体程度。</w:t>
            </w:r>
          </w:p>
        </w:tc>
        <w:tc>
          <w:tcPr>
            <w:tcW w:w="2075" w:type="dxa"/>
            <w:vAlign w:val="center"/>
          </w:tcPr>
          <w:p>
            <w:pPr>
              <w:spacing w:before="78" w:after="78"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040" w:type="dxa"/>
            <w:vAlign w:val="center"/>
          </w:tcPr>
          <w:p>
            <w:pPr>
              <w:spacing w:before="78" w:after="78" w:line="360" w:lineRule="auto"/>
              <w:jc w:val="center"/>
              <w:rPr>
                <w:rFonts w:ascii="宋体" w:hAnsi="宋体" w:cs="宋体"/>
                <w:b/>
                <w:sz w:val="28"/>
                <w:szCs w:val="28"/>
              </w:rPr>
            </w:pPr>
            <w:r>
              <w:rPr>
                <w:rFonts w:hint="eastAsia" w:ascii="宋体" w:hAnsi="宋体" w:cs="宋体"/>
                <w:b/>
                <w:sz w:val="28"/>
                <w:szCs w:val="28"/>
              </w:rPr>
              <w:t>合计（100分）</w:t>
            </w:r>
          </w:p>
        </w:tc>
        <w:tc>
          <w:tcPr>
            <w:tcW w:w="6290" w:type="dxa"/>
            <w:gridSpan w:val="3"/>
            <w:vAlign w:val="center"/>
          </w:tcPr>
          <w:p>
            <w:pPr>
              <w:spacing w:before="78" w:after="78" w:line="360" w:lineRule="auto"/>
              <w:jc w:val="center"/>
              <w:rPr>
                <w:rFonts w:ascii="宋体" w:hAnsi="宋体" w:cs="宋体"/>
                <w:sz w:val="28"/>
                <w:szCs w:val="28"/>
              </w:rPr>
            </w:pPr>
          </w:p>
        </w:tc>
      </w:tr>
    </w:tbl>
    <w:p>
      <w:pPr>
        <w:spacing w:before="78" w:after="78" w:line="360" w:lineRule="auto"/>
        <w:ind w:right="640" w:firstLine="4697" w:firstLineChars="1462"/>
        <w:jc w:val="right"/>
        <w:rPr>
          <w:b/>
          <w:sz w:val="32"/>
          <w:szCs w:val="32"/>
        </w:rPr>
      </w:pPr>
    </w:p>
    <w:p>
      <w:pPr>
        <w:spacing w:before="78" w:after="78" w:line="360" w:lineRule="auto"/>
        <w:ind w:right="640"/>
        <w:jc w:val="center"/>
        <w:rPr>
          <w:b/>
          <w:sz w:val="32"/>
          <w:szCs w:val="32"/>
        </w:rPr>
      </w:pPr>
      <w:r>
        <w:rPr>
          <w:rFonts w:hint="eastAsia"/>
          <w:b/>
          <w:sz w:val="32"/>
          <w:szCs w:val="32"/>
        </w:rPr>
        <w:t xml:space="preserve">                评委签字：</w:t>
      </w:r>
      <w:r>
        <w:rPr>
          <w:b/>
          <w:sz w:val="32"/>
          <w:szCs w:val="32"/>
        </w:rPr>
        <w:t xml:space="preserve">     </w:t>
      </w:r>
    </w:p>
    <w:p>
      <w:pPr>
        <w:spacing w:before="78" w:after="78" w:line="360" w:lineRule="auto"/>
        <w:ind w:right="640"/>
        <w:jc w:val="right"/>
        <w:rPr>
          <w:rFonts w:ascii="宋体" w:hAnsi="宋体"/>
          <w:sz w:val="28"/>
          <w:szCs w:val="28"/>
        </w:rPr>
        <w:sectPr>
          <w:pgSz w:w="11906" w:h="16838"/>
          <w:pgMar w:top="1134" w:right="1797" w:bottom="1134" w:left="1797" w:header="851" w:footer="992" w:gutter="0"/>
          <w:cols w:space="720" w:num="1"/>
          <w:docGrid w:type="lines" w:linePitch="312" w:charSpace="0"/>
        </w:sectPr>
      </w:pPr>
      <w:r>
        <w:rPr>
          <w:rFonts w:hint="eastAsia"/>
          <w:b/>
          <w:sz w:val="32"/>
          <w:szCs w:val="32"/>
        </w:rPr>
        <w:t>时</w:t>
      </w:r>
      <w:r>
        <w:rPr>
          <w:b/>
          <w:sz w:val="32"/>
          <w:szCs w:val="32"/>
        </w:rPr>
        <w:t xml:space="preserve">    </w:t>
      </w:r>
      <w:r>
        <w:rPr>
          <w:rFonts w:hint="eastAsia"/>
          <w:b/>
          <w:sz w:val="32"/>
          <w:szCs w:val="32"/>
        </w:rPr>
        <w:t xml:space="preserve">间：  </w:t>
      </w:r>
      <w:r>
        <w:rPr>
          <w:rFonts w:hint="eastAsia" w:ascii="宋体" w:hAnsi="宋体"/>
          <w:sz w:val="28"/>
          <w:szCs w:val="28"/>
        </w:rPr>
        <w:t>年  月  日</w:t>
      </w:r>
    </w:p>
    <w:p>
      <w:pPr>
        <w:spacing w:line="360" w:lineRule="auto"/>
        <w:rPr>
          <w:b/>
          <w:color w:val="000000"/>
          <w:sz w:val="36"/>
          <w:szCs w:val="36"/>
        </w:rPr>
      </w:pPr>
      <w:r>
        <w:rPr>
          <w:rFonts w:hint="eastAsia"/>
          <w:color w:val="000000"/>
        </w:rPr>
        <w:t>附件2</w:t>
      </w:r>
      <w:r>
        <w:rPr>
          <w:rFonts w:hint="eastAsia"/>
          <w:b/>
          <w:color w:val="000000"/>
          <w:sz w:val="36"/>
          <w:szCs w:val="36"/>
        </w:rPr>
        <w:t xml:space="preserve"> </w:t>
      </w:r>
    </w:p>
    <w:p>
      <w:pPr>
        <w:spacing w:line="360" w:lineRule="auto"/>
        <w:jc w:val="center"/>
        <w:rPr>
          <w:color w:val="000000"/>
          <w:sz w:val="32"/>
          <w:szCs w:val="32"/>
        </w:rPr>
      </w:pPr>
      <w:r>
        <w:rPr>
          <w:rFonts w:hint="eastAsia"/>
          <w:b/>
          <w:color w:val="000000"/>
          <w:sz w:val="32"/>
          <w:szCs w:val="32"/>
        </w:rPr>
        <w:t>“XXXX专业”转专业考核成绩汇总表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143"/>
        <w:gridCol w:w="1144"/>
        <w:gridCol w:w="1144"/>
        <w:gridCol w:w="1143"/>
        <w:gridCol w:w="1144"/>
        <w:gridCol w:w="1144"/>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22" w:type="dxa"/>
            <w:vAlign w:val="center"/>
          </w:tcPr>
          <w:p>
            <w:pPr>
              <w:spacing w:line="360" w:lineRule="auto"/>
              <w:jc w:val="center"/>
              <w:rPr>
                <w:color w:val="000000"/>
              </w:rPr>
            </w:pPr>
            <w:r>
              <w:rPr>
                <w:rFonts w:hint="eastAsia"/>
                <w:color w:val="000000"/>
              </w:rPr>
              <w:t>序号</w:t>
            </w:r>
          </w:p>
        </w:tc>
        <w:tc>
          <w:tcPr>
            <w:tcW w:w="1143" w:type="dxa"/>
            <w:vAlign w:val="center"/>
          </w:tcPr>
          <w:p>
            <w:pPr>
              <w:spacing w:line="360" w:lineRule="auto"/>
              <w:jc w:val="center"/>
              <w:rPr>
                <w:color w:val="000000"/>
              </w:rPr>
            </w:pPr>
            <w:r>
              <w:rPr>
                <w:rFonts w:hint="eastAsia"/>
                <w:color w:val="000000"/>
              </w:rPr>
              <w:t>姓名</w:t>
            </w:r>
          </w:p>
        </w:tc>
        <w:tc>
          <w:tcPr>
            <w:tcW w:w="1144" w:type="dxa"/>
            <w:vAlign w:val="center"/>
          </w:tcPr>
          <w:p>
            <w:pPr>
              <w:spacing w:line="360" w:lineRule="auto"/>
              <w:jc w:val="center"/>
              <w:rPr>
                <w:color w:val="000000"/>
              </w:rPr>
            </w:pPr>
            <w:r>
              <w:rPr>
                <w:rFonts w:hint="eastAsia"/>
                <w:color w:val="000000"/>
              </w:rPr>
              <w:t>原专业</w:t>
            </w:r>
          </w:p>
        </w:tc>
        <w:tc>
          <w:tcPr>
            <w:tcW w:w="1144" w:type="dxa"/>
            <w:vAlign w:val="center"/>
          </w:tcPr>
          <w:p>
            <w:pPr>
              <w:spacing w:line="360" w:lineRule="auto"/>
              <w:jc w:val="center"/>
              <w:rPr>
                <w:color w:val="000000"/>
              </w:rPr>
            </w:pPr>
            <w:r>
              <w:rPr>
                <w:rFonts w:hint="eastAsia"/>
                <w:color w:val="000000"/>
              </w:rPr>
              <w:t>高考基础成绩</w:t>
            </w:r>
          </w:p>
          <w:p>
            <w:pPr>
              <w:spacing w:line="360" w:lineRule="auto"/>
              <w:jc w:val="center"/>
              <w:rPr>
                <w:color w:val="000000"/>
              </w:rPr>
            </w:pPr>
            <w:r>
              <w:rPr>
                <w:rFonts w:hint="eastAsia"/>
                <w:color w:val="000000"/>
              </w:rPr>
              <w:t>（30%）</w:t>
            </w:r>
          </w:p>
        </w:tc>
        <w:tc>
          <w:tcPr>
            <w:tcW w:w="1143" w:type="dxa"/>
            <w:vAlign w:val="center"/>
          </w:tcPr>
          <w:p>
            <w:pPr>
              <w:spacing w:line="360" w:lineRule="auto"/>
              <w:jc w:val="center"/>
              <w:rPr>
                <w:color w:val="000000"/>
              </w:rPr>
            </w:pPr>
            <w:r>
              <w:rPr>
                <w:rFonts w:hint="eastAsia"/>
                <w:color w:val="000000"/>
              </w:rPr>
              <w:t>微积分笔试成绩（15%）</w:t>
            </w:r>
          </w:p>
        </w:tc>
        <w:tc>
          <w:tcPr>
            <w:tcW w:w="1144" w:type="dxa"/>
            <w:vAlign w:val="center"/>
          </w:tcPr>
          <w:p>
            <w:pPr>
              <w:spacing w:line="360" w:lineRule="auto"/>
              <w:jc w:val="center"/>
              <w:rPr>
                <w:color w:val="000000"/>
              </w:rPr>
            </w:pPr>
            <w:r>
              <w:rPr>
                <w:rFonts w:hint="eastAsia"/>
                <w:color w:val="000000"/>
              </w:rPr>
              <w:t>微观经济 学笔试成绩（15%）</w:t>
            </w:r>
          </w:p>
        </w:tc>
        <w:tc>
          <w:tcPr>
            <w:tcW w:w="1144" w:type="dxa"/>
            <w:vAlign w:val="center"/>
          </w:tcPr>
          <w:p>
            <w:pPr>
              <w:spacing w:line="360" w:lineRule="auto"/>
              <w:jc w:val="center"/>
              <w:rPr>
                <w:color w:val="000000"/>
              </w:rPr>
            </w:pPr>
            <w:r>
              <w:rPr>
                <w:rFonts w:hint="eastAsia"/>
                <w:color w:val="000000"/>
              </w:rPr>
              <w:t>面试成绩</w:t>
            </w:r>
          </w:p>
          <w:p>
            <w:pPr>
              <w:spacing w:line="360" w:lineRule="auto"/>
              <w:jc w:val="center"/>
              <w:rPr>
                <w:color w:val="000000"/>
              </w:rPr>
            </w:pPr>
            <w:r>
              <w:rPr>
                <w:rFonts w:hint="eastAsia"/>
                <w:color w:val="000000"/>
              </w:rPr>
              <w:t>（40%）</w:t>
            </w:r>
          </w:p>
        </w:tc>
        <w:tc>
          <w:tcPr>
            <w:tcW w:w="1144" w:type="dxa"/>
            <w:vAlign w:val="center"/>
          </w:tcPr>
          <w:p>
            <w:pPr>
              <w:spacing w:line="360" w:lineRule="auto"/>
              <w:jc w:val="center"/>
              <w:rPr>
                <w:color w:val="000000"/>
              </w:rPr>
            </w:pPr>
            <w:r>
              <w:rPr>
                <w:rFonts w:hint="eastAsia"/>
                <w:color w:val="000000"/>
              </w:rPr>
              <w:t>总成绩</w:t>
            </w:r>
          </w:p>
          <w:p>
            <w:pPr>
              <w:spacing w:line="360" w:lineRule="auto"/>
              <w:jc w:val="center"/>
              <w:rPr>
                <w:color w:val="000000"/>
              </w:rPr>
            </w:pPr>
            <w:r>
              <w:rPr>
                <w:rFonts w:hint="eastAsia"/>
                <w:color w:val="000000"/>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color w:val="000000"/>
              </w:rPr>
            </w:pPr>
            <w:r>
              <w:rPr>
                <w:rFonts w:hint="eastAsia" w:ascii="宋体" w:hAnsi="宋体"/>
                <w:color w:val="000000"/>
              </w:rPr>
              <w:t>1</w:t>
            </w:r>
          </w:p>
        </w:tc>
        <w:tc>
          <w:tcPr>
            <w:tcW w:w="1143" w:type="dxa"/>
            <w:vAlign w:val="center"/>
          </w:tcPr>
          <w:p>
            <w:pPr>
              <w:widowControl/>
              <w:spacing w:line="360" w:lineRule="auto"/>
              <w:jc w:val="center"/>
              <w:rPr>
                <w:rFonts w:ascii="宋体" w:hAnsi="宋体" w:cs="宋体"/>
                <w:color w:val="000000"/>
                <w:kern w:val="0"/>
                <w:szCs w:val="21"/>
              </w:rPr>
            </w:pPr>
          </w:p>
        </w:tc>
        <w:tc>
          <w:tcPr>
            <w:tcW w:w="1144" w:type="dxa"/>
            <w:vAlign w:val="center"/>
          </w:tcPr>
          <w:p>
            <w:pPr>
              <w:widowControl/>
              <w:spacing w:line="360" w:lineRule="auto"/>
              <w:jc w:val="center"/>
              <w:rPr>
                <w:rFonts w:ascii="宋体" w:hAnsi="宋体" w:cs="宋体"/>
                <w:color w:val="000000"/>
                <w:kern w:val="0"/>
                <w:szCs w:val="21"/>
              </w:rPr>
            </w:pPr>
          </w:p>
        </w:tc>
        <w:tc>
          <w:tcPr>
            <w:tcW w:w="1144" w:type="dxa"/>
          </w:tcPr>
          <w:p>
            <w:pPr>
              <w:spacing w:line="360" w:lineRule="auto"/>
              <w:jc w:val="center"/>
              <w:rPr>
                <w:rFonts w:ascii="宋体" w:hAnsi="宋体" w:cs="宋体"/>
                <w:color w:val="000000"/>
                <w:sz w:val="24"/>
              </w:rPr>
            </w:pPr>
          </w:p>
        </w:tc>
        <w:tc>
          <w:tcPr>
            <w:tcW w:w="1143"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color w:val="000000"/>
              </w:rPr>
            </w:pPr>
            <w:r>
              <w:rPr>
                <w:rFonts w:hint="eastAsia" w:ascii="宋体" w:hAnsi="宋体"/>
                <w:color w:val="000000"/>
              </w:rPr>
              <w:t>2</w:t>
            </w:r>
          </w:p>
        </w:tc>
        <w:tc>
          <w:tcPr>
            <w:tcW w:w="1143" w:type="dxa"/>
            <w:vAlign w:val="center"/>
          </w:tcPr>
          <w:p>
            <w:pPr>
              <w:widowControl/>
              <w:spacing w:line="360" w:lineRule="auto"/>
              <w:jc w:val="center"/>
              <w:rPr>
                <w:rFonts w:ascii="宋体" w:hAnsi="宋体" w:cs="宋体"/>
                <w:color w:val="000000"/>
                <w:kern w:val="0"/>
                <w:szCs w:val="21"/>
              </w:rPr>
            </w:pPr>
          </w:p>
        </w:tc>
        <w:tc>
          <w:tcPr>
            <w:tcW w:w="1144" w:type="dxa"/>
            <w:vAlign w:val="center"/>
          </w:tcPr>
          <w:p>
            <w:pPr>
              <w:widowControl/>
              <w:spacing w:line="360" w:lineRule="auto"/>
              <w:jc w:val="center"/>
              <w:rPr>
                <w:rFonts w:ascii="宋体" w:hAnsi="宋体" w:cs="宋体"/>
                <w:color w:val="000000"/>
                <w:kern w:val="0"/>
                <w:szCs w:val="21"/>
              </w:rPr>
            </w:pPr>
          </w:p>
        </w:tc>
        <w:tc>
          <w:tcPr>
            <w:tcW w:w="1144" w:type="dxa"/>
          </w:tcPr>
          <w:p>
            <w:pPr>
              <w:spacing w:line="360" w:lineRule="auto"/>
              <w:jc w:val="center"/>
              <w:rPr>
                <w:rFonts w:ascii="宋体" w:hAnsi="宋体" w:cs="宋体"/>
                <w:color w:val="000000"/>
                <w:sz w:val="24"/>
              </w:rPr>
            </w:pPr>
          </w:p>
        </w:tc>
        <w:tc>
          <w:tcPr>
            <w:tcW w:w="1143"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color w:val="000000"/>
              </w:rPr>
            </w:pPr>
            <w:r>
              <w:rPr>
                <w:rFonts w:hint="eastAsia" w:ascii="宋体" w:hAnsi="宋体"/>
                <w:color w:val="000000"/>
              </w:rPr>
              <w:t>3</w:t>
            </w:r>
          </w:p>
        </w:tc>
        <w:tc>
          <w:tcPr>
            <w:tcW w:w="1143" w:type="dxa"/>
            <w:vAlign w:val="center"/>
          </w:tcPr>
          <w:p>
            <w:pPr>
              <w:widowControl/>
              <w:spacing w:line="360" w:lineRule="auto"/>
              <w:jc w:val="center"/>
              <w:rPr>
                <w:rFonts w:ascii="宋体" w:hAnsi="宋体" w:cs="宋体"/>
                <w:color w:val="000000"/>
                <w:kern w:val="0"/>
                <w:szCs w:val="21"/>
              </w:rPr>
            </w:pPr>
          </w:p>
        </w:tc>
        <w:tc>
          <w:tcPr>
            <w:tcW w:w="1144" w:type="dxa"/>
            <w:vAlign w:val="center"/>
          </w:tcPr>
          <w:p>
            <w:pPr>
              <w:widowControl/>
              <w:spacing w:line="360" w:lineRule="auto"/>
              <w:jc w:val="center"/>
              <w:rPr>
                <w:rFonts w:ascii="宋体" w:hAnsi="宋体" w:cs="宋体"/>
                <w:color w:val="000000"/>
                <w:kern w:val="0"/>
                <w:szCs w:val="21"/>
              </w:rPr>
            </w:pPr>
          </w:p>
        </w:tc>
        <w:tc>
          <w:tcPr>
            <w:tcW w:w="1144" w:type="dxa"/>
          </w:tcPr>
          <w:p>
            <w:pPr>
              <w:spacing w:line="360" w:lineRule="auto"/>
              <w:jc w:val="center"/>
              <w:rPr>
                <w:rFonts w:ascii="宋体" w:hAnsi="宋体" w:cs="宋体"/>
                <w:color w:val="000000"/>
                <w:sz w:val="24"/>
              </w:rPr>
            </w:pPr>
          </w:p>
        </w:tc>
        <w:tc>
          <w:tcPr>
            <w:tcW w:w="1143"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color w:val="000000"/>
              </w:rPr>
            </w:pPr>
            <w:r>
              <w:rPr>
                <w:rFonts w:hint="eastAsia" w:ascii="宋体" w:hAnsi="宋体"/>
                <w:color w:val="000000"/>
              </w:rPr>
              <w:t>4</w:t>
            </w:r>
          </w:p>
        </w:tc>
        <w:tc>
          <w:tcPr>
            <w:tcW w:w="1143" w:type="dxa"/>
            <w:vAlign w:val="center"/>
          </w:tcPr>
          <w:p>
            <w:pPr>
              <w:widowControl/>
              <w:spacing w:line="360" w:lineRule="auto"/>
              <w:jc w:val="center"/>
              <w:rPr>
                <w:rFonts w:ascii="宋体" w:hAnsi="宋体" w:cs="宋体"/>
                <w:color w:val="000000"/>
                <w:kern w:val="0"/>
                <w:szCs w:val="21"/>
              </w:rPr>
            </w:pPr>
          </w:p>
        </w:tc>
        <w:tc>
          <w:tcPr>
            <w:tcW w:w="1144" w:type="dxa"/>
            <w:vAlign w:val="center"/>
          </w:tcPr>
          <w:p>
            <w:pPr>
              <w:widowControl/>
              <w:spacing w:line="360" w:lineRule="auto"/>
              <w:jc w:val="center"/>
              <w:rPr>
                <w:rFonts w:ascii="宋体" w:hAnsi="宋体" w:cs="宋体"/>
                <w:color w:val="000000"/>
                <w:kern w:val="0"/>
                <w:szCs w:val="21"/>
              </w:rPr>
            </w:pPr>
          </w:p>
        </w:tc>
        <w:tc>
          <w:tcPr>
            <w:tcW w:w="1144" w:type="dxa"/>
          </w:tcPr>
          <w:p>
            <w:pPr>
              <w:spacing w:line="360" w:lineRule="auto"/>
              <w:jc w:val="center"/>
              <w:rPr>
                <w:rFonts w:ascii="宋体" w:hAnsi="宋体" w:cs="宋体"/>
                <w:color w:val="000000"/>
                <w:sz w:val="24"/>
              </w:rPr>
            </w:pPr>
          </w:p>
        </w:tc>
        <w:tc>
          <w:tcPr>
            <w:tcW w:w="1143"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color w:val="000000"/>
              </w:rPr>
            </w:pPr>
            <w:r>
              <w:rPr>
                <w:rFonts w:hint="eastAsia" w:ascii="宋体" w:hAnsi="宋体"/>
                <w:color w:val="000000"/>
              </w:rPr>
              <w:t>5</w:t>
            </w:r>
          </w:p>
        </w:tc>
        <w:tc>
          <w:tcPr>
            <w:tcW w:w="1143" w:type="dxa"/>
            <w:vAlign w:val="center"/>
          </w:tcPr>
          <w:p>
            <w:pPr>
              <w:widowControl/>
              <w:spacing w:line="360" w:lineRule="auto"/>
              <w:jc w:val="center"/>
              <w:rPr>
                <w:rFonts w:ascii="宋体" w:hAnsi="宋体" w:cs="宋体"/>
                <w:color w:val="000000"/>
                <w:kern w:val="0"/>
                <w:szCs w:val="21"/>
              </w:rPr>
            </w:pPr>
          </w:p>
        </w:tc>
        <w:tc>
          <w:tcPr>
            <w:tcW w:w="1144" w:type="dxa"/>
            <w:vAlign w:val="center"/>
          </w:tcPr>
          <w:p>
            <w:pPr>
              <w:widowControl/>
              <w:spacing w:line="360" w:lineRule="auto"/>
              <w:jc w:val="center"/>
              <w:rPr>
                <w:rFonts w:ascii="宋体" w:hAnsi="宋体" w:cs="宋体"/>
                <w:color w:val="000000"/>
                <w:kern w:val="0"/>
                <w:szCs w:val="21"/>
              </w:rPr>
            </w:pPr>
          </w:p>
        </w:tc>
        <w:tc>
          <w:tcPr>
            <w:tcW w:w="1144" w:type="dxa"/>
          </w:tcPr>
          <w:p>
            <w:pPr>
              <w:spacing w:line="360" w:lineRule="auto"/>
              <w:jc w:val="center"/>
              <w:rPr>
                <w:rFonts w:ascii="宋体" w:hAnsi="宋体" w:cs="宋体"/>
                <w:color w:val="000000"/>
                <w:sz w:val="24"/>
              </w:rPr>
            </w:pPr>
          </w:p>
        </w:tc>
        <w:tc>
          <w:tcPr>
            <w:tcW w:w="1143"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color w:val="000000"/>
              </w:rPr>
            </w:pPr>
            <w:r>
              <w:rPr>
                <w:rFonts w:hint="eastAsia" w:ascii="宋体" w:hAnsi="宋体"/>
                <w:color w:val="000000"/>
              </w:rPr>
              <w:t>6</w:t>
            </w:r>
          </w:p>
        </w:tc>
        <w:tc>
          <w:tcPr>
            <w:tcW w:w="1143" w:type="dxa"/>
            <w:vAlign w:val="center"/>
          </w:tcPr>
          <w:p>
            <w:pPr>
              <w:widowControl/>
              <w:spacing w:line="360" w:lineRule="auto"/>
              <w:jc w:val="center"/>
              <w:rPr>
                <w:rFonts w:ascii="宋体" w:hAnsi="宋体" w:cs="宋体"/>
                <w:color w:val="000000"/>
                <w:kern w:val="0"/>
                <w:szCs w:val="21"/>
              </w:rPr>
            </w:pPr>
          </w:p>
        </w:tc>
        <w:tc>
          <w:tcPr>
            <w:tcW w:w="1144" w:type="dxa"/>
            <w:vAlign w:val="center"/>
          </w:tcPr>
          <w:p>
            <w:pPr>
              <w:widowControl/>
              <w:spacing w:line="360" w:lineRule="auto"/>
              <w:jc w:val="center"/>
              <w:rPr>
                <w:rFonts w:ascii="宋体" w:hAnsi="宋体" w:cs="宋体"/>
                <w:color w:val="000000"/>
                <w:kern w:val="0"/>
                <w:szCs w:val="21"/>
              </w:rPr>
            </w:pPr>
          </w:p>
        </w:tc>
        <w:tc>
          <w:tcPr>
            <w:tcW w:w="1144" w:type="dxa"/>
          </w:tcPr>
          <w:p>
            <w:pPr>
              <w:spacing w:line="360" w:lineRule="auto"/>
              <w:jc w:val="center"/>
              <w:rPr>
                <w:rFonts w:ascii="宋体" w:hAnsi="宋体" w:cs="宋体"/>
                <w:color w:val="000000"/>
                <w:sz w:val="24"/>
              </w:rPr>
            </w:pPr>
          </w:p>
        </w:tc>
        <w:tc>
          <w:tcPr>
            <w:tcW w:w="1143"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color w:val="000000"/>
              </w:rPr>
            </w:pPr>
            <w:r>
              <w:rPr>
                <w:rFonts w:hint="eastAsia" w:ascii="宋体" w:hAnsi="宋体"/>
                <w:color w:val="000000"/>
              </w:rPr>
              <w:t>7</w:t>
            </w:r>
          </w:p>
        </w:tc>
        <w:tc>
          <w:tcPr>
            <w:tcW w:w="1143" w:type="dxa"/>
            <w:vAlign w:val="center"/>
          </w:tcPr>
          <w:p>
            <w:pPr>
              <w:widowControl/>
              <w:spacing w:line="360" w:lineRule="auto"/>
              <w:jc w:val="center"/>
              <w:rPr>
                <w:rFonts w:ascii="宋体" w:hAnsi="宋体" w:cs="宋体"/>
                <w:color w:val="000000"/>
                <w:kern w:val="0"/>
                <w:szCs w:val="21"/>
              </w:rPr>
            </w:pPr>
          </w:p>
        </w:tc>
        <w:tc>
          <w:tcPr>
            <w:tcW w:w="1144" w:type="dxa"/>
            <w:vAlign w:val="center"/>
          </w:tcPr>
          <w:p>
            <w:pPr>
              <w:widowControl/>
              <w:spacing w:line="360" w:lineRule="auto"/>
              <w:jc w:val="center"/>
              <w:rPr>
                <w:rFonts w:ascii="宋体" w:hAnsi="宋体" w:cs="宋体"/>
                <w:color w:val="000000"/>
                <w:kern w:val="0"/>
                <w:szCs w:val="21"/>
              </w:rPr>
            </w:pPr>
          </w:p>
        </w:tc>
        <w:tc>
          <w:tcPr>
            <w:tcW w:w="1144" w:type="dxa"/>
          </w:tcPr>
          <w:p>
            <w:pPr>
              <w:spacing w:line="360" w:lineRule="auto"/>
              <w:jc w:val="center"/>
              <w:rPr>
                <w:rFonts w:ascii="宋体" w:hAnsi="宋体" w:cs="宋体"/>
                <w:color w:val="000000"/>
                <w:sz w:val="24"/>
              </w:rPr>
            </w:pPr>
          </w:p>
        </w:tc>
        <w:tc>
          <w:tcPr>
            <w:tcW w:w="1143"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color w:val="000000"/>
              </w:rPr>
            </w:pPr>
            <w:r>
              <w:rPr>
                <w:rFonts w:hint="eastAsia" w:ascii="宋体" w:hAnsi="宋体"/>
                <w:color w:val="000000"/>
              </w:rPr>
              <w:t>8</w:t>
            </w:r>
          </w:p>
        </w:tc>
        <w:tc>
          <w:tcPr>
            <w:tcW w:w="1143" w:type="dxa"/>
            <w:vAlign w:val="center"/>
          </w:tcPr>
          <w:p>
            <w:pPr>
              <w:widowControl/>
              <w:spacing w:line="360" w:lineRule="auto"/>
              <w:jc w:val="center"/>
              <w:rPr>
                <w:rFonts w:ascii="宋体" w:hAnsi="宋体" w:cs="宋体"/>
                <w:color w:val="000000"/>
                <w:kern w:val="0"/>
                <w:szCs w:val="21"/>
              </w:rPr>
            </w:pPr>
          </w:p>
        </w:tc>
        <w:tc>
          <w:tcPr>
            <w:tcW w:w="1144" w:type="dxa"/>
            <w:vAlign w:val="center"/>
          </w:tcPr>
          <w:p>
            <w:pPr>
              <w:widowControl/>
              <w:spacing w:line="360" w:lineRule="auto"/>
              <w:jc w:val="center"/>
              <w:rPr>
                <w:rFonts w:ascii="宋体" w:hAnsi="宋体" w:cs="宋体"/>
                <w:color w:val="000000"/>
                <w:kern w:val="0"/>
                <w:sz w:val="18"/>
                <w:szCs w:val="18"/>
              </w:rPr>
            </w:pPr>
          </w:p>
        </w:tc>
        <w:tc>
          <w:tcPr>
            <w:tcW w:w="1144" w:type="dxa"/>
          </w:tcPr>
          <w:p>
            <w:pPr>
              <w:spacing w:line="360" w:lineRule="auto"/>
              <w:jc w:val="center"/>
              <w:rPr>
                <w:rFonts w:ascii="宋体" w:hAnsi="宋体" w:cs="宋体"/>
                <w:color w:val="000000"/>
                <w:sz w:val="24"/>
              </w:rPr>
            </w:pPr>
          </w:p>
        </w:tc>
        <w:tc>
          <w:tcPr>
            <w:tcW w:w="1143"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color w:val="000000"/>
              </w:rPr>
            </w:pPr>
            <w:r>
              <w:rPr>
                <w:rFonts w:hint="eastAsia" w:ascii="宋体" w:hAnsi="宋体"/>
                <w:color w:val="000000"/>
              </w:rPr>
              <w:t>9</w:t>
            </w:r>
          </w:p>
        </w:tc>
        <w:tc>
          <w:tcPr>
            <w:tcW w:w="1143" w:type="dxa"/>
            <w:vAlign w:val="center"/>
          </w:tcPr>
          <w:p>
            <w:pPr>
              <w:widowControl/>
              <w:spacing w:line="360" w:lineRule="auto"/>
              <w:jc w:val="center"/>
              <w:rPr>
                <w:rFonts w:ascii="宋体" w:hAnsi="宋体" w:cs="宋体"/>
                <w:color w:val="000000"/>
                <w:kern w:val="0"/>
                <w:szCs w:val="21"/>
              </w:rPr>
            </w:pPr>
          </w:p>
        </w:tc>
        <w:tc>
          <w:tcPr>
            <w:tcW w:w="1144" w:type="dxa"/>
            <w:vAlign w:val="center"/>
          </w:tcPr>
          <w:p>
            <w:pPr>
              <w:widowControl/>
              <w:spacing w:line="360" w:lineRule="auto"/>
              <w:jc w:val="center"/>
              <w:rPr>
                <w:rFonts w:ascii="宋体" w:hAnsi="宋体" w:cs="宋体"/>
                <w:color w:val="000000"/>
                <w:kern w:val="0"/>
                <w:szCs w:val="21"/>
              </w:rPr>
            </w:pPr>
          </w:p>
        </w:tc>
        <w:tc>
          <w:tcPr>
            <w:tcW w:w="1144" w:type="dxa"/>
          </w:tcPr>
          <w:p>
            <w:pPr>
              <w:spacing w:line="360" w:lineRule="auto"/>
              <w:jc w:val="center"/>
              <w:rPr>
                <w:rFonts w:ascii="宋体" w:hAnsi="宋体" w:cs="宋体"/>
                <w:color w:val="000000"/>
                <w:sz w:val="24"/>
              </w:rPr>
            </w:pPr>
          </w:p>
        </w:tc>
        <w:tc>
          <w:tcPr>
            <w:tcW w:w="1143"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color w:val="000000"/>
              </w:rPr>
            </w:pPr>
            <w:r>
              <w:rPr>
                <w:rFonts w:hint="eastAsia" w:ascii="宋体" w:hAnsi="宋体"/>
                <w:color w:val="000000"/>
              </w:rPr>
              <w:t>10</w:t>
            </w:r>
          </w:p>
        </w:tc>
        <w:tc>
          <w:tcPr>
            <w:tcW w:w="1143" w:type="dxa"/>
            <w:vAlign w:val="center"/>
          </w:tcPr>
          <w:p>
            <w:pPr>
              <w:widowControl/>
              <w:spacing w:line="360" w:lineRule="auto"/>
              <w:jc w:val="center"/>
              <w:rPr>
                <w:rFonts w:ascii="宋体" w:hAnsi="宋体" w:cs="宋体"/>
                <w:color w:val="000000"/>
                <w:kern w:val="0"/>
                <w:szCs w:val="21"/>
              </w:rPr>
            </w:pPr>
          </w:p>
        </w:tc>
        <w:tc>
          <w:tcPr>
            <w:tcW w:w="1144" w:type="dxa"/>
            <w:vAlign w:val="center"/>
          </w:tcPr>
          <w:p>
            <w:pPr>
              <w:widowControl/>
              <w:spacing w:line="360" w:lineRule="auto"/>
              <w:jc w:val="center"/>
              <w:rPr>
                <w:rFonts w:ascii="宋体" w:hAnsi="宋体" w:cs="宋体"/>
                <w:color w:val="000000"/>
                <w:kern w:val="0"/>
                <w:szCs w:val="21"/>
              </w:rPr>
            </w:pPr>
          </w:p>
        </w:tc>
        <w:tc>
          <w:tcPr>
            <w:tcW w:w="1144" w:type="dxa"/>
          </w:tcPr>
          <w:p>
            <w:pPr>
              <w:spacing w:line="360" w:lineRule="auto"/>
              <w:jc w:val="center"/>
              <w:rPr>
                <w:rFonts w:ascii="宋体" w:hAnsi="宋体" w:cs="宋体"/>
                <w:color w:val="000000"/>
                <w:sz w:val="24"/>
              </w:rPr>
            </w:pPr>
          </w:p>
        </w:tc>
        <w:tc>
          <w:tcPr>
            <w:tcW w:w="1143"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color w:val="000000"/>
              </w:rPr>
            </w:pPr>
            <w:r>
              <w:rPr>
                <w:rFonts w:hint="eastAsia" w:ascii="宋体" w:hAnsi="宋体"/>
                <w:color w:val="000000"/>
              </w:rPr>
              <w:t>11</w:t>
            </w:r>
          </w:p>
        </w:tc>
        <w:tc>
          <w:tcPr>
            <w:tcW w:w="1143" w:type="dxa"/>
            <w:vAlign w:val="center"/>
          </w:tcPr>
          <w:p>
            <w:pPr>
              <w:widowControl/>
              <w:spacing w:line="360" w:lineRule="auto"/>
              <w:jc w:val="center"/>
              <w:rPr>
                <w:rFonts w:ascii="宋体" w:hAnsi="宋体" w:cs="宋体"/>
                <w:color w:val="000000"/>
                <w:kern w:val="0"/>
                <w:szCs w:val="21"/>
              </w:rPr>
            </w:pPr>
          </w:p>
        </w:tc>
        <w:tc>
          <w:tcPr>
            <w:tcW w:w="1144" w:type="dxa"/>
            <w:vAlign w:val="center"/>
          </w:tcPr>
          <w:p>
            <w:pPr>
              <w:widowControl/>
              <w:spacing w:line="360" w:lineRule="auto"/>
              <w:jc w:val="center"/>
              <w:rPr>
                <w:rFonts w:ascii="宋体" w:hAnsi="宋体" w:cs="宋体"/>
                <w:color w:val="000000"/>
                <w:kern w:val="0"/>
                <w:szCs w:val="21"/>
              </w:rPr>
            </w:pPr>
          </w:p>
        </w:tc>
        <w:tc>
          <w:tcPr>
            <w:tcW w:w="1144" w:type="dxa"/>
          </w:tcPr>
          <w:p>
            <w:pPr>
              <w:spacing w:line="360" w:lineRule="auto"/>
              <w:jc w:val="center"/>
              <w:rPr>
                <w:rFonts w:ascii="宋体" w:hAnsi="宋体" w:cs="宋体"/>
                <w:color w:val="000000"/>
                <w:sz w:val="24"/>
              </w:rPr>
            </w:pPr>
          </w:p>
        </w:tc>
        <w:tc>
          <w:tcPr>
            <w:tcW w:w="1143"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color w:val="000000"/>
              </w:rPr>
            </w:pPr>
            <w:r>
              <w:rPr>
                <w:rFonts w:hint="eastAsia" w:ascii="宋体" w:hAnsi="宋体"/>
                <w:color w:val="000000"/>
              </w:rPr>
              <w:t>12</w:t>
            </w:r>
          </w:p>
        </w:tc>
        <w:tc>
          <w:tcPr>
            <w:tcW w:w="1143" w:type="dxa"/>
            <w:vAlign w:val="center"/>
          </w:tcPr>
          <w:p>
            <w:pPr>
              <w:widowControl/>
              <w:spacing w:line="360" w:lineRule="auto"/>
              <w:jc w:val="center"/>
              <w:rPr>
                <w:rFonts w:ascii="宋体" w:hAnsi="宋体" w:cs="宋体"/>
                <w:color w:val="000000"/>
                <w:kern w:val="0"/>
                <w:szCs w:val="21"/>
              </w:rPr>
            </w:pPr>
          </w:p>
        </w:tc>
        <w:tc>
          <w:tcPr>
            <w:tcW w:w="1144" w:type="dxa"/>
            <w:vAlign w:val="center"/>
          </w:tcPr>
          <w:p>
            <w:pPr>
              <w:widowControl/>
              <w:spacing w:line="360" w:lineRule="auto"/>
              <w:jc w:val="center"/>
              <w:rPr>
                <w:rFonts w:ascii="宋体" w:hAnsi="宋体" w:cs="宋体"/>
                <w:color w:val="000000"/>
                <w:kern w:val="0"/>
                <w:szCs w:val="21"/>
              </w:rPr>
            </w:pPr>
          </w:p>
        </w:tc>
        <w:tc>
          <w:tcPr>
            <w:tcW w:w="1144" w:type="dxa"/>
          </w:tcPr>
          <w:p>
            <w:pPr>
              <w:spacing w:line="360" w:lineRule="auto"/>
              <w:jc w:val="center"/>
              <w:rPr>
                <w:rFonts w:ascii="宋体" w:hAnsi="宋体" w:cs="宋体"/>
                <w:color w:val="000000"/>
                <w:sz w:val="24"/>
              </w:rPr>
            </w:pPr>
          </w:p>
        </w:tc>
        <w:tc>
          <w:tcPr>
            <w:tcW w:w="1143"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color w:val="000000"/>
              </w:rPr>
            </w:pPr>
            <w:r>
              <w:rPr>
                <w:rFonts w:hint="eastAsia" w:ascii="宋体" w:hAnsi="宋体"/>
                <w:color w:val="000000"/>
              </w:rPr>
              <w:t>13</w:t>
            </w:r>
          </w:p>
        </w:tc>
        <w:tc>
          <w:tcPr>
            <w:tcW w:w="1143" w:type="dxa"/>
            <w:vAlign w:val="center"/>
          </w:tcPr>
          <w:p>
            <w:pPr>
              <w:widowControl/>
              <w:spacing w:line="360" w:lineRule="auto"/>
              <w:jc w:val="center"/>
              <w:rPr>
                <w:rFonts w:ascii="宋体" w:hAnsi="宋体" w:cs="宋体"/>
                <w:color w:val="000000"/>
                <w:kern w:val="0"/>
                <w:szCs w:val="21"/>
              </w:rPr>
            </w:pPr>
          </w:p>
        </w:tc>
        <w:tc>
          <w:tcPr>
            <w:tcW w:w="1144" w:type="dxa"/>
            <w:vAlign w:val="center"/>
          </w:tcPr>
          <w:p>
            <w:pPr>
              <w:widowControl/>
              <w:spacing w:line="360" w:lineRule="auto"/>
              <w:jc w:val="center"/>
              <w:rPr>
                <w:rFonts w:ascii="宋体" w:hAnsi="宋体" w:cs="宋体"/>
                <w:color w:val="000000"/>
                <w:kern w:val="0"/>
                <w:szCs w:val="21"/>
              </w:rPr>
            </w:pPr>
          </w:p>
        </w:tc>
        <w:tc>
          <w:tcPr>
            <w:tcW w:w="1144" w:type="dxa"/>
          </w:tcPr>
          <w:p>
            <w:pPr>
              <w:spacing w:line="360" w:lineRule="auto"/>
              <w:jc w:val="center"/>
              <w:rPr>
                <w:rFonts w:ascii="宋体" w:hAnsi="宋体" w:cs="宋体"/>
                <w:color w:val="000000"/>
                <w:sz w:val="24"/>
              </w:rPr>
            </w:pPr>
          </w:p>
        </w:tc>
        <w:tc>
          <w:tcPr>
            <w:tcW w:w="1143"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color w:val="000000"/>
              </w:rPr>
            </w:pPr>
            <w:r>
              <w:rPr>
                <w:rFonts w:hint="eastAsia" w:ascii="宋体" w:hAnsi="宋体"/>
                <w:color w:val="000000"/>
              </w:rPr>
              <w:t>14</w:t>
            </w:r>
          </w:p>
        </w:tc>
        <w:tc>
          <w:tcPr>
            <w:tcW w:w="1143" w:type="dxa"/>
            <w:vAlign w:val="center"/>
          </w:tcPr>
          <w:p>
            <w:pPr>
              <w:widowControl/>
              <w:spacing w:line="360" w:lineRule="auto"/>
              <w:jc w:val="center"/>
              <w:rPr>
                <w:rFonts w:ascii="宋体" w:hAnsi="宋体" w:cs="宋体"/>
                <w:color w:val="000000"/>
                <w:kern w:val="0"/>
                <w:szCs w:val="21"/>
              </w:rPr>
            </w:pPr>
          </w:p>
        </w:tc>
        <w:tc>
          <w:tcPr>
            <w:tcW w:w="1144" w:type="dxa"/>
            <w:vAlign w:val="center"/>
          </w:tcPr>
          <w:p>
            <w:pPr>
              <w:widowControl/>
              <w:spacing w:line="360" w:lineRule="auto"/>
              <w:jc w:val="center"/>
              <w:rPr>
                <w:rFonts w:ascii="宋体" w:hAnsi="宋体" w:cs="宋体"/>
                <w:color w:val="000000"/>
                <w:kern w:val="0"/>
                <w:szCs w:val="21"/>
              </w:rPr>
            </w:pPr>
          </w:p>
        </w:tc>
        <w:tc>
          <w:tcPr>
            <w:tcW w:w="1144" w:type="dxa"/>
          </w:tcPr>
          <w:p>
            <w:pPr>
              <w:spacing w:line="360" w:lineRule="auto"/>
              <w:jc w:val="center"/>
              <w:rPr>
                <w:rFonts w:ascii="宋体" w:hAnsi="宋体" w:cs="宋体"/>
                <w:color w:val="000000"/>
                <w:sz w:val="24"/>
              </w:rPr>
            </w:pPr>
          </w:p>
        </w:tc>
        <w:tc>
          <w:tcPr>
            <w:tcW w:w="1143"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color w:val="000000"/>
              </w:rPr>
            </w:pPr>
            <w:r>
              <w:rPr>
                <w:rFonts w:hint="eastAsia" w:ascii="宋体" w:hAnsi="宋体"/>
                <w:color w:val="000000"/>
              </w:rPr>
              <w:t>15</w:t>
            </w:r>
          </w:p>
        </w:tc>
        <w:tc>
          <w:tcPr>
            <w:tcW w:w="1143" w:type="dxa"/>
            <w:vAlign w:val="center"/>
          </w:tcPr>
          <w:p>
            <w:pPr>
              <w:widowControl/>
              <w:spacing w:line="360" w:lineRule="auto"/>
              <w:jc w:val="center"/>
              <w:rPr>
                <w:rFonts w:ascii="宋体" w:hAnsi="宋体" w:cs="宋体"/>
                <w:color w:val="000000"/>
                <w:kern w:val="0"/>
                <w:szCs w:val="21"/>
              </w:rPr>
            </w:pPr>
          </w:p>
        </w:tc>
        <w:tc>
          <w:tcPr>
            <w:tcW w:w="1144" w:type="dxa"/>
            <w:vAlign w:val="center"/>
          </w:tcPr>
          <w:p>
            <w:pPr>
              <w:widowControl/>
              <w:spacing w:line="360" w:lineRule="auto"/>
              <w:jc w:val="center"/>
              <w:rPr>
                <w:rFonts w:ascii="宋体" w:hAnsi="宋体" w:cs="宋体"/>
                <w:color w:val="000000"/>
                <w:kern w:val="0"/>
                <w:szCs w:val="21"/>
              </w:rPr>
            </w:pPr>
          </w:p>
        </w:tc>
        <w:tc>
          <w:tcPr>
            <w:tcW w:w="1144" w:type="dxa"/>
          </w:tcPr>
          <w:p>
            <w:pPr>
              <w:spacing w:line="360" w:lineRule="auto"/>
              <w:jc w:val="center"/>
              <w:rPr>
                <w:rFonts w:ascii="宋体" w:hAnsi="宋体" w:cs="宋体"/>
                <w:color w:val="000000"/>
                <w:sz w:val="24"/>
              </w:rPr>
            </w:pPr>
          </w:p>
        </w:tc>
        <w:tc>
          <w:tcPr>
            <w:tcW w:w="1143"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color w:val="000000"/>
              </w:rPr>
            </w:pPr>
            <w:r>
              <w:rPr>
                <w:rFonts w:hint="eastAsia" w:ascii="宋体" w:hAnsi="宋体"/>
                <w:color w:val="000000"/>
              </w:rPr>
              <w:t>16</w:t>
            </w:r>
          </w:p>
        </w:tc>
        <w:tc>
          <w:tcPr>
            <w:tcW w:w="1143" w:type="dxa"/>
            <w:vAlign w:val="center"/>
          </w:tcPr>
          <w:p>
            <w:pPr>
              <w:widowControl/>
              <w:spacing w:line="360" w:lineRule="auto"/>
              <w:jc w:val="center"/>
              <w:rPr>
                <w:rFonts w:ascii="宋体" w:hAnsi="宋体" w:cs="宋体"/>
                <w:color w:val="000000"/>
                <w:kern w:val="0"/>
                <w:szCs w:val="21"/>
              </w:rPr>
            </w:pPr>
          </w:p>
        </w:tc>
        <w:tc>
          <w:tcPr>
            <w:tcW w:w="1144" w:type="dxa"/>
            <w:vAlign w:val="center"/>
          </w:tcPr>
          <w:p>
            <w:pPr>
              <w:widowControl/>
              <w:spacing w:line="360" w:lineRule="auto"/>
              <w:jc w:val="center"/>
              <w:rPr>
                <w:rFonts w:ascii="宋体" w:hAnsi="宋体" w:cs="宋体"/>
                <w:color w:val="000000"/>
                <w:kern w:val="0"/>
                <w:szCs w:val="21"/>
              </w:rPr>
            </w:pPr>
          </w:p>
        </w:tc>
        <w:tc>
          <w:tcPr>
            <w:tcW w:w="1144" w:type="dxa"/>
          </w:tcPr>
          <w:p>
            <w:pPr>
              <w:spacing w:line="360" w:lineRule="auto"/>
              <w:jc w:val="center"/>
              <w:rPr>
                <w:rFonts w:ascii="宋体" w:hAnsi="宋体" w:cs="宋体"/>
                <w:color w:val="000000"/>
                <w:sz w:val="24"/>
              </w:rPr>
            </w:pPr>
          </w:p>
        </w:tc>
        <w:tc>
          <w:tcPr>
            <w:tcW w:w="1143"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color w:val="000000"/>
              </w:rPr>
            </w:pPr>
            <w:r>
              <w:rPr>
                <w:rFonts w:hint="eastAsia" w:ascii="宋体" w:hAnsi="宋体"/>
                <w:color w:val="000000"/>
              </w:rPr>
              <w:t>17</w:t>
            </w:r>
          </w:p>
        </w:tc>
        <w:tc>
          <w:tcPr>
            <w:tcW w:w="1143" w:type="dxa"/>
            <w:vAlign w:val="center"/>
          </w:tcPr>
          <w:p>
            <w:pPr>
              <w:widowControl/>
              <w:spacing w:line="360" w:lineRule="auto"/>
              <w:jc w:val="center"/>
              <w:rPr>
                <w:rFonts w:ascii="宋体" w:hAnsi="宋体" w:cs="宋体"/>
                <w:color w:val="000000"/>
                <w:kern w:val="0"/>
                <w:szCs w:val="21"/>
              </w:rPr>
            </w:pPr>
          </w:p>
        </w:tc>
        <w:tc>
          <w:tcPr>
            <w:tcW w:w="1144" w:type="dxa"/>
            <w:vAlign w:val="center"/>
          </w:tcPr>
          <w:p>
            <w:pPr>
              <w:widowControl/>
              <w:spacing w:line="360" w:lineRule="auto"/>
              <w:jc w:val="center"/>
              <w:rPr>
                <w:rFonts w:ascii="宋体" w:hAnsi="宋体" w:cs="宋体"/>
                <w:color w:val="000000"/>
                <w:kern w:val="0"/>
                <w:szCs w:val="21"/>
              </w:rPr>
            </w:pPr>
          </w:p>
        </w:tc>
        <w:tc>
          <w:tcPr>
            <w:tcW w:w="1144" w:type="dxa"/>
          </w:tcPr>
          <w:p>
            <w:pPr>
              <w:spacing w:line="360" w:lineRule="auto"/>
              <w:jc w:val="center"/>
              <w:rPr>
                <w:rFonts w:ascii="宋体" w:hAnsi="宋体" w:cs="宋体"/>
                <w:color w:val="000000"/>
                <w:sz w:val="24"/>
              </w:rPr>
            </w:pPr>
          </w:p>
        </w:tc>
        <w:tc>
          <w:tcPr>
            <w:tcW w:w="1143"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color w:val="000000"/>
              </w:rPr>
            </w:pPr>
            <w:r>
              <w:rPr>
                <w:rFonts w:hint="eastAsia" w:ascii="宋体" w:hAnsi="宋体"/>
                <w:color w:val="000000"/>
              </w:rPr>
              <w:t>18</w:t>
            </w:r>
          </w:p>
        </w:tc>
        <w:tc>
          <w:tcPr>
            <w:tcW w:w="1143" w:type="dxa"/>
            <w:vAlign w:val="center"/>
          </w:tcPr>
          <w:p>
            <w:pPr>
              <w:spacing w:line="360" w:lineRule="auto"/>
              <w:jc w:val="center"/>
              <w:rPr>
                <w:rFonts w:ascii="宋体" w:hAnsi="宋体" w:cs="宋体"/>
                <w:color w:val="000000"/>
                <w:sz w:val="22"/>
              </w:rPr>
            </w:pPr>
          </w:p>
        </w:tc>
        <w:tc>
          <w:tcPr>
            <w:tcW w:w="1144" w:type="dxa"/>
            <w:vAlign w:val="center"/>
          </w:tcPr>
          <w:p>
            <w:pPr>
              <w:widowControl/>
              <w:spacing w:line="360" w:lineRule="auto"/>
              <w:jc w:val="center"/>
              <w:rPr>
                <w:rFonts w:ascii="宋体" w:hAnsi="宋体" w:cs="宋体"/>
                <w:color w:val="000000"/>
                <w:kern w:val="0"/>
                <w:szCs w:val="21"/>
              </w:rPr>
            </w:pPr>
          </w:p>
        </w:tc>
        <w:tc>
          <w:tcPr>
            <w:tcW w:w="1144" w:type="dxa"/>
          </w:tcPr>
          <w:p>
            <w:pPr>
              <w:spacing w:line="360" w:lineRule="auto"/>
              <w:jc w:val="center"/>
              <w:rPr>
                <w:rFonts w:ascii="宋体" w:hAnsi="宋体" w:cs="宋体"/>
                <w:color w:val="000000"/>
                <w:sz w:val="24"/>
              </w:rPr>
            </w:pPr>
          </w:p>
        </w:tc>
        <w:tc>
          <w:tcPr>
            <w:tcW w:w="1143"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color w:val="000000"/>
              </w:rPr>
            </w:pPr>
            <w:r>
              <w:rPr>
                <w:rFonts w:hint="eastAsia" w:ascii="宋体" w:hAnsi="宋体"/>
                <w:color w:val="000000"/>
              </w:rPr>
              <w:t>19</w:t>
            </w:r>
          </w:p>
        </w:tc>
        <w:tc>
          <w:tcPr>
            <w:tcW w:w="1143" w:type="dxa"/>
            <w:vAlign w:val="center"/>
          </w:tcPr>
          <w:p>
            <w:pPr>
              <w:spacing w:line="360" w:lineRule="auto"/>
              <w:jc w:val="center"/>
              <w:rPr>
                <w:rFonts w:ascii="宋体" w:hAnsi="宋体" w:cs="宋体"/>
                <w:color w:val="000000"/>
                <w:sz w:val="22"/>
              </w:rPr>
            </w:pPr>
          </w:p>
        </w:tc>
        <w:tc>
          <w:tcPr>
            <w:tcW w:w="1144" w:type="dxa"/>
            <w:vAlign w:val="center"/>
          </w:tcPr>
          <w:p>
            <w:pPr>
              <w:widowControl/>
              <w:spacing w:line="360" w:lineRule="auto"/>
              <w:jc w:val="center"/>
              <w:rPr>
                <w:rFonts w:ascii="宋体" w:hAnsi="宋体" w:cs="宋体"/>
                <w:color w:val="000000"/>
                <w:kern w:val="0"/>
                <w:szCs w:val="21"/>
              </w:rPr>
            </w:pPr>
          </w:p>
        </w:tc>
        <w:tc>
          <w:tcPr>
            <w:tcW w:w="1144" w:type="dxa"/>
          </w:tcPr>
          <w:p>
            <w:pPr>
              <w:spacing w:line="360" w:lineRule="auto"/>
              <w:jc w:val="center"/>
              <w:rPr>
                <w:rFonts w:ascii="宋体" w:hAnsi="宋体" w:cs="宋体"/>
                <w:color w:val="000000"/>
                <w:sz w:val="24"/>
              </w:rPr>
            </w:pPr>
          </w:p>
        </w:tc>
        <w:tc>
          <w:tcPr>
            <w:tcW w:w="1143"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c>
          <w:tcPr>
            <w:tcW w:w="1144" w:type="dxa"/>
            <w:vAlign w:val="bottom"/>
          </w:tcPr>
          <w:p>
            <w:pPr>
              <w:spacing w:line="360" w:lineRule="auto"/>
              <w:jc w:val="center"/>
              <w:rPr>
                <w:rFonts w:ascii="宋体" w:hAnsi="宋体" w:cs="宋体"/>
                <w:color w:val="000000"/>
                <w:sz w:val="24"/>
              </w:rPr>
            </w:pPr>
          </w:p>
        </w:tc>
      </w:tr>
    </w:tbl>
    <w:p>
      <w:pPr>
        <w:spacing w:line="360" w:lineRule="auto"/>
        <w:rPr>
          <w:color w:val="000000"/>
          <w:sz w:val="24"/>
        </w:rPr>
      </w:pPr>
    </w:p>
    <w:p>
      <w:pPr>
        <w:spacing w:line="360" w:lineRule="auto"/>
        <w:rPr>
          <w:color w:val="000000"/>
          <w:sz w:val="24"/>
        </w:rPr>
      </w:pPr>
      <w:r>
        <w:rPr>
          <w:rFonts w:hint="eastAsia"/>
          <w:color w:val="000000"/>
          <w:sz w:val="24"/>
        </w:rPr>
        <w:t>转专业工作小组签字：</w:t>
      </w:r>
    </w:p>
    <w:p>
      <w:pPr>
        <w:spacing w:line="360" w:lineRule="auto"/>
        <w:rPr>
          <w:color w:val="000000"/>
          <w:sz w:val="24"/>
        </w:rPr>
      </w:pPr>
    </w:p>
    <w:p>
      <w:pPr>
        <w:spacing w:line="360" w:lineRule="auto"/>
        <w:jc w:val="right"/>
        <w:rPr>
          <w:rFonts w:ascii="宋体" w:hAnsi="宋体"/>
          <w:color w:val="000000"/>
          <w:sz w:val="24"/>
        </w:rPr>
      </w:pPr>
      <w:r>
        <w:rPr>
          <w:rFonts w:hint="eastAsia"/>
          <w:color w:val="000000"/>
          <w:sz w:val="24"/>
        </w:rPr>
        <w:t xml:space="preserve">XXXX学院（公章）                                                                                     </w:t>
      </w:r>
      <w:r>
        <w:rPr>
          <w:rFonts w:hint="eastAsia" w:ascii="宋体" w:hAnsi="宋体"/>
          <w:color w:val="000000"/>
          <w:sz w:val="24"/>
        </w:rPr>
        <w:t>年     月     日</w:t>
      </w:r>
    </w:p>
    <w:p>
      <w:pPr>
        <w:spacing w:before="78" w:after="78" w:line="360" w:lineRule="auto"/>
        <w:ind w:right="640"/>
        <w:rPr>
          <w:rFonts w:ascii="宋体" w:hAnsi="宋体"/>
          <w:color w:val="000000"/>
          <w:sz w:val="28"/>
          <w:szCs w:val="28"/>
        </w:rPr>
        <w:sectPr>
          <w:pgSz w:w="11906" w:h="16838"/>
          <w:pgMar w:top="1134" w:right="1797" w:bottom="1134" w:left="1797" w:header="851" w:footer="992" w:gutter="0"/>
          <w:cols w:space="720" w:num="1"/>
          <w:docGrid w:type="lines" w:linePitch="312" w:charSpace="0"/>
        </w:sectPr>
      </w:pPr>
    </w:p>
    <w:p>
      <w:pPr>
        <w:spacing w:line="360" w:lineRule="auto"/>
        <w:rPr>
          <w:b/>
          <w:color w:val="000000"/>
          <w:sz w:val="32"/>
          <w:szCs w:val="32"/>
        </w:rPr>
      </w:pPr>
      <w:r>
        <w:rPr>
          <w:rFonts w:hint="eastAsia"/>
          <w:color w:val="000000"/>
          <w:sz w:val="24"/>
        </w:rPr>
        <w:t>附件3</w:t>
      </w:r>
    </w:p>
    <w:p>
      <w:pPr>
        <w:spacing w:line="360" w:lineRule="auto"/>
        <w:jc w:val="center"/>
        <w:rPr>
          <w:b/>
          <w:color w:val="000000"/>
          <w:sz w:val="32"/>
          <w:szCs w:val="32"/>
        </w:rPr>
      </w:pPr>
      <w:r>
        <w:rPr>
          <w:rFonts w:hint="eastAsia"/>
          <w:b/>
          <w:color w:val="000000"/>
          <w:sz w:val="32"/>
          <w:szCs w:val="32"/>
        </w:rPr>
        <w:t>“XXXX专业”转专业拟录取学生名单</w:t>
      </w:r>
    </w:p>
    <w:p>
      <w:pPr>
        <w:spacing w:line="360" w:lineRule="auto"/>
        <w:jc w:val="right"/>
        <w:rPr>
          <w:b/>
          <w:color w:val="000000"/>
          <w:sz w:val="22"/>
        </w:rPr>
      </w:pPr>
      <w:r>
        <w:rPr>
          <w:rFonts w:hint="eastAsia"/>
          <w:b/>
          <w:color w:val="000000"/>
          <w:sz w:val="22"/>
        </w:rPr>
        <w:t>（二级学院公章）</w:t>
      </w:r>
    </w:p>
    <w:tbl>
      <w:tblPr>
        <w:tblStyle w:val="4"/>
        <w:tblpPr w:leftFromText="180" w:rightFromText="180" w:vertAnchor="text" w:horzAnchor="margin" w:tblpXSpec="center" w:tblpY="158"/>
        <w:tblW w:w="0" w:type="auto"/>
        <w:tblInd w:w="0" w:type="dxa"/>
        <w:tblLayout w:type="fixed"/>
        <w:tblCellMar>
          <w:top w:w="0" w:type="dxa"/>
          <w:left w:w="108" w:type="dxa"/>
          <w:bottom w:w="0" w:type="dxa"/>
          <w:right w:w="108" w:type="dxa"/>
        </w:tblCellMar>
      </w:tblPr>
      <w:tblGrid>
        <w:gridCol w:w="718"/>
        <w:gridCol w:w="1324"/>
        <w:gridCol w:w="1676"/>
        <w:gridCol w:w="1905"/>
        <w:gridCol w:w="1905"/>
        <w:gridCol w:w="1000"/>
      </w:tblGrid>
      <w:tr>
        <w:tblPrEx>
          <w:tblCellMar>
            <w:top w:w="0" w:type="dxa"/>
            <w:left w:w="108" w:type="dxa"/>
            <w:bottom w:w="0" w:type="dxa"/>
            <w:right w:w="108" w:type="dxa"/>
          </w:tblCellMar>
        </w:tblPrEx>
        <w:trPr>
          <w:trHeight w:val="270" w:hRule="atLeast"/>
        </w:trPr>
        <w:tc>
          <w:tcPr>
            <w:tcW w:w="7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13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 w:val="22"/>
              </w:rPr>
            </w:pPr>
            <w:r>
              <w:rPr>
                <w:rFonts w:hint="eastAsia" w:ascii="宋体" w:hAnsi="宋体" w:cs="宋体"/>
                <w:b/>
                <w:bCs/>
                <w:color w:val="000000"/>
                <w:kern w:val="0"/>
                <w:sz w:val="22"/>
              </w:rPr>
              <w:t>姓名</w:t>
            </w:r>
          </w:p>
        </w:tc>
        <w:tc>
          <w:tcPr>
            <w:tcW w:w="16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 w:val="22"/>
              </w:rPr>
            </w:pPr>
            <w:r>
              <w:rPr>
                <w:rFonts w:hint="eastAsia" w:ascii="宋体" w:hAnsi="宋体" w:cs="宋体"/>
                <w:b/>
                <w:bCs/>
                <w:color w:val="000000"/>
                <w:kern w:val="0"/>
                <w:sz w:val="22"/>
              </w:rPr>
              <w:t>学号</w:t>
            </w: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bCs/>
                <w:color w:val="000000"/>
                <w:kern w:val="0"/>
                <w:sz w:val="22"/>
              </w:rPr>
            </w:pPr>
            <w:r>
              <w:rPr>
                <w:rFonts w:hint="eastAsia" w:ascii="宋体" w:hAnsi="宋体" w:cs="宋体"/>
                <w:b/>
                <w:bCs/>
                <w:color w:val="000000"/>
                <w:kern w:val="0"/>
                <w:sz w:val="22"/>
              </w:rPr>
              <w:t>原二级学院</w:t>
            </w:r>
          </w:p>
        </w:tc>
        <w:tc>
          <w:tcPr>
            <w:tcW w:w="1905"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000000"/>
                <w:kern w:val="0"/>
                <w:sz w:val="22"/>
              </w:rPr>
            </w:pPr>
            <w:r>
              <w:rPr>
                <w:rFonts w:hint="eastAsia" w:ascii="宋体" w:hAnsi="宋体" w:cs="宋体"/>
                <w:b/>
                <w:bCs/>
                <w:color w:val="000000"/>
                <w:kern w:val="0"/>
                <w:sz w:val="22"/>
              </w:rPr>
              <w:t>原专业</w:t>
            </w:r>
          </w:p>
        </w:tc>
        <w:tc>
          <w:tcPr>
            <w:tcW w:w="100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000000"/>
                <w:kern w:val="0"/>
                <w:sz w:val="22"/>
              </w:rPr>
            </w:pPr>
            <w:r>
              <w:rPr>
                <w:rFonts w:hint="eastAsia" w:ascii="宋体" w:hAnsi="宋体" w:cs="宋体"/>
                <w:b/>
                <w:bCs/>
                <w:color w:val="000000"/>
                <w:kern w:val="0"/>
                <w:sz w:val="22"/>
              </w:rPr>
              <w:t>考核总排名</w:t>
            </w: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13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16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3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3</w:t>
            </w:r>
          </w:p>
        </w:tc>
        <w:tc>
          <w:tcPr>
            <w:tcW w:w="13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4</w:t>
            </w:r>
          </w:p>
        </w:tc>
        <w:tc>
          <w:tcPr>
            <w:tcW w:w="13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5</w:t>
            </w:r>
          </w:p>
        </w:tc>
        <w:tc>
          <w:tcPr>
            <w:tcW w:w="13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6</w:t>
            </w:r>
          </w:p>
        </w:tc>
        <w:tc>
          <w:tcPr>
            <w:tcW w:w="13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7</w:t>
            </w:r>
          </w:p>
        </w:tc>
        <w:tc>
          <w:tcPr>
            <w:tcW w:w="13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8</w:t>
            </w:r>
          </w:p>
        </w:tc>
        <w:tc>
          <w:tcPr>
            <w:tcW w:w="13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9</w:t>
            </w:r>
          </w:p>
        </w:tc>
        <w:tc>
          <w:tcPr>
            <w:tcW w:w="13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w:t>
            </w:r>
          </w:p>
        </w:tc>
        <w:tc>
          <w:tcPr>
            <w:tcW w:w="13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11</w:t>
            </w:r>
          </w:p>
        </w:tc>
        <w:tc>
          <w:tcPr>
            <w:tcW w:w="13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12</w:t>
            </w:r>
          </w:p>
        </w:tc>
        <w:tc>
          <w:tcPr>
            <w:tcW w:w="13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13</w:t>
            </w:r>
          </w:p>
        </w:tc>
        <w:tc>
          <w:tcPr>
            <w:tcW w:w="13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14</w:t>
            </w:r>
          </w:p>
        </w:tc>
        <w:tc>
          <w:tcPr>
            <w:tcW w:w="13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15</w:t>
            </w:r>
          </w:p>
        </w:tc>
        <w:tc>
          <w:tcPr>
            <w:tcW w:w="13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25" w:hRule="exact"/>
        </w:trPr>
        <w:tc>
          <w:tcPr>
            <w:tcW w:w="71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16</w:t>
            </w:r>
          </w:p>
        </w:tc>
        <w:tc>
          <w:tcPr>
            <w:tcW w:w="132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bl>
    <w:p/>
    <w:p>
      <w:pPr>
        <w:rPr>
          <w:rFonts w:ascii="仿宋" w:hAnsi="仿宋" w:eastAsia="仿宋" w:cs="仿宋"/>
          <w:sz w:val="32"/>
          <w:szCs w:val="32"/>
          <w:highlight w:val="none"/>
        </w:rPr>
      </w:pPr>
    </w:p>
    <w:p>
      <w:pPr>
        <w:rPr>
          <w:rFonts w:ascii="仿宋" w:hAnsi="仿宋" w:eastAsia="仿宋" w:cs="仿宋"/>
          <w:sz w:val="32"/>
          <w:szCs w:val="32"/>
          <w:highlight w:val="none"/>
        </w:rPr>
      </w:pPr>
    </w:p>
    <w:p>
      <w:pPr>
        <w:pStyle w:val="2"/>
        <w:bidi w:val="0"/>
        <w:rPr>
          <w:highlight w:val="none"/>
        </w:rPr>
      </w:pPr>
      <w:r>
        <w:rPr>
          <w:rFonts w:hint="eastAsia"/>
          <w:highlight w:val="none"/>
        </w:rPr>
        <w:t>贵州商学院旅游管理学院</w:t>
      </w:r>
    </w:p>
    <w:p>
      <w:pPr>
        <w:pStyle w:val="2"/>
        <w:bidi w:val="0"/>
        <w:rPr>
          <w:rFonts w:hint="eastAsia"/>
          <w:highlight w:val="none"/>
        </w:rPr>
      </w:pPr>
      <w:r>
        <w:rPr>
          <w:rFonts w:hint="eastAsia"/>
          <w:highlight w:val="none"/>
          <w:lang w:val="en-US" w:eastAsia="zh-CN"/>
        </w:rPr>
        <w:t>2020</w:t>
      </w:r>
      <w:r>
        <w:rPr>
          <w:rFonts w:hint="eastAsia"/>
          <w:highlight w:val="none"/>
          <w:lang w:eastAsia="zh-CN"/>
        </w:rPr>
        <w:t>—</w:t>
      </w:r>
      <w:r>
        <w:rPr>
          <w:rFonts w:hint="eastAsia"/>
          <w:highlight w:val="none"/>
        </w:rPr>
        <w:t>202</w:t>
      </w:r>
      <w:r>
        <w:rPr>
          <w:rFonts w:hint="eastAsia"/>
          <w:highlight w:val="none"/>
          <w:lang w:val="en-US" w:eastAsia="zh-CN"/>
        </w:rPr>
        <w:t>1</w:t>
      </w:r>
      <w:r>
        <w:rPr>
          <w:rFonts w:hint="eastAsia"/>
          <w:highlight w:val="none"/>
        </w:rPr>
        <w:t>学年第</w:t>
      </w:r>
      <w:r>
        <w:rPr>
          <w:rFonts w:hint="eastAsia"/>
          <w:highlight w:val="none"/>
          <w:lang w:val="en-US" w:eastAsia="zh-CN"/>
        </w:rPr>
        <w:t>2</w:t>
      </w:r>
      <w:r>
        <w:rPr>
          <w:rFonts w:hint="eastAsia"/>
          <w:highlight w:val="none"/>
        </w:rPr>
        <w:t>学期学生转专业考核办法</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根据《贵州商学院学生转专业管理细则（修订）》的文件精神，结合旅游管理学院各专业实际情况，现制定旅游管理学院</w:t>
      </w:r>
      <w:r>
        <w:rPr>
          <w:rFonts w:hint="eastAsia" w:ascii="仿宋" w:hAnsi="仿宋" w:eastAsia="仿宋" w:cs="仿宋"/>
          <w:color w:val="000000"/>
          <w:sz w:val="28"/>
          <w:szCs w:val="28"/>
          <w:lang w:val="en-US" w:eastAsia="zh-CN"/>
        </w:rPr>
        <w:t>2020</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学年第</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学期接收转专业考核办法。</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562" w:firstLineChars="200"/>
        <w:textAlignment w:val="auto"/>
        <w:rPr>
          <w:rFonts w:ascii="仿宋" w:hAnsi="仿宋" w:eastAsia="仿宋" w:cs="仿宋"/>
          <w:color w:val="000000"/>
          <w:sz w:val="28"/>
          <w:szCs w:val="28"/>
        </w:rPr>
      </w:pPr>
      <w:r>
        <w:rPr>
          <w:rFonts w:hint="eastAsia" w:ascii="仿宋" w:hAnsi="仿宋" w:eastAsia="仿宋" w:cs="仿宋"/>
          <w:b/>
          <w:color w:val="000000"/>
          <w:sz w:val="28"/>
          <w:szCs w:val="28"/>
        </w:rPr>
        <w:t>第一条 旅游管理学院转专业工作小组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组长：姜玮、韩军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成员：毛宗清、罗意、刘霏阳、龚雅莉、霭菲、吴信值、付琳（兼秘书）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562" w:leftChars="0" w:firstLine="0" w:firstLineChars="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接收专业、接收</w:t>
      </w:r>
      <w:r>
        <w:rPr>
          <w:rFonts w:hint="eastAsia" w:ascii="仿宋" w:hAnsi="仿宋" w:eastAsia="仿宋" w:cs="仿宋"/>
          <w:b/>
          <w:color w:val="000000"/>
          <w:sz w:val="28"/>
          <w:szCs w:val="28"/>
          <w:lang w:val="en-US" w:eastAsia="zh-CN"/>
        </w:rPr>
        <w:t>及转出</w:t>
      </w:r>
      <w:r>
        <w:rPr>
          <w:rFonts w:hint="eastAsia" w:ascii="仿宋" w:hAnsi="仿宋" w:eastAsia="仿宋" w:cs="仿宋"/>
          <w:b/>
          <w:color w:val="000000"/>
          <w:sz w:val="28"/>
          <w:szCs w:val="28"/>
        </w:rPr>
        <w:t>名额及条件</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我院</w:t>
      </w:r>
      <w:r>
        <w:rPr>
          <w:rFonts w:hint="eastAsia" w:ascii="仿宋" w:hAnsi="仿宋" w:eastAsia="仿宋" w:cs="仿宋"/>
          <w:color w:val="000000"/>
          <w:sz w:val="28"/>
          <w:szCs w:val="28"/>
          <w:lang w:val="en-US" w:eastAsia="zh-CN"/>
        </w:rPr>
        <w:t>2020</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2021</w:t>
      </w:r>
      <w:r>
        <w:rPr>
          <w:rFonts w:hint="eastAsia" w:ascii="仿宋" w:hAnsi="仿宋" w:eastAsia="仿宋" w:cs="仿宋"/>
          <w:color w:val="000000"/>
          <w:sz w:val="28"/>
          <w:szCs w:val="28"/>
        </w:rPr>
        <w:t>学年第</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学期可接收转</w:t>
      </w:r>
      <w:r>
        <w:rPr>
          <w:rFonts w:hint="eastAsia" w:ascii="仿宋" w:hAnsi="仿宋" w:eastAsia="仿宋" w:cs="仿宋"/>
          <w:color w:val="000000"/>
          <w:sz w:val="28"/>
          <w:szCs w:val="28"/>
          <w:lang w:val="en-US" w:eastAsia="zh-CN"/>
        </w:rPr>
        <w:t>及转出的</w:t>
      </w:r>
      <w:r>
        <w:rPr>
          <w:rFonts w:hint="eastAsia" w:ascii="仿宋" w:hAnsi="仿宋" w:eastAsia="仿宋" w:cs="仿宋"/>
          <w:color w:val="000000"/>
          <w:sz w:val="28"/>
          <w:szCs w:val="28"/>
        </w:rPr>
        <w:t>专业有：20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级会展经济与管理、20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级酒店管理</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2020级旅游管理</w:t>
      </w:r>
      <w:r>
        <w:rPr>
          <w:rFonts w:hint="eastAsia" w:ascii="仿宋" w:hAnsi="仿宋" w:eastAsia="仿宋" w:cs="仿宋"/>
          <w:color w:val="000000"/>
          <w:sz w:val="28"/>
          <w:szCs w:val="28"/>
        </w:rPr>
        <w:t>。</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除需符合《贵州商学院学生转专业管理细则（暂行）》规定的条件外，还需符合以下条件：</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rPr>
        <w:t>转出</w:t>
      </w:r>
      <w:r>
        <w:rPr>
          <w:rFonts w:hint="eastAsia" w:ascii="仿宋" w:hAnsi="仿宋" w:eastAsia="仿宋" w:cs="仿宋"/>
          <w:color w:val="000000"/>
          <w:sz w:val="28"/>
          <w:szCs w:val="28"/>
          <w:lang w:val="en-US" w:eastAsia="zh-CN"/>
        </w:rPr>
        <w:t>条件</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2020级各班</w:t>
      </w:r>
      <w:r>
        <w:rPr>
          <w:rFonts w:hint="eastAsia" w:ascii="仿宋" w:hAnsi="仿宋" w:eastAsia="仿宋" w:cs="仿宋"/>
          <w:color w:val="000000"/>
          <w:sz w:val="28"/>
          <w:szCs w:val="28"/>
          <w:lang w:val="en-US" w:eastAsia="zh-CN"/>
        </w:rPr>
        <w:t>转出名额按每班总人数的5%计算，</w:t>
      </w:r>
      <w:r>
        <w:rPr>
          <w:rFonts w:hint="eastAsia" w:ascii="仿宋" w:hAnsi="仿宋" w:eastAsia="仿宋" w:cs="仿宋"/>
          <w:color w:val="000000"/>
          <w:sz w:val="28"/>
          <w:szCs w:val="28"/>
        </w:rPr>
        <w:t>根据学生高考总分在班级排名由高到低选择批准</w:t>
      </w:r>
      <w:r>
        <w:rPr>
          <w:rFonts w:hint="eastAsia" w:ascii="仿宋" w:hAnsi="仿宋" w:eastAsia="仿宋" w:cs="仿宋"/>
          <w:color w:val="000000"/>
          <w:sz w:val="28"/>
          <w:szCs w:val="28"/>
          <w:lang w:val="en-US" w:eastAsia="zh-CN"/>
        </w:rPr>
        <w:t>转出，</w:t>
      </w:r>
      <w:r>
        <w:rPr>
          <w:rFonts w:hint="eastAsia" w:ascii="仿宋" w:hAnsi="仿宋" w:eastAsia="仿宋" w:cs="仿宋"/>
          <w:color w:val="000000"/>
          <w:sz w:val="28"/>
          <w:szCs w:val="28"/>
        </w:rPr>
        <w:t>若有总分相同情况，则按语文分数由高到低选择批准，若还有相同，则依次按数学、英语、物理、化学的分数由高到低选择批准。</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（二）转入条件</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2020级学生除符合学校规定的转专业条件外，还需满足以下条件：</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会展经济与管理专业</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接收10人。接收条件：20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级学生在校期间无警告及以上处分。</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酒店管理专业</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接收10人。接收条件：20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级学生在校期间无警告及以上处分。</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3.旅游管理专业</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接收10人。接收条件：20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级学生在校期间无警告及以上处分。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ascii="仿宋" w:hAnsi="仿宋" w:eastAsia="仿宋" w:cs="仿宋"/>
          <w:color w:val="000000"/>
          <w:sz w:val="28"/>
          <w:szCs w:val="28"/>
        </w:rPr>
      </w:pPr>
      <w:r>
        <w:rPr>
          <w:rFonts w:hint="eastAsia" w:ascii="仿宋" w:hAnsi="仿宋" w:eastAsia="仿宋" w:cs="仿宋"/>
          <w:b/>
          <w:color w:val="000000"/>
          <w:sz w:val="28"/>
          <w:szCs w:val="28"/>
        </w:rPr>
        <w:t>第三条 考核地点及时间安排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时间：</w:t>
      </w:r>
      <w:r>
        <w:rPr>
          <w:rFonts w:hint="eastAsia" w:ascii="仿宋" w:hAnsi="仿宋" w:eastAsia="仿宋" w:cs="仿宋"/>
          <w:sz w:val="28"/>
          <w:szCs w:val="28"/>
          <w:lang w:val="en-US" w:eastAsia="zh-CN"/>
        </w:rPr>
        <w:t>待定</w:t>
      </w:r>
      <w:r>
        <w:rPr>
          <w:rFonts w:hint="eastAsia" w:ascii="仿宋" w:hAnsi="仿宋" w:eastAsia="仿宋" w:cs="仿宋"/>
          <w:sz w:val="28"/>
          <w:szCs w:val="28"/>
        </w:rPr>
        <w:t>，具体时间另行通知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地点：2A31</w:t>
      </w:r>
      <w:r>
        <w:rPr>
          <w:rFonts w:hint="eastAsia" w:ascii="仿宋" w:hAnsi="仿宋" w:eastAsia="仿宋" w:cs="仿宋"/>
          <w:color w:val="000000"/>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仿宋" w:hAnsi="仿宋" w:eastAsia="仿宋" w:cs="仿宋"/>
          <w:b/>
          <w:bCs/>
          <w:color w:val="000000"/>
          <w:sz w:val="28"/>
          <w:szCs w:val="28"/>
        </w:rPr>
      </w:pPr>
      <w:r>
        <w:rPr>
          <w:rFonts w:hint="eastAsia" w:ascii="仿宋" w:hAnsi="仿宋" w:eastAsia="仿宋" w:cs="仿宋"/>
          <w:b/>
          <w:bCs/>
          <w:color w:val="000000"/>
          <w:sz w:val="28"/>
          <w:szCs w:val="28"/>
        </w:rPr>
        <w:t>第四条 考核办法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（一）面试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达到接收条件的学生均可报名参加面试，面试分成会展经济与管理、酒店管理和旅游管理三个组。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面试顺序：按照申请转专业的入围名单顺序，依次进入考场面试，其他考生在面试考场外等候。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面试内容：包括语言表达（自我介绍表述能力、沟通能力、表达方式的恰当性）、基础知识（逻辑思维是否清晰、表达是否流畅、对知识的掌握程度）和专业综合知识（对转入专业的了解和认知程度、个人专业见解）三个部分，分别占比20%、30%、50%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面试时间：</w:t>
      </w:r>
      <w:r>
        <w:rPr>
          <w:rFonts w:hint="eastAsia" w:ascii="仿宋" w:hAnsi="仿宋" w:eastAsia="仿宋" w:cs="仿宋"/>
          <w:sz w:val="28"/>
          <w:szCs w:val="28"/>
          <w:lang w:val="en-US" w:eastAsia="zh-CN"/>
        </w:rPr>
        <w:t>待定</w:t>
      </w:r>
      <w:r>
        <w:rPr>
          <w:rFonts w:hint="eastAsia" w:ascii="仿宋" w:hAnsi="仿宋" w:eastAsia="仿宋" w:cs="仿宋"/>
          <w:sz w:val="28"/>
          <w:szCs w:val="28"/>
        </w:rPr>
        <w:t>，具体时间另行通知</w:t>
      </w:r>
      <w:r>
        <w:rPr>
          <w:rFonts w:hint="eastAsia" w:ascii="仿宋" w:hAnsi="仿宋" w:eastAsia="仿宋" w:cs="仿宋"/>
          <w:color w:val="000000"/>
          <w:sz w:val="28"/>
          <w:szCs w:val="28"/>
        </w:rPr>
        <w:t>。每位考生面试时间限定在20分钟之内，凡未按时参加面试者视为自动放弃。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面试地点：2A31</w:t>
      </w:r>
      <w:r>
        <w:rPr>
          <w:rFonts w:hint="eastAsia" w:ascii="仿宋" w:hAnsi="仿宋" w:eastAsia="仿宋" w:cs="仿宋"/>
          <w:color w:val="000000"/>
          <w:sz w:val="28"/>
          <w:szCs w:val="28"/>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面试要求：（1）面试小组负责面试材料的准备及面试的组织工作；（2）每位考官根据考生的面试综合表现客观公正评分，并在评分表上签字；（3）面试结束后，所有考核材料面试组秘书汇总整理并存档。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（二）录取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根据考生的面试成绩，结合旅游管理学院拟接收的转专业名额，成绩由高到低排序，若成绩相同并超出录取名额时，由考核小组根据综合表现投票决定最后一名录取人选，确定最终拟录取名单，考核组成员集体签名后提交教务处予以公示。公示结束后报学院审批，</w:t>
      </w:r>
      <w:r>
        <w:rPr>
          <w:rFonts w:hint="eastAsia" w:ascii="仿宋" w:hAnsi="仿宋" w:eastAsia="仿宋" w:cs="仿宋"/>
          <w:color w:val="000000"/>
          <w:sz w:val="28"/>
          <w:szCs w:val="28"/>
          <w:lang w:val="en-US" w:eastAsia="zh-CN"/>
        </w:rPr>
        <w:t>审批后</w:t>
      </w:r>
      <w:r>
        <w:rPr>
          <w:rFonts w:hint="eastAsia" w:ascii="仿宋" w:hAnsi="仿宋" w:eastAsia="仿宋" w:cs="仿宋"/>
          <w:color w:val="000000"/>
          <w:sz w:val="28"/>
          <w:szCs w:val="28"/>
        </w:rPr>
        <w:t>公布正式批准的转专业学生名单，发放《贵州商学院普通高等教育学生转专业报到注册单》，办理相关手续。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附件：</w:t>
      </w: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rPr>
        <w:t>“旅游管理学院xx专业”转专业面试评分表</w:t>
      </w:r>
    </w:p>
    <w:p>
      <w:pPr>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ascii="仿宋" w:hAnsi="仿宋" w:eastAsia="仿宋" w:cs="仿宋"/>
          <w:color w:val="000000"/>
          <w:sz w:val="28"/>
          <w:szCs w:val="28"/>
        </w:rPr>
      </w:pP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rPr>
        <w:t>“旅游管理学院xx专业”转专业考核成绩汇总表</w:t>
      </w:r>
    </w:p>
    <w:p>
      <w:pPr>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3.</w:t>
      </w:r>
      <w:r>
        <w:rPr>
          <w:rFonts w:hint="eastAsia" w:ascii="仿宋" w:hAnsi="仿宋" w:eastAsia="仿宋" w:cs="仿宋"/>
          <w:color w:val="000000"/>
          <w:sz w:val="28"/>
          <w:szCs w:val="28"/>
        </w:rPr>
        <w:t>“旅游管理学院 xx专业”转专业考核成绩汇总表</w:t>
      </w:r>
    </w:p>
    <w:p>
      <w:pPr>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ascii="仿宋" w:hAnsi="仿宋" w:eastAsia="仿宋" w:cs="仿宋"/>
          <w:color w:val="000000"/>
          <w:sz w:val="28"/>
          <w:szCs w:val="28"/>
        </w:rPr>
      </w:pPr>
      <w:r>
        <w:rPr>
          <w:rFonts w:hint="eastAsia" w:ascii="仿宋" w:hAnsi="仿宋" w:eastAsia="仿宋" w:cs="仿宋"/>
          <w:color w:val="000000"/>
          <w:sz w:val="28"/>
          <w:szCs w:val="28"/>
        </w:rPr>
        <w:t xml:space="preserve">                                          旅游管理学院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ascii="仿宋" w:hAnsi="仿宋" w:eastAsia="仿宋" w:cs="仿宋"/>
          <w:color w:val="000000"/>
          <w:sz w:val="28"/>
          <w:szCs w:val="28"/>
        </w:rPr>
      </w:pPr>
      <w:r>
        <w:rPr>
          <w:rFonts w:hint="eastAsia" w:ascii="仿宋" w:hAnsi="仿宋" w:eastAsia="仿宋" w:cs="仿宋"/>
          <w:color w:val="000000"/>
          <w:sz w:val="28"/>
          <w:szCs w:val="28"/>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color w:val="000000"/>
          <w:sz w:val="28"/>
          <w:szCs w:val="28"/>
        </w:rPr>
        <w:sectPr>
          <w:pgSz w:w="11906" w:h="16838"/>
          <w:pgMar w:top="1134" w:right="1797" w:bottom="1134" w:left="1797" w:header="851" w:footer="992" w:gutter="0"/>
          <w:cols w:space="720" w:num="1"/>
          <w:docGrid w:type="lines" w:linePitch="312" w:charSpace="0"/>
        </w:sectPr>
      </w:pPr>
    </w:p>
    <w:p>
      <w:pPr>
        <w:spacing w:before="78" w:after="78" w:line="360" w:lineRule="auto"/>
        <w:jc w:val="left"/>
        <w:rPr>
          <w:rFonts w:ascii="宋体" w:hAnsi="宋体" w:eastAsia="宋体" w:cs="宋体"/>
          <w:b/>
          <w:color w:val="000000"/>
          <w:sz w:val="24"/>
        </w:rPr>
      </w:pPr>
      <w:r>
        <w:rPr>
          <w:rFonts w:hint="eastAsia" w:ascii="宋体" w:hAnsi="宋体" w:eastAsia="宋体" w:cs="宋体"/>
          <w:color w:val="000000"/>
          <w:sz w:val="24"/>
        </w:rPr>
        <w:t>附件1</w:t>
      </w:r>
    </w:p>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“旅游管理学院        专业”转专业面试评分表</w:t>
      </w:r>
    </w:p>
    <w:tbl>
      <w:tblPr>
        <w:tblStyle w:val="4"/>
        <w:tblpPr w:leftFromText="180" w:rightFromText="180" w:vertAnchor="page" w:horzAnchor="page" w:tblpX="2010" w:tblpY="290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2730"/>
        <w:gridCol w:w="1485"/>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040" w:type="dxa"/>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姓  名</w:t>
            </w:r>
          </w:p>
        </w:tc>
        <w:tc>
          <w:tcPr>
            <w:tcW w:w="2730" w:type="dxa"/>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原专业</w:t>
            </w:r>
          </w:p>
        </w:tc>
        <w:tc>
          <w:tcPr>
            <w:tcW w:w="3560" w:type="dxa"/>
            <w:gridSpan w:val="2"/>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拟转入专业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40" w:type="dxa"/>
            <w:noWrap/>
            <w:vAlign w:val="center"/>
          </w:tcPr>
          <w:p>
            <w:pPr>
              <w:spacing w:before="78" w:after="78" w:line="360" w:lineRule="auto"/>
              <w:jc w:val="center"/>
              <w:rPr>
                <w:rFonts w:ascii="宋体" w:hAnsi="宋体" w:eastAsia="宋体" w:cs="宋体"/>
                <w:color w:val="000000"/>
                <w:sz w:val="24"/>
              </w:rPr>
            </w:pPr>
          </w:p>
        </w:tc>
        <w:tc>
          <w:tcPr>
            <w:tcW w:w="2730" w:type="dxa"/>
            <w:noWrap/>
            <w:vAlign w:val="center"/>
          </w:tcPr>
          <w:p>
            <w:pPr>
              <w:spacing w:before="78" w:after="78" w:line="360" w:lineRule="auto"/>
              <w:jc w:val="center"/>
              <w:rPr>
                <w:rFonts w:ascii="宋体" w:hAnsi="宋体" w:eastAsia="宋体" w:cs="宋体"/>
                <w:color w:val="000000"/>
                <w:sz w:val="24"/>
              </w:rPr>
            </w:pPr>
          </w:p>
        </w:tc>
        <w:tc>
          <w:tcPr>
            <w:tcW w:w="3560" w:type="dxa"/>
            <w:gridSpan w:val="2"/>
            <w:noWrap/>
            <w:vAlign w:val="center"/>
          </w:tcPr>
          <w:p>
            <w:pPr>
              <w:spacing w:before="78" w:after="78"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040" w:type="dxa"/>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知识与能力</w:t>
            </w:r>
          </w:p>
        </w:tc>
        <w:tc>
          <w:tcPr>
            <w:tcW w:w="4215" w:type="dxa"/>
            <w:gridSpan w:val="2"/>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考核点</w:t>
            </w:r>
          </w:p>
        </w:tc>
        <w:tc>
          <w:tcPr>
            <w:tcW w:w="2075" w:type="dxa"/>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2040" w:type="dxa"/>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表达能力</w:t>
            </w:r>
          </w:p>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（20分）</w:t>
            </w:r>
          </w:p>
        </w:tc>
        <w:tc>
          <w:tcPr>
            <w:tcW w:w="4215" w:type="dxa"/>
            <w:gridSpan w:val="2"/>
            <w:noWrap/>
            <w:vAlign w:val="center"/>
          </w:tcPr>
          <w:p>
            <w:pPr>
              <w:spacing w:before="78" w:after="78" w:line="360" w:lineRule="auto"/>
              <w:jc w:val="center"/>
              <w:rPr>
                <w:rFonts w:ascii="宋体" w:hAnsi="宋体" w:eastAsia="宋体" w:cs="宋体"/>
                <w:color w:val="000000"/>
                <w:sz w:val="24"/>
              </w:rPr>
            </w:pPr>
            <w:r>
              <w:rPr>
                <w:rFonts w:hint="eastAsia" w:ascii="宋体" w:hAnsi="宋体" w:eastAsia="宋体" w:cs="宋体"/>
                <w:color w:val="000000"/>
                <w:sz w:val="24"/>
              </w:rPr>
              <w:t>自我介绍表述能力、沟通能力、表达方式的恰当性。</w:t>
            </w:r>
          </w:p>
        </w:tc>
        <w:tc>
          <w:tcPr>
            <w:tcW w:w="2075" w:type="dxa"/>
            <w:noWrap/>
            <w:vAlign w:val="center"/>
          </w:tcPr>
          <w:p>
            <w:pPr>
              <w:spacing w:before="78" w:after="78"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2040" w:type="dxa"/>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基础知识</w:t>
            </w:r>
          </w:p>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（30分）</w:t>
            </w:r>
          </w:p>
        </w:tc>
        <w:tc>
          <w:tcPr>
            <w:tcW w:w="4215" w:type="dxa"/>
            <w:gridSpan w:val="2"/>
            <w:noWrap/>
            <w:vAlign w:val="center"/>
          </w:tcPr>
          <w:p>
            <w:pPr>
              <w:spacing w:before="78" w:after="78" w:line="360" w:lineRule="auto"/>
              <w:jc w:val="center"/>
              <w:rPr>
                <w:rFonts w:ascii="宋体" w:hAnsi="宋体" w:eastAsia="宋体" w:cs="宋体"/>
                <w:color w:val="000000"/>
                <w:sz w:val="24"/>
              </w:rPr>
            </w:pPr>
            <w:r>
              <w:rPr>
                <w:rFonts w:hint="eastAsia" w:ascii="宋体" w:hAnsi="宋体" w:eastAsia="宋体" w:cs="宋体"/>
                <w:color w:val="000000"/>
                <w:sz w:val="24"/>
              </w:rPr>
              <w:t>逻辑思维是否清晰、表达是否流畅、对知识的掌握程度。</w:t>
            </w:r>
          </w:p>
        </w:tc>
        <w:tc>
          <w:tcPr>
            <w:tcW w:w="2075" w:type="dxa"/>
            <w:noWrap/>
            <w:vAlign w:val="center"/>
          </w:tcPr>
          <w:p>
            <w:pPr>
              <w:spacing w:before="78" w:after="78"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2040" w:type="dxa"/>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综合知识</w:t>
            </w:r>
          </w:p>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（50分）</w:t>
            </w:r>
          </w:p>
        </w:tc>
        <w:tc>
          <w:tcPr>
            <w:tcW w:w="4215" w:type="dxa"/>
            <w:gridSpan w:val="2"/>
            <w:noWrap/>
            <w:vAlign w:val="center"/>
          </w:tcPr>
          <w:p>
            <w:pPr>
              <w:spacing w:before="78" w:after="78" w:line="360" w:lineRule="auto"/>
              <w:jc w:val="center"/>
              <w:rPr>
                <w:rFonts w:ascii="宋体" w:hAnsi="宋体" w:eastAsia="宋体" w:cs="宋体"/>
                <w:color w:val="000000"/>
                <w:sz w:val="24"/>
              </w:rPr>
            </w:pPr>
            <w:r>
              <w:rPr>
                <w:rFonts w:hint="eastAsia" w:ascii="宋体" w:hAnsi="宋体" w:eastAsia="宋体" w:cs="宋体"/>
                <w:color w:val="000000"/>
                <w:sz w:val="24"/>
              </w:rPr>
              <w:t>对转入专业的了解和认识程度、个人专业见解。</w:t>
            </w:r>
          </w:p>
        </w:tc>
        <w:tc>
          <w:tcPr>
            <w:tcW w:w="2075" w:type="dxa"/>
            <w:noWrap/>
            <w:vAlign w:val="center"/>
          </w:tcPr>
          <w:p>
            <w:pPr>
              <w:spacing w:before="78" w:after="78"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040" w:type="dxa"/>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合计（100分）</w:t>
            </w:r>
          </w:p>
        </w:tc>
        <w:tc>
          <w:tcPr>
            <w:tcW w:w="6290" w:type="dxa"/>
            <w:gridSpan w:val="3"/>
            <w:noWrap/>
            <w:vAlign w:val="center"/>
          </w:tcPr>
          <w:p>
            <w:pPr>
              <w:spacing w:before="78" w:after="78" w:line="360" w:lineRule="auto"/>
              <w:jc w:val="center"/>
              <w:rPr>
                <w:rFonts w:ascii="宋体" w:hAnsi="宋体" w:eastAsia="宋体" w:cs="宋体"/>
                <w:color w:val="000000"/>
                <w:sz w:val="24"/>
              </w:rPr>
            </w:pPr>
          </w:p>
        </w:tc>
      </w:tr>
    </w:tbl>
    <w:p>
      <w:pPr>
        <w:spacing w:before="78" w:after="78" w:line="360" w:lineRule="auto"/>
        <w:ind w:right="640" w:firstLine="3523" w:firstLineChars="1462"/>
        <w:jc w:val="center"/>
        <w:rPr>
          <w:rFonts w:ascii="宋体" w:hAnsi="宋体" w:eastAsia="宋体" w:cs="宋体"/>
          <w:b/>
          <w:color w:val="000000"/>
          <w:sz w:val="24"/>
        </w:rPr>
      </w:pPr>
      <w:bookmarkStart w:id="2" w:name="_GoBack"/>
      <w:bookmarkEnd w:id="2"/>
    </w:p>
    <w:p>
      <w:pPr>
        <w:spacing w:before="78" w:after="78" w:line="360" w:lineRule="auto"/>
        <w:ind w:right="640"/>
        <w:jc w:val="center"/>
        <w:rPr>
          <w:rFonts w:ascii="宋体" w:hAnsi="宋体" w:eastAsia="宋体" w:cs="宋体"/>
          <w:b/>
          <w:color w:val="000000"/>
          <w:sz w:val="24"/>
        </w:rPr>
      </w:pPr>
      <w:r>
        <w:rPr>
          <w:rFonts w:hint="eastAsia" w:ascii="宋体" w:hAnsi="宋体" w:eastAsia="宋体" w:cs="宋体"/>
          <w:b/>
          <w:color w:val="000000"/>
          <w:sz w:val="24"/>
          <w:lang w:val="en-US" w:eastAsia="zh-CN"/>
        </w:rPr>
        <w:t xml:space="preserve">                     </w:t>
      </w:r>
      <w:r>
        <w:rPr>
          <w:rFonts w:hint="eastAsia" w:ascii="宋体" w:hAnsi="宋体" w:eastAsia="宋体" w:cs="宋体"/>
          <w:color w:val="000000"/>
          <w:sz w:val="24"/>
        </w:rPr>
        <w:t>评委签字：</w:t>
      </w:r>
    </w:p>
    <w:p>
      <w:pPr>
        <w:spacing w:before="78" w:after="78" w:line="360" w:lineRule="auto"/>
        <w:ind w:right="640"/>
        <w:jc w:val="right"/>
        <w:rPr>
          <w:rFonts w:ascii="宋体" w:hAnsi="宋体" w:eastAsia="宋体" w:cs="宋体"/>
          <w:color w:val="000000"/>
          <w:sz w:val="24"/>
        </w:rPr>
        <w:sectPr>
          <w:pgSz w:w="11906" w:h="16838"/>
          <w:pgMar w:top="1134" w:right="1797" w:bottom="1134" w:left="1797" w:header="851" w:footer="992" w:gutter="0"/>
          <w:cols w:space="720" w:num="1"/>
          <w:docGrid w:type="lines" w:linePitch="312" w:charSpace="0"/>
        </w:sectPr>
      </w:pPr>
      <w:r>
        <w:rPr>
          <w:rFonts w:hint="eastAsia" w:ascii="宋体" w:hAnsi="宋体" w:eastAsia="宋体" w:cs="宋体"/>
          <w:color w:val="000000"/>
          <w:sz w:val="24"/>
        </w:rPr>
        <w:t>时    间：20</w:t>
      </w:r>
      <w:r>
        <w:rPr>
          <w:rFonts w:hint="eastAsia" w:ascii="宋体" w:hAnsi="宋体" w:eastAsia="宋体" w:cs="宋体"/>
          <w:color w:val="000000"/>
          <w:sz w:val="24"/>
          <w:lang w:val="en-US" w:eastAsia="zh-CN"/>
        </w:rPr>
        <w:t>21</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月</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日</w:t>
      </w:r>
    </w:p>
    <w:p>
      <w:pPr>
        <w:spacing w:line="360" w:lineRule="auto"/>
        <w:jc w:val="left"/>
        <w:rPr>
          <w:rFonts w:ascii="宋体" w:hAnsi="宋体" w:eastAsia="宋体" w:cs="宋体"/>
          <w:b/>
          <w:color w:val="000000"/>
          <w:sz w:val="24"/>
        </w:rPr>
      </w:pPr>
      <w:r>
        <w:rPr>
          <w:rFonts w:hint="eastAsia" w:ascii="宋体" w:hAnsi="宋体" w:eastAsia="宋体" w:cs="宋体"/>
          <w:color w:val="000000"/>
          <w:sz w:val="24"/>
        </w:rPr>
        <w:t>附件2</w:t>
      </w:r>
    </w:p>
    <w:p>
      <w:pPr>
        <w:spacing w:line="360" w:lineRule="auto"/>
        <w:jc w:val="center"/>
        <w:rPr>
          <w:rFonts w:ascii="宋体" w:hAnsi="宋体" w:eastAsia="宋体" w:cs="宋体"/>
          <w:color w:val="000000"/>
          <w:sz w:val="24"/>
        </w:rPr>
      </w:pPr>
      <w:r>
        <w:rPr>
          <w:rFonts w:hint="eastAsia" w:ascii="宋体" w:hAnsi="宋体" w:eastAsia="宋体" w:cs="宋体"/>
          <w:b/>
          <w:color w:val="000000"/>
          <w:sz w:val="24"/>
        </w:rPr>
        <w:t>“旅游管理学院       专业”转专业考核成绩汇总表</w:t>
      </w:r>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80"/>
        <w:gridCol w:w="1855"/>
        <w:gridCol w:w="2163"/>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68" w:type="dxa"/>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序号</w:t>
            </w:r>
          </w:p>
        </w:tc>
        <w:tc>
          <w:tcPr>
            <w:tcW w:w="1580" w:type="dxa"/>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姓名</w:t>
            </w:r>
          </w:p>
        </w:tc>
        <w:tc>
          <w:tcPr>
            <w:tcW w:w="1855" w:type="dxa"/>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原专业</w:t>
            </w:r>
          </w:p>
        </w:tc>
        <w:tc>
          <w:tcPr>
            <w:tcW w:w="2163" w:type="dxa"/>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面试成绩</w:t>
            </w:r>
          </w:p>
          <w:p>
            <w:pPr>
              <w:spacing w:line="360" w:lineRule="auto"/>
              <w:jc w:val="center"/>
              <w:rPr>
                <w:rFonts w:ascii="宋体" w:hAnsi="宋体" w:eastAsia="宋体" w:cs="宋体"/>
                <w:color w:val="000000"/>
                <w:sz w:val="24"/>
              </w:rPr>
            </w:pPr>
            <w:r>
              <w:rPr>
                <w:rFonts w:hint="eastAsia" w:ascii="宋体" w:hAnsi="宋体" w:eastAsia="宋体" w:cs="宋体"/>
                <w:color w:val="000000"/>
                <w:sz w:val="24"/>
              </w:rPr>
              <w:t>（100%）</w:t>
            </w:r>
          </w:p>
        </w:tc>
        <w:tc>
          <w:tcPr>
            <w:tcW w:w="2162" w:type="dxa"/>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总成绩</w:t>
            </w:r>
          </w:p>
          <w:p>
            <w:pPr>
              <w:spacing w:line="360" w:lineRule="auto"/>
              <w:jc w:val="center"/>
              <w:rPr>
                <w:rFonts w:ascii="宋体" w:hAnsi="宋体" w:eastAsia="宋体" w:cs="宋体"/>
                <w:color w:val="000000"/>
                <w:sz w:val="24"/>
              </w:rPr>
            </w:pPr>
            <w:r>
              <w:rPr>
                <w:rFonts w:hint="eastAsia" w:ascii="宋体" w:hAnsi="宋体" w:eastAsia="宋体" w:cs="宋体"/>
                <w:color w:val="000000"/>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2</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3</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4</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5</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6</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7</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8</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9</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10</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11</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12</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13</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14</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15</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16</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17</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18</w:t>
            </w:r>
          </w:p>
        </w:tc>
        <w:tc>
          <w:tcPr>
            <w:tcW w:w="1580" w:type="dxa"/>
            <w:noWrap/>
            <w:vAlign w:val="center"/>
          </w:tcPr>
          <w:p>
            <w:pPr>
              <w:spacing w:line="360" w:lineRule="auto"/>
              <w:jc w:val="center"/>
              <w:rPr>
                <w:rFonts w:ascii="宋体" w:hAnsi="宋体" w:eastAsia="宋体" w:cs="宋体"/>
                <w:color w:val="00000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19</w:t>
            </w:r>
          </w:p>
        </w:tc>
        <w:tc>
          <w:tcPr>
            <w:tcW w:w="1580" w:type="dxa"/>
            <w:noWrap/>
            <w:vAlign w:val="center"/>
          </w:tcPr>
          <w:p>
            <w:pPr>
              <w:spacing w:line="360" w:lineRule="auto"/>
              <w:jc w:val="center"/>
              <w:rPr>
                <w:rFonts w:ascii="宋体" w:hAnsi="宋体" w:eastAsia="宋体" w:cs="宋体"/>
                <w:color w:val="00000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bl>
    <w:p>
      <w:pPr>
        <w:spacing w:line="360" w:lineRule="auto"/>
        <w:ind w:firstLine="4320" w:firstLineChars="1800"/>
        <w:rPr>
          <w:rFonts w:ascii="宋体" w:hAnsi="宋体" w:eastAsia="宋体" w:cs="宋体"/>
          <w:color w:val="000000"/>
          <w:sz w:val="24"/>
        </w:rPr>
      </w:pPr>
    </w:p>
    <w:p>
      <w:pPr>
        <w:spacing w:line="360" w:lineRule="auto"/>
        <w:rPr>
          <w:rFonts w:ascii="宋体" w:hAnsi="宋体" w:eastAsia="宋体" w:cs="宋体"/>
          <w:color w:val="000000"/>
          <w:sz w:val="24"/>
        </w:rPr>
      </w:pPr>
      <w:r>
        <w:rPr>
          <w:rFonts w:hint="eastAsia" w:ascii="宋体" w:hAnsi="宋体" w:eastAsia="宋体" w:cs="宋体"/>
          <w:color w:val="000000"/>
          <w:sz w:val="24"/>
        </w:rPr>
        <w:t>转专业工作小组签字：</w:t>
      </w:r>
    </w:p>
    <w:p>
      <w:pPr>
        <w:spacing w:line="360" w:lineRule="auto"/>
        <w:jc w:val="center"/>
        <w:rPr>
          <w:rFonts w:ascii="宋体" w:hAnsi="宋体" w:eastAsia="宋体" w:cs="宋体"/>
          <w:color w:val="000000"/>
          <w:sz w:val="24"/>
        </w:rPr>
      </w:pPr>
    </w:p>
    <w:p>
      <w:pPr>
        <w:spacing w:line="360" w:lineRule="auto"/>
        <w:jc w:val="center"/>
        <w:rPr>
          <w:rFonts w:ascii="宋体" w:hAnsi="宋体" w:eastAsia="宋体" w:cs="宋体"/>
          <w:color w:val="000000"/>
          <w:sz w:val="24"/>
        </w:rPr>
      </w:pPr>
    </w:p>
    <w:p>
      <w:pPr>
        <w:spacing w:line="360" w:lineRule="auto"/>
        <w:jc w:val="right"/>
        <w:rPr>
          <w:rFonts w:hint="eastAsia" w:ascii="宋体" w:hAnsi="宋体" w:eastAsia="宋体" w:cs="宋体"/>
          <w:color w:val="000000"/>
          <w:sz w:val="24"/>
        </w:rPr>
      </w:pPr>
      <w:r>
        <w:rPr>
          <w:rFonts w:hint="eastAsia" w:ascii="宋体" w:hAnsi="宋体" w:eastAsia="宋体" w:cs="宋体"/>
          <w:color w:val="000000"/>
          <w:sz w:val="24"/>
        </w:rPr>
        <w:t>旅游管理学院（公章）</w:t>
      </w:r>
    </w:p>
    <w:p>
      <w:pPr>
        <w:spacing w:line="360" w:lineRule="auto"/>
        <w:jc w:val="center"/>
        <w:rPr>
          <w:rFonts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月</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日</w:t>
      </w:r>
    </w:p>
    <w:p>
      <w:pPr>
        <w:spacing w:before="78" w:after="78" w:line="360" w:lineRule="auto"/>
        <w:ind w:right="640"/>
        <w:jc w:val="center"/>
        <w:rPr>
          <w:rFonts w:ascii="宋体" w:hAnsi="宋体" w:eastAsia="宋体" w:cs="宋体"/>
          <w:color w:val="000000"/>
          <w:sz w:val="24"/>
        </w:rPr>
        <w:sectPr>
          <w:pgSz w:w="11906" w:h="16838"/>
          <w:pgMar w:top="1134" w:right="1797" w:bottom="1134" w:left="1797" w:header="851" w:footer="992" w:gutter="0"/>
          <w:cols w:space="720" w:num="1"/>
          <w:docGrid w:type="lines" w:linePitch="312" w:charSpace="0"/>
        </w:sectPr>
      </w:pPr>
    </w:p>
    <w:p>
      <w:pPr>
        <w:spacing w:line="360" w:lineRule="auto"/>
        <w:jc w:val="left"/>
        <w:rPr>
          <w:rFonts w:ascii="宋体" w:hAnsi="宋体" w:eastAsia="宋体" w:cs="宋体"/>
          <w:b/>
          <w:color w:val="000000"/>
          <w:sz w:val="24"/>
        </w:rPr>
      </w:pPr>
      <w:r>
        <w:rPr>
          <w:rFonts w:hint="eastAsia" w:ascii="宋体" w:hAnsi="宋体" w:eastAsia="宋体" w:cs="宋体"/>
          <w:color w:val="000000"/>
          <w:sz w:val="24"/>
        </w:rPr>
        <w:t>附件3</w:t>
      </w:r>
    </w:p>
    <w:p>
      <w:pPr>
        <w:spacing w:line="360" w:lineRule="auto"/>
        <w:jc w:val="center"/>
        <w:rPr>
          <w:rFonts w:ascii="宋体" w:hAnsi="宋体" w:eastAsia="宋体" w:cs="宋体"/>
          <w:b/>
          <w:color w:val="000000"/>
          <w:sz w:val="24"/>
        </w:rPr>
      </w:pPr>
      <w:r>
        <w:rPr>
          <w:rFonts w:hint="eastAsia" w:ascii="宋体" w:hAnsi="宋体" w:eastAsia="宋体" w:cs="宋体"/>
          <w:b/>
          <w:color w:val="000000"/>
          <w:sz w:val="24"/>
        </w:rPr>
        <w:t>“旅游管理学院       专业”转专业拟录取学生名单</w:t>
      </w:r>
    </w:p>
    <w:p>
      <w:pPr>
        <w:spacing w:line="360" w:lineRule="auto"/>
        <w:jc w:val="center"/>
        <w:rPr>
          <w:rFonts w:ascii="宋体" w:hAnsi="宋体" w:eastAsia="宋体" w:cs="宋体"/>
          <w:b/>
          <w:color w:val="000000"/>
          <w:sz w:val="24"/>
        </w:rPr>
      </w:pPr>
      <w:r>
        <w:rPr>
          <w:rFonts w:hint="eastAsia" w:ascii="宋体" w:hAnsi="宋体" w:eastAsia="宋体" w:cs="宋体"/>
          <w:b/>
          <w:color w:val="000000"/>
          <w:sz w:val="24"/>
        </w:rPr>
        <w:t>（二级学院公章）</w:t>
      </w:r>
    </w:p>
    <w:tbl>
      <w:tblPr>
        <w:tblStyle w:val="4"/>
        <w:tblpPr w:leftFromText="180" w:rightFromText="180" w:vertAnchor="text" w:horzAnchor="margin" w:tblpXSpec="center" w:tblpY="158"/>
        <w:tblW w:w="8528" w:type="dxa"/>
        <w:tblInd w:w="0" w:type="dxa"/>
        <w:tblLayout w:type="fixed"/>
        <w:tblCellMar>
          <w:top w:w="0" w:type="dxa"/>
          <w:left w:w="108" w:type="dxa"/>
          <w:bottom w:w="0" w:type="dxa"/>
          <w:right w:w="108" w:type="dxa"/>
        </w:tblCellMar>
      </w:tblPr>
      <w:tblGrid>
        <w:gridCol w:w="718"/>
        <w:gridCol w:w="1324"/>
        <w:gridCol w:w="1676"/>
        <w:gridCol w:w="1905"/>
        <w:gridCol w:w="1905"/>
        <w:gridCol w:w="1000"/>
      </w:tblGrid>
      <w:tr>
        <w:tblPrEx>
          <w:tblCellMar>
            <w:top w:w="0" w:type="dxa"/>
            <w:left w:w="108" w:type="dxa"/>
            <w:bottom w:w="0" w:type="dxa"/>
            <w:right w:w="108" w:type="dxa"/>
          </w:tblCellMar>
        </w:tblPrEx>
        <w:trPr>
          <w:trHeight w:val="270" w:hRule="atLeast"/>
        </w:trPr>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32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姓名</w:t>
            </w:r>
          </w:p>
        </w:tc>
        <w:tc>
          <w:tcPr>
            <w:tcW w:w="167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学号</w:t>
            </w: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原二级学院</w:t>
            </w:r>
          </w:p>
        </w:tc>
        <w:tc>
          <w:tcPr>
            <w:tcW w:w="1905"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原专业</w:t>
            </w:r>
          </w:p>
        </w:tc>
        <w:tc>
          <w:tcPr>
            <w:tcW w:w="100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考核</w:t>
            </w:r>
          </w:p>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排名</w:t>
            </w: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15</w:t>
            </w:r>
          </w:p>
        </w:tc>
        <w:tc>
          <w:tcPr>
            <w:tcW w:w="132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16</w:t>
            </w:r>
          </w:p>
        </w:tc>
        <w:tc>
          <w:tcPr>
            <w:tcW w:w="132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bl>
    <w:p>
      <w:pPr>
        <w:rPr>
          <w:rFonts w:ascii="仿宋" w:hAnsi="仿宋" w:eastAsia="仿宋" w:cs="仿宋"/>
          <w:sz w:val="32"/>
          <w:szCs w:val="32"/>
          <w:highlight w:val="none"/>
        </w:rPr>
      </w:pPr>
    </w:p>
    <w:p>
      <w:pPr>
        <w:pStyle w:val="2"/>
        <w:bidi w:val="0"/>
        <w:rPr>
          <w:rFonts w:hint="eastAsia"/>
          <w:highlight w:val="none"/>
        </w:rPr>
      </w:pPr>
      <w:r>
        <w:rPr>
          <w:rFonts w:hint="eastAsia"/>
          <w:highlight w:val="none"/>
        </w:rPr>
        <w:t>贵州商学院文化与艺术传媒学院</w:t>
      </w:r>
    </w:p>
    <w:p>
      <w:pPr>
        <w:pStyle w:val="2"/>
        <w:bidi w:val="0"/>
        <w:rPr>
          <w:rFonts w:hint="eastAsia"/>
          <w:highlight w:val="none"/>
        </w:rPr>
      </w:pPr>
      <w:r>
        <w:rPr>
          <w:rFonts w:hint="eastAsia"/>
          <w:highlight w:val="none"/>
          <w:lang w:val="en-US" w:eastAsia="zh-CN"/>
        </w:rPr>
        <w:t>2020</w:t>
      </w:r>
      <w:r>
        <w:rPr>
          <w:rFonts w:hint="eastAsia"/>
          <w:highlight w:val="none"/>
          <w:lang w:eastAsia="zh-CN"/>
        </w:rPr>
        <w:t>—</w:t>
      </w:r>
      <w:r>
        <w:rPr>
          <w:rFonts w:hint="eastAsia"/>
          <w:highlight w:val="none"/>
        </w:rPr>
        <w:t>202</w:t>
      </w:r>
      <w:r>
        <w:rPr>
          <w:rFonts w:hint="eastAsia"/>
          <w:highlight w:val="none"/>
          <w:lang w:val="en-US" w:eastAsia="zh-CN"/>
        </w:rPr>
        <w:t>1</w:t>
      </w:r>
      <w:r>
        <w:rPr>
          <w:rFonts w:hint="eastAsia"/>
          <w:highlight w:val="none"/>
        </w:rPr>
        <w:t>学年第</w:t>
      </w:r>
      <w:r>
        <w:rPr>
          <w:rFonts w:hint="eastAsia"/>
          <w:highlight w:val="none"/>
          <w:lang w:val="en-US" w:eastAsia="zh-CN"/>
        </w:rPr>
        <w:t>2</w:t>
      </w:r>
      <w:r>
        <w:rPr>
          <w:rFonts w:hint="eastAsia"/>
          <w:highlight w:val="none"/>
        </w:rPr>
        <w:t>学期学生转专业考核办法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为确保</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eastAsia="zh-CN"/>
        </w:rPr>
        <w:t>学年第</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学期</w:t>
      </w:r>
      <w:r>
        <w:rPr>
          <w:rFonts w:hint="eastAsia" w:ascii="仿宋" w:hAnsi="仿宋" w:eastAsia="仿宋" w:cs="仿宋"/>
          <w:color w:val="auto"/>
          <w:sz w:val="28"/>
          <w:szCs w:val="28"/>
        </w:rPr>
        <w:t>本专科学生转专业工作的顺利进行,根据教育部《普通高等学校学生管理规定》和《贵州商学院学生管理规定（修订）》、《贵州商学院学生转专业管理细则（暂行）》的文件精神和相关规定，现制定文化与艺术传媒学院</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eastAsia="zh-CN"/>
        </w:rPr>
        <w:t>学年第</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学期</w:t>
      </w:r>
      <w:r>
        <w:rPr>
          <w:rFonts w:hint="eastAsia" w:ascii="仿宋" w:hAnsi="仿宋" w:eastAsia="仿宋" w:cs="仿宋"/>
          <w:color w:val="auto"/>
          <w:sz w:val="28"/>
          <w:szCs w:val="28"/>
        </w:rPr>
        <w:t>本专科学生转专业实施方案。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第一条 成立文传学院转专业工作小组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组长：王建山 </w:t>
      </w:r>
      <w:r>
        <w:rPr>
          <w:rFonts w:hint="eastAsia" w:ascii="仿宋" w:hAnsi="仿宋" w:eastAsia="仿宋" w:cs="仿宋"/>
          <w:color w:val="auto"/>
          <w:sz w:val="28"/>
          <w:szCs w:val="28"/>
          <w:lang w:val="en-US" w:eastAsia="zh-CN"/>
        </w:rPr>
        <w:t>赵伦进</w:t>
      </w:r>
    </w:p>
    <w:p>
      <w:pPr>
        <w:keepNext w:val="0"/>
        <w:keepLines w:val="0"/>
        <w:pageBreakBefore w:val="0"/>
        <w:widowControl w:val="0"/>
        <w:kinsoku/>
        <w:wordWrap/>
        <w:overflowPunct/>
        <w:topLinePunct w:val="0"/>
        <w:autoSpaceDE/>
        <w:autoSpaceDN/>
        <w:bidi w:val="0"/>
        <w:adjustRightInd/>
        <w:snapToGrid/>
        <w:spacing w:line="560" w:lineRule="exact"/>
        <w:ind w:left="1441" w:leftChars="286" w:hanging="840" w:hangingChars="3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成员: 蒋  英 李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燕 张思思 安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静 </w:t>
      </w:r>
    </w:p>
    <w:p>
      <w:pPr>
        <w:keepNext w:val="0"/>
        <w:keepLines w:val="0"/>
        <w:pageBreakBefore w:val="0"/>
        <w:widowControl w:val="0"/>
        <w:kinsoku/>
        <w:wordWrap/>
        <w:overflowPunct/>
        <w:topLinePunct w:val="0"/>
        <w:autoSpaceDE/>
        <w:autoSpaceDN/>
        <w:bidi w:val="0"/>
        <w:adjustRightInd/>
        <w:snapToGrid/>
        <w:spacing w:line="560" w:lineRule="exact"/>
        <w:ind w:left="1438" w:leftChars="685"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王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中 龙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杰 李温喜 刘尚志（教科办主任）</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接收专业、接收名额及条件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接收专业：视觉传达设计（本科）、</w:t>
      </w:r>
      <w:r>
        <w:rPr>
          <w:rFonts w:hint="eastAsia" w:ascii="仿宋" w:hAnsi="仿宋" w:eastAsia="仿宋" w:cs="仿宋"/>
          <w:color w:val="auto"/>
          <w:sz w:val="28"/>
          <w:szCs w:val="28"/>
          <w:lang w:val="en-US" w:eastAsia="zh-CN"/>
        </w:rPr>
        <w:t>环境设计（本科）、艺术管理（本科）</w:t>
      </w:r>
      <w:r>
        <w:rPr>
          <w:rFonts w:hint="eastAsia" w:ascii="仿宋" w:hAnsi="仿宋" w:eastAsia="仿宋" w:cs="仿宋"/>
          <w:color w:val="auto"/>
          <w:sz w:val="28"/>
          <w:szCs w:val="28"/>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接收名额：每个专业均可接收转专业学生</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人</w:t>
      </w:r>
      <w:r>
        <w:rPr>
          <w:rFonts w:hint="eastAsia" w:ascii="仿宋" w:hAnsi="仿宋" w:eastAsia="仿宋" w:cs="仿宋"/>
          <w:color w:val="auto"/>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接收条件：申请转入文传学院各专业学习的学生，需符合《贵州商学院学生转专业管理细则（修订）》中第二章转专业条件和原则的规定和条件；申请转入文传学院各专业学习的学生必须是贵州商学院20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级在校学生，在校期间各方面表现良好，无违纪行为及受处分情况；学生在转入之前应取得相应公共基础课程与通识教育课程的学分；</w:t>
      </w:r>
      <w:r>
        <w:rPr>
          <w:rFonts w:hint="eastAsia" w:ascii="仿宋" w:hAnsi="仿宋" w:eastAsia="仿宋" w:cs="仿宋"/>
          <w:color w:val="auto"/>
          <w:sz w:val="28"/>
          <w:szCs w:val="28"/>
          <w:lang w:val="en-US" w:eastAsia="zh-CN"/>
        </w:rPr>
        <w:t>同时，转入学生需具备高考术科分。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办理程序：按照贵州商学院规定的转专业时间结点和程序，学生填写转专业申请表递交文传学院教科办，待批准后方可正式转入、转出，转入学生的学籍档案由带班辅导员负责接收。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办理时间：20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日—20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日，有意愿申请转专业且符合申请条件的学生应根据文传学院公布的“贵州商学院文化与艺术传媒学院20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年本专科学生转专业实施方案”相关信息，向文传学院提出转专业书面申请（《贵州商学院学生转专业申请表》）。申请表提交文传学院教科办刘尚志老师处（</w:t>
      </w:r>
      <w:r>
        <w:rPr>
          <w:rFonts w:hint="eastAsia" w:ascii="仿宋" w:hAnsi="仿宋" w:eastAsia="仿宋" w:cs="仿宋"/>
          <w:color w:val="auto"/>
          <w:sz w:val="28"/>
          <w:szCs w:val="28"/>
          <w:lang w:val="en-US" w:eastAsia="zh-CN"/>
        </w:rPr>
        <w:t>尚智楼3B112</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第三条 考核时间及时间安排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测试时间：初定于</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日期间</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考试地点：</w:t>
      </w:r>
      <w:r>
        <w:rPr>
          <w:rFonts w:hint="eastAsia" w:ascii="仿宋" w:hAnsi="仿宋" w:eastAsia="仿宋" w:cs="仿宋"/>
          <w:color w:val="auto"/>
          <w:sz w:val="28"/>
          <w:szCs w:val="28"/>
          <w:lang w:val="en-US" w:eastAsia="zh-CN"/>
        </w:rPr>
        <w:t>尚智</w:t>
      </w:r>
      <w:r>
        <w:rPr>
          <w:rFonts w:hint="eastAsia" w:ascii="仿宋" w:hAnsi="仿宋" w:eastAsia="仿宋" w:cs="仿宋"/>
          <w:color w:val="auto"/>
          <w:sz w:val="28"/>
          <w:szCs w:val="28"/>
        </w:rPr>
        <w:t>楼</w:t>
      </w:r>
      <w:r>
        <w:rPr>
          <w:rFonts w:hint="eastAsia" w:ascii="仿宋" w:hAnsi="仿宋" w:eastAsia="仿宋" w:cs="仿宋"/>
          <w:color w:val="auto"/>
          <w:sz w:val="28"/>
          <w:szCs w:val="28"/>
          <w:lang w:val="en-US" w:eastAsia="zh-CN"/>
        </w:rPr>
        <w:t>B1</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B1</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教室</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考核办法</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考核成绩包括学习基础成绩（占50%）、面试成绩（占50%），按照得分从高到低确定预录取名单。</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学习基础成绩考核</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学习基础成绩=第一学期绩点</w:t>
      </w:r>
      <w:r>
        <w:rPr>
          <w:rFonts w:hint="eastAsia" w:ascii="仿宋" w:hAnsi="仿宋" w:eastAsia="仿宋" w:cs="仿宋"/>
          <w:color w:val="auto"/>
          <w:sz w:val="28"/>
          <w:szCs w:val="28"/>
        </w:rPr>
        <w:sym w:font="Wingdings 2" w:char="F0CD"/>
      </w:r>
      <w:r>
        <w:rPr>
          <w:rFonts w:hint="eastAsia" w:ascii="仿宋" w:hAnsi="仿宋" w:eastAsia="仿宋" w:cs="仿宋"/>
          <w:color w:val="auto"/>
          <w:sz w:val="28"/>
          <w:szCs w:val="28"/>
        </w:rPr>
        <w:t>10</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专业专业测试</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rPr>
        <w:t>测试内容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设计及广告类专业方向：命题设计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rPr>
        <w:t>评判标准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由评委按照面试评分标准进行打分，面试环节主要考核学生对拟转入专业的了解和认识程度、专业基本功的掌握程度，以及逻辑思维、表达能力等方面。</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资料审核及转入、转出学生名单公示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审核、公示转出学生名单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6月7</w:t>
      </w:r>
      <w:r>
        <w:rPr>
          <w:rFonts w:hint="eastAsia" w:ascii="仿宋" w:hAnsi="仿宋" w:eastAsia="仿宋" w:cs="仿宋"/>
          <w:color w:val="auto"/>
          <w:sz w:val="28"/>
          <w:szCs w:val="28"/>
        </w:rPr>
        <w:t>日，由有意愿且符合申请条件的学生本人提出申请并填写《贵州商学院学生转专业申请表》，交文传学院教科办刘尚志老师处；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学院对学生提交的转入、转出申请及相关证明材料进行审核，依据转出条件确定各专业拟转出学生名单，并将同意转出的学生名单及相关材料交学生申请转入学院；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3.</w:t>
      </w:r>
      <w:r>
        <w:rPr>
          <w:rFonts w:hint="eastAsia" w:ascii="仿宋" w:hAnsi="仿宋" w:eastAsia="仿宋" w:cs="仿宋"/>
          <w:color w:val="auto"/>
          <w:sz w:val="28"/>
          <w:szCs w:val="28"/>
        </w:rPr>
        <w:t>公示时间：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（二）审核转入学生名单、面试</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日学院对转入申请及相关证明材料进行审核，审核不通过名单将及时告知学生所在学院；</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rPr>
        <w:t>学院将于</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日期间组织专业面试（专业测试）工作。专业面试结果在学院网站公示，公示期为</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日。公示无异议后，预录取名单上报分院党政联席会议审议。</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3.</w:t>
      </w:r>
      <w:r>
        <w:rPr>
          <w:rFonts w:hint="eastAsia" w:ascii="仿宋" w:hAnsi="仿宋" w:eastAsia="仿宋" w:cs="仿宋"/>
          <w:color w:val="auto"/>
          <w:sz w:val="28"/>
          <w:szCs w:val="28"/>
        </w:rPr>
        <w:t>分院党政联席会议审议后，将相关材料报学校教务处审核公示。报送日期：</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本方案由文传学院转专业领导小组负责解释。其他未尽事宜，由转专业领导小组协商解决。</w:t>
      </w:r>
    </w:p>
    <w:p>
      <w:pPr>
        <w:keepNext w:val="0"/>
        <w:keepLines w:val="0"/>
        <w:pageBreakBefore w:val="0"/>
        <w:widowControl w:val="0"/>
        <w:kinsoku/>
        <w:wordWrap/>
        <w:overflowPunct/>
        <w:topLinePunct w:val="0"/>
        <w:autoSpaceDE/>
        <w:autoSpaceDN/>
        <w:bidi w:val="0"/>
        <w:adjustRightInd/>
        <w:snapToGrid/>
        <w:spacing w:line="560" w:lineRule="exact"/>
        <w:ind w:right="340" w:firstLine="645"/>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文化与艺术传媒学院</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30"/>
          <w:szCs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1073A"/>
    <w:multiLevelType w:val="singleLevel"/>
    <w:tmpl w:val="8D21073A"/>
    <w:lvl w:ilvl="0" w:tentative="0">
      <w:start w:val="2"/>
      <w:numFmt w:val="chineseCounting"/>
      <w:suff w:val="space"/>
      <w:lvlText w:val="第%1条"/>
      <w:lvlJc w:val="left"/>
      <w:rPr>
        <w:rFonts w:hint="eastAsia"/>
      </w:rPr>
    </w:lvl>
  </w:abstractNum>
  <w:abstractNum w:abstractNumId="1">
    <w:nsid w:val="9E338561"/>
    <w:multiLevelType w:val="singleLevel"/>
    <w:tmpl w:val="9E338561"/>
    <w:lvl w:ilvl="0" w:tentative="0">
      <w:start w:val="1"/>
      <w:numFmt w:val="chineseCounting"/>
      <w:suff w:val="nothing"/>
      <w:lvlText w:val="（%1）"/>
      <w:lvlJc w:val="left"/>
      <w:rPr>
        <w:rFonts w:hint="eastAsia"/>
      </w:rPr>
    </w:lvl>
  </w:abstractNum>
  <w:abstractNum w:abstractNumId="2">
    <w:nsid w:val="A8AE979D"/>
    <w:multiLevelType w:val="singleLevel"/>
    <w:tmpl w:val="A8AE979D"/>
    <w:lvl w:ilvl="0" w:tentative="0">
      <w:start w:val="1"/>
      <w:numFmt w:val="chineseCounting"/>
      <w:suff w:val="nothing"/>
      <w:lvlText w:val="（%1）"/>
      <w:lvlJc w:val="left"/>
      <w:rPr>
        <w:rFonts w:hint="eastAsia"/>
      </w:rPr>
    </w:lvl>
  </w:abstractNum>
  <w:abstractNum w:abstractNumId="3">
    <w:nsid w:val="AD9682DA"/>
    <w:multiLevelType w:val="singleLevel"/>
    <w:tmpl w:val="AD9682DA"/>
    <w:lvl w:ilvl="0" w:tentative="0">
      <w:start w:val="1"/>
      <w:numFmt w:val="chineseCounting"/>
      <w:suff w:val="space"/>
      <w:lvlText w:val="第%1条"/>
      <w:lvlJc w:val="left"/>
      <w:rPr>
        <w:rFonts w:hint="eastAsia"/>
      </w:rPr>
    </w:lvl>
  </w:abstractNum>
  <w:abstractNum w:abstractNumId="4">
    <w:nsid w:val="AFDD89AB"/>
    <w:multiLevelType w:val="singleLevel"/>
    <w:tmpl w:val="AFDD89AB"/>
    <w:lvl w:ilvl="0" w:tentative="0">
      <w:start w:val="2"/>
      <w:numFmt w:val="chineseCounting"/>
      <w:suff w:val="space"/>
      <w:lvlText w:val="第%1条"/>
      <w:lvlJc w:val="left"/>
      <w:pPr>
        <w:ind w:left="562" w:leftChars="0" w:firstLine="0" w:firstLineChars="0"/>
      </w:pPr>
      <w:rPr>
        <w:rFonts w:hint="eastAsia"/>
      </w:rPr>
    </w:lvl>
  </w:abstractNum>
  <w:abstractNum w:abstractNumId="5">
    <w:nsid w:val="FE413D16"/>
    <w:multiLevelType w:val="singleLevel"/>
    <w:tmpl w:val="FE413D16"/>
    <w:lvl w:ilvl="0" w:tentative="0">
      <w:start w:val="2"/>
      <w:numFmt w:val="chineseCounting"/>
      <w:suff w:val="space"/>
      <w:lvlText w:val="第%1条"/>
      <w:lvlJc w:val="left"/>
      <w:rPr>
        <w:rFonts w:hint="eastAsia"/>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84B8D"/>
    <w:rsid w:val="00DB56C6"/>
    <w:rsid w:val="0479539A"/>
    <w:rsid w:val="05387387"/>
    <w:rsid w:val="085626D3"/>
    <w:rsid w:val="0A056E06"/>
    <w:rsid w:val="0B585BE2"/>
    <w:rsid w:val="0C201489"/>
    <w:rsid w:val="0D602C5B"/>
    <w:rsid w:val="0DB85349"/>
    <w:rsid w:val="11A01F32"/>
    <w:rsid w:val="133D418F"/>
    <w:rsid w:val="13551A83"/>
    <w:rsid w:val="13BC3D8B"/>
    <w:rsid w:val="14AF48F9"/>
    <w:rsid w:val="1AB05476"/>
    <w:rsid w:val="1BB8304D"/>
    <w:rsid w:val="1BD477CE"/>
    <w:rsid w:val="1E3C331F"/>
    <w:rsid w:val="1F271DAB"/>
    <w:rsid w:val="1F402B15"/>
    <w:rsid w:val="1F4B1CF3"/>
    <w:rsid w:val="200228A7"/>
    <w:rsid w:val="215D3C72"/>
    <w:rsid w:val="218251E8"/>
    <w:rsid w:val="236F186F"/>
    <w:rsid w:val="276C5BFB"/>
    <w:rsid w:val="27C2690E"/>
    <w:rsid w:val="286A7851"/>
    <w:rsid w:val="28B70B23"/>
    <w:rsid w:val="295507FF"/>
    <w:rsid w:val="29D62B79"/>
    <w:rsid w:val="2A396377"/>
    <w:rsid w:val="2AAB52B3"/>
    <w:rsid w:val="2B5D493D"/>
    <w:rsid w:val="2BE86B76"/>
    <w:rsid w:val="2C6B1383"/>
    <w:rsid w:val="2C734DCA"/>
    <w:rsid w:val="2C783303"/>
    <w:rsid w:val="2D384B8D"/>
    <w:rsid w:val="2D665ECD"/>
    <w:rsid w:val="2E344AD8"/>
    <w:rsid w:val="2EF27F69"/>
    <w:rsid w:val="308F26DF"/>
    <w:rsid w:val="30AC0BEA"/>
    <w:rsid w:val="31BB0B64"/>
    <w:rsid w:val="31F72D3F"/>
    <w:rsid w:val="32444109"/>
    <w:rsid w:val="34AC057E"/>
    <w:rsid w:val="36DE0735"/>
    <w:rsid w:val="36FF6D15"/>
    <w:rsid w:val="381413EF"/>
    <w:rsid w:val="3B8077CE"/>
    <w:rsid w:val="3BDE2678"/>
    <w:rsid w:val="3CD34D06"/>
    <w:rsid w:val="3D560D76"/>
    <w:rsid w:val="3DA774E3"/>
    <w:rsid w:val="3DC8784F"/>
    <w:rsid w:val="3E334F1C"/>
    <w:rsid w:val="40526DFB"/>
    <w:rsid w:val="41593D66"/>
    <w:rsid w:val="417A58BA"/>
    <w:rsid w:val="46B44E8E"/>
    <w:rsid w:val="47602EE2"/>
    <w:rsid w:val="483B1DD7"/>
    <w:rsid w:val="4981781B"/>
    <w:rsid w:val="498A315A"/>
    <w:rsid w:val="49DF65C6"/>
    <w:rsid w:val="4A42799A"/>
    <w:rsid w:val="4A8F6486"/>
    <w:rsid w:val="4AEE5BA2"/>
    <w:rsid w:val="4B1A305A"/>
    <w:rsid w:val="4BD41101"/>
    <w:rsid w:val="4C300AB1"/>
    <w:rsid w:val="4DA27A69"/>
    <w:rsid w:val="4E683FB0"/>
    <w:rsid w:val="4EDA39DA"/>
    <w:rsid w:val="4FEF6C33"/>
    <w:rsid w:val="51563F10"/>
    <w:rsid w:val="5161761B"/>
    <w:rsid w:val="51AD79BA"/>
    <w:rsid w:val="52C91D06"/>
    <w:rsid w:val="536A58BC"/>
    <w:rsid w:val="537D0BD1"/>
    <w:rsid w:val="53BC54F1"/>
    <w:rsid w:val="53D121C6"/>
    <w:rsid w:val="54F63574"/>
    <w:rsid w:val="55A27368"/>
    <w:rsid w:val="55CB2535"/>
    <w:rsid w:val="56513A17"/>
    <w:rsid w:val="565676E3"/>
    <w:rsid w:val="565E12CD"/>
    <w:rsid w:val="56B7297C"/>
    <w:rsid w:val="581F088A"/>
    <w:rsid w:val="5A451D0E"/>
    <w:rsid w:val="5AC30E1C"/>
    <w:rsid w:val="5CC469BF"/>
    <w:rsid w:val="5CFF22CE"/>
    <w:rsid w:val="5D064747"/>
    <w:rsid w:val="5F1B28BB"/>
    <w:rsid w:val="5F532D02"/>
    <w:rsid w:val="5FBA5569"/>
    <w:rsid w:val="606B7A73"/>
    <w:rsid w:val="60C72CBD"/>
    <w:rsid w:val="619B1537"/>
    <w:rsid w:val="630C16EF"/>
    <w:rsid w:val="63F9316E"/>
    <w:rsid w:val="64A75677"/>
    <w:rsid w:val="65AD3BBA"/>
    <w:rsid w:val="67E65DAE"/>
    <w:rsid w:val="68C07D7F"/>
    <w:rsid w:val="68D92513"/>
    <w:rsid w:val="69145BB4"/>
    <w:rsid w:val="69427595"/>
    <w:rsid w:val="6A332773"/>
    <w:rsid w:val="6A3845F6"/>
    <w:rsid w:val="6A64525E"/>
    <w:rsid w:val="6D1C3063"/>
    <w:rsid w:val="6D5E3088"/>
    <w:rsid w:val="6EE37BEB"/>
    <w:rsid w:val="6F876E92"/>
    <w:rsid w:val="6F907EA9"/>
    <w:rsid w:val="6F9834C0"/>
    <w:rsid w:val="717B18B7"/>
    <w:rsid w:val="71AC199E"/>
    <w:rsid w:val="71D11B98"/>
    <w:rsid w:val="72D333FC"/>
    <w:rsid w:val="73652E99"/>
    <w:rsid w:val="73666EC8"/>
    <w:rsid w:val="75305BE2"/>
    <w:rsid w:val="761B5392"/>
    <w:rsid w:val="77150FFC"/>
    <w:rsid w:val="779300CB"/>
    <w:rsid w:val="78907A99"/>
    <w:rsid w:val="7CE93009"/>
    <w:rsid w:val="7DE80938"/>
    <w:rsid w:val="7EE506F0"/>
    <w:rsid w:val="7F826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eastAsia="宋体" w:asciiTheme="minorAscii" w:hAnsiTheme="minorAscii"/>
      <w:b/>
      <w:kern w:val="44"/>
      <w:sz w:val="40"/>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2019-04-24T05:33:00Z</dcterms:created>
  <dc:creator>Administrator</dc:creator>
  <cp:lastModifiedBy>ninosuki</cp:lastModifiedBy>
  <cp:lastPrinted>2021-06-03T02:05:00Z</cp:lastPrinted>
  <dcterms:modified xsi:type="dcterms:W3CDTF">2021-06-04T01:48:37Z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2719B0949C204B9BBE1DB87B5C8AA0ED</vt:lpwstr>
  </property>
</Properties>
</file>