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贵州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商学院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XX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学院学位评定分委员会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学士学位授予资格审核报告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</w:t>
      </w:r>
      <w:r>
        <w:rPr>
          <w:rFonts w:hint="eastAsia" w:ascii="仿宋" w:hAnsi="仿宋" w:eastAsia="仿宋" w:cs="仿宋"/>
          <w:sz w:val="32"/>
          <w:szCs w:val="32"/>
        </w:rPr>
        <w:t>学位评定委员会：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贵州商学院学位评定委员会工作条例(试行)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黔商院发〔2018〕54号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）、《贵州商学院学士学位授予工作细则（修订）》（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黔商院发〔2021〕11号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）的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学位评定分委员会</w:t>
      </w:r>
      <w:r>
        <w:rPr>
          <w:rFonts w:hint="eastAsia" w:ascii="仿宋" w:hAnsi="仿宋" w:eastAsia="仿宋" w:cs="仿宋"/>
          <w:sz w:val="32"/>
          <w:szCs w:val="32"/>
        </w:rPr>
        <w:t>对本次申请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管理学</w:t>
      </w:r>
      <w:r>
        <w:rPr>
          <w:rFonts w:hint="eastAsia" w:ascii="仿宋" w:hAnsi="仿宋" w:eastAsia="仿宋" w:cs="仿宋"/>
          <w:sz w:val="32"/>
          <w:szCs w:val="32"/>
        </w:rPr>
        <w:t>学士学位的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2021届学生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。建议授位情况如下：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应届毕业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，应届毕业不授予学士学位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学生XX人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详细毕业名单暨学士学位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授予名单如下：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应届毕业并授予学士学位者名单：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W w:w="9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应届毕业不授予学士学位者名单：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79"/>
        <w:gridCol w:w="578"/>
        <w:gridCol w:w="579"/>
        <w:gridCol w:w="782"/>
        <w:gridCol w:w="579"/>
        <w:gridCol w:w="579"/>
        <w:gridCol w:w="57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XX学院学位评定分委员会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2021年XX月XX日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A92"/>
    <w:rsid w:val="04A136AA"/>
    <w:rsid w:val="066F3CE4"/>
    <w:rsid w:val="0B675623"/>
    <w:rsid w:val="20ED2A18"/>
    <w:rsid w:val="2DB16A92"/>
    <w:rsid w:val="316F1824"/>
    <w:rsid w:val="3B724B53"/>
    <w:rsid w:val="4E0D3813"/>
    <w:rsid w:val="56DA3926"/>
    <w:rsid w:val="5AC82925"/>
    <w:rsid w:val="7D0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2019-07-11T02:00:00Z</dcterms:created>
  <dc:creator>moment A rhythm</dc:creator>
  <cp:lastModifiedBy>ninosuki</cp:lastModifiedBy>
  <dcterms:modified xsi:type="dcterms:W3CDTF">2021-07-16T06:54:44Z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F52AD1EE60AF4D8B9C8CB54223CB0DFC</vt:lpwstr>
  </property>
</Properties>
</file>