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贵州商学院2019年国家级一流本科课程</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申报评审方</w:t>
      </w:r>
      <w:bookmarkStart w:id="0" w:name="_GoBack"/>
      <w:bookmarkEnd w:id="0"/>
      <w:r>
        <w:rPr>
          <w:rFonts w:hint="eastAsia" w:ascii="方正小标宋简体" w:hAnsi="方正小标宋简体" w:eastAsia="方正小标宋简体" w:cs="方正小标宋简体"/>
          <w:bCs/>
          <w:sz w:val="44"/>
          <w:szCs w:val="44"/>
        </w:rPr>
        <w:t>案</w:t>
      </w:r>
    </w:p>
    <w:p>
      <w:pPr>
        <w:ind w:firstLine="2660" w:firstLineChars="950"/>
        <w:rPr>
          <w:rFonts w:ascii="仿宋" w:hAnsi="仿宋" w:eastAsia="仿宋"/>
          <w:sz w:val="28"/>
        </w:rPr>
      </w:pPr>
      <w:r>
        <w:rPr>
          <w:rFonts w:hint="eastAsia" w:ascii="仿宋" w:hAnsi="仿宋" w:eastAsia="仿宋"/>
          <w:sz w:val="28"/>
        </w:rPr>
        <w:t>黔商院教发〔2019〕 144号</w:t>
      </w:r>
    </w:p>
    <w:p>
      <w:pPr>
        <w:ind w:firstLine="700" w:firstLineChars="250"/>
        <w:rPr>
          <w:rFonts w:ascii="仿宋" w:hAnsi="仿宋" w:eastAsia="仿宋"/>
          <w:sz w:val="28"/>
        </w:rPr>
      </w:pPr>
    </w:p>
    <w:p>
      <w:pPr>
        <w:ind w:firstLine="700" w:firstLineChars="250"/>
        <w:rPr>
          <w:rFonts w:ascii="仿宋" w:hAnsi="仿宋" w:eastAsia="仿宋"/>
          <w:sz w:val="28"/>
        </w:rPr>
      </w:pPr>
      <w:r>
        <w:rPr>
          <w:rFonts w:hint="eastAsia" w:ascii="仿宋" w:hAnsi="仿宋" w:eastAsia="仿宋"/>
          <w:sz w:val="28"/>
        </w:rPr>
        <w:t>根据《贵州商学院关于开展2019年线下、线上线下混合式、社会实践国家级一流本科课程认定工作的通知》黔商院教发﹝2019﹞ 133号（以下简称《通知》），于12月10日启动我院2019年国家级一流本科课程申报。现由我院教学指导委员会部分专家组成评审专家组，专家评审工作将在泛雅网络教学综合服务平台上（http://gycc.fanya.chaoxing.com）进行。</w:t>
      </w:r>
    </w:p>
    <w:p>
      <w:pPr>
        <w:ind w:firstLine="700" w:firstLineChars="250"/>
        <w:rPr>
          <w:rFonts w:ascii="仿宋" w:hAnsi="仿宋" w:eastAsia="仿宋"/>
          <w:sz w:val="28"/>
        </w:rPr>
      </w:pPr>
      <w:r>
        <w:rPr>
          <w:rFonts w:hint="eastAsia" w:ascii="仿宋" w:hAnsi="仿宋" w:eastAsia="仿宋"/>
          <w:sz w:val="28"/>
        </w:rPr>
        <w:t>一、申报名单：</w:t>
      </w:r>
    </w:p>
    <w:tbl>
      <w:tblPr>
        <w:tblStyle w:val="6"/>
        <w:tblW w:w="8329" w:type="dxa"/>
        <w:jc w:val="center"/>
        <w:tblLayout w:type="autofit"/>
        <w:tblCellMar>
          <w:top w:w="0" w:type="dxa"/>
          <w:left w:w="108" w:type="dxa"/>
          <w:bottom w:w="0" w:type="dxa"/>
          <w:right w:w="108" w:type="dxa"/>
        </w:tblCellMar>
      </w:tblPr>
      <w:tblGrid>
        <w:gridCol w:w="697"/>
        <w:gridCol w:w="1701"/>
        <w:gridCol w:w="1843"/>
        <w:gridCol w:w="1169"/>
        <w:gridCol w:w="1410"/>
        <w:gridCol w:w="1509"/>
      </w:tblGrid>
      <w:tr>
        <w:tblPrEx>
          <w:tblCellMar>
            <w:top w:w="0" w:type="dxa"/>
            <w:left w:w="108" w:type="dxa"/>
            <w:bottom w:w="0" w:type="dxa"/>
            <w:right w:w="108" w:type="dxa"/>
          </w:tblCellMar>
        </w:tblPrEx>
        <w:trPr>
          <w:trHeight w:val="425"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sz w:val="24"/>
              </w:rPr>
            </w:pPr>
            <w:r>
              <w:rPr>
                <w:rFonts w:hint="eastAsia"/>
                <w:b/>
                <w:sz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rFonts w:hint="eastAsia"/>
                <w:b/>
                <w:sz w:val="24"/>
              </w:rPr>
              <w:t>项目类别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rFonts w:hint="eastAsia"/>
                <w:b/>
                <w:sz w:val="24"/>
              </w:rPr>
              <w:t>申报课程名称</w:t>
            </w:r>
          </w:p>
        </w:tc>
        <w:tc>
          <w:tcPr>
            <w:tcW w:w="1169"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rFonts w:hint="eastAsia"/>
                <w:b/>
                <w:sz w:val="24"/>
              </w:rPr>
              <w:t>负责人</w:t>
            </w:r>
          </w:p>
        </w:tc>
        <w:tc>
          <w:tcPr>
            <w:tcW w:w="1410"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rFonts w:hint="eastAsia"/>
                <w:b/>
                <w:sz w:val="24"/>
              </w:rPr>
              <w:t>所属二级学院</w:t>
            </w:r>
          </w:p>
        </w:tc>
        <w:tc>
          <w:tcPr>
            <w:tcW w:w="1509"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rFonts w:hint="eastAsia"/>
                <w:b/>
                <w:sz w:val="24"/>
              </w:rPr>
              <w:t>备注</w:t>
            </w:r>
          </w:p>
        </w:tc>
      </w:tr>
      <w:tr>
        <w:tblPrEx>
          <w:tblCellMar>
            <w:top w:w="0" w:type="dxa"/>
            <w:left w:w="108" w:type="dxa"/>
            <w:bottom w:w="0" w:type="dxa"/>
            <w:right w:w="108" w:type="dxa"/>
          </w:tblCellMar>
        </w:tblPrEx>
        <w:trPr>
          <w:trHeight w:val="704"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1</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线下一流课程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组织行为学</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张淑敏</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管理学院</w:t>
            </w:r>
          </w:p>
        </w:tc>
        <w:tc>
          <w:tcPr>
            <w:tcW w:w="150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670"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2</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线下一流课程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市场营销学</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韦海燕</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管理学院</w:t>
            </w:r>
          </w:p>
        </w:tc>
        <w:tc>
          <w:tcPr>
            <w:tcW w:w="1509" w:type="dxa"/>
            <w:tcBorders>
              <w:top w:val="nil"/>
              <w:left w:val="nil"/>
              <w:bottom w:val="single" w:color="auto" w:sz="4" w:space="0"/>
              <w:right w:val="single" w:color="auto" w:sz="4" w:space="0"/>
            </w:tcBorders>
            <w:shd w:val="clear" w:color="auto" w:fill="auto"/>
            <w:vAlign w:val="center"/>
          </w:tcPr>
          <w:p>
            <w:pPr>
              <w:jc w:val="center"/>
            </w:pPr>
            <w:r>
              <w:rPr>
                <w:rFonts w:hint="eastAsia"/>
              </w:rPr>
              <w:t>2016年校级精品课程已结题</w:t>
            </w:r>
          </w:p>
        </w:tc>
      </w:tr>
      <w:tr>
        <w:tblPrEx>
          <w:tblCellMar>
            <w:top w:w="0" w:type="dxa"/>
            <w:left w:w="108" w:type="dxa"/>
            <w:bottom w:w="0" w:type="dxa"/>
            <w:right w:w="108" w:type="dxa"/>
          </w:tblCellMar>
        </w:tblPrEx>
        <w:trPr>
          <w:trHeight w:val="692"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线下一流课程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管理信息系统</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史艳萍</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管理学院</w:t>
            </w:r>
          </w:p>
        </w:tc>
        <w:tc>
          <w:tcPr>
            <w:tcW w:w="1509" w:type="dxa"/>
            <w:tcBorders>
              <w:top w:val="nil"/>
              <w:left w:val="nil"/>
              <w:bottom w:val="single" w:color="auto" w:sz="4" w:space="0"/>
              <w:right w:val="single" w:color="auto" w:sz="4" w:space="0"/>
            </w:tcBorders>
            <w:shd w:val="clear" w:color="auto" w:fill="auto"/>
            <w:vAlign w:val="center"/>
          </w:tcPr>
          <w:p>
            <w:pPr>
              <w:jc w:val="center"/>
            </w:pPr>
            <w:r>
              <w:rPr>
                <w:rFonts w:hint="eastAsia"/>
              </w:rPr>
              <w:t>2018年校级一流课程在建中</w:t>
            </w:r>
          </w:p>
        </w:tc>
      </w:tr>
      <w:tr>
        <w:tblPrEx>
          <w:tblCellMar>
            <w:top w:w="0" w:type="dxa"/>
            <w:left w:w="108" w:type="dxa"/>
            <w:bottom w:w="0" w:type="dxa"/>
            <w:right w:w="108" w:type="dxa"/>
          </w:tblCellMar>
        </w:tblPrEx>
        <w:trPr>
          <w:trHeight w:val="596"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线下一流课程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计算机文化基础</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韩琰</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计算机与信息工程学院</w:t>
            </w:r>
          </w:p>
        </w:tc>
        <w:tc>
          <w:tcPr>
            <w:tcW w:w="150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575"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线下一流课程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品牌管理</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贺圣谦</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管理学院</w:t>
            </w:r>
          </w:p>
        </w:tc>
        <w:tc>
          <w:tcPr>
            <w:tcW w:w="150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735"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线上线下混合式一流课程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网页设计与制作</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娄超</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计算机与信息工程学院</w:t>
            </w:r>
          </w:p>
        </w:tc>
        <w:tc>
          <w:tcPr>
            <w:tcW w:w="150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207"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线上线下混合式一流课程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物联网感知识别技术</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田丰</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计算机与信息工程学院</w:t>
            </w:r>
          </w:p>
        </w:tc>
        <w:tc>
          <w:tcPr>
            <w:tcW w:w="1509" w:type="dxa"/>
            <w:tcBorders>
              <w:top w:val="nil"/>
              <w:left w:val="nil"/>
              <w:bottom w:val="single" w:color="auto" w:sz="4" w:space="0"/>
              <w:right w:val="single" w:color="auto" w:sz="4" w:space="0"/>
            </w:tcBorders>
            <w:shd w:val="clear" w:color="auto" w:fill="auto"/>
            <w:vAlign w:val="center"/>
          </w:tcPr>
          <w:p>
            <w:pPr>
              <w:jc w:val="center"/>
            </w:pPr>
            <w:r>
              <w:rPr>
                <w:rFonts w:hint="eastAsia"/>
              </w:rPr>
              <w:t>2018年校级在线精品课程</w:t>
            </w:r>
          </w:p>
        </w:tc>
      </w:tr>
      <w:tr>
        <w:tblPrEx>
          <w:tblCellMar>
            <w:top w:w="0" w:type="dxa"/>
            <w:left w:w="108" w:type="dxa"/>
            <w:bottom w:w="0" w:type="dxa"/>
            <w:right w:w="108" w:type="dxa"/>
          </w:tblCellMar>
        </w:tblPrEx>
        <w:trPr>
          <w:trHeight w:val="137"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线上线下混合式一流课程</w:t>
            </w:r>
          </w:p>
        </w:tc>
        <w:tc>
          <w:tcPr>
            <w:tcW w:w="1843" w:type="dxa"/>
            <w:tcBorders>
              <w:top w:val="nil"/>
              <w:left w:val="nil"/>
              <w:bottom w:val="single" w:color="auto" w:sz="4" w:space="0"/>
              <w:right w:val="single" w:color="auto" w:sz="4" w:space="0"/>
            </w:tcBorders>
            <w:shd w:val="clear" w:color="auto" w:fill="auto"/>
            <w:vAlign w:val="center"/>
          </w:tcPr>
          <w:p>
            <w:pPr>
              <w:jc w:val="center"/>
            </w:pPr>
            <w:r>
              <w:rPr>
                <w:rFonts w:hint="eastAsia"/>
              </w:rPr>
              <w:t>Python语言程序设计</w:t>
            </w:r>
          </w:p>
        </w:tc>
        <w:tc>
          <w:tcPr>
            <w:tcW w:w="1169" w:type="dxa"/>
            <w:tcBorders>
              <w:top w:val="nil"/>
              <w:left w:val="nil"/>
              <w:bottom w:val="single" w:color="auto" w:sz="4" w:space="0"/>
              <w:right w:val="single" w:color="auto" w:sz="4" w:space="0"/>
            </w:tcBorders>
            <w:shd w:val="clear" w:color="auto" w:fill="auto"/>
            <w:vAlign w:val="center"/>
          </w:tcPr>
          <w:p>
            <w:pPr>
              <w:jc w:val="center"/>
            </w:pPr>
            <w:r>
              <w:rPr>
                <w:rFonts w:hint="eastAsia"/>
              </w:rPr>
              <w:t>刘梦珠</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hint="eastAsia"/>
              </w:rPr>
              <w:t>计算机与信息工程学院</w:t>
            </w:r>
          </w:p>
        </w:tc>
        <w:tc>
          <w:tcPr>
            <w:tcW w:w="1509" w:type="dxa"/>
            <w:tcBorders>
              <w:top w:val="nil"/>
              <w:left w:val="nil"/>
              <w:bottom w:val="single" w:color="auto" w:sz="4" w:space="0"/>
              <w:right w:val="single" w:color="auto" w:sz="4" w:space="0"/>
            </w:tcBorders>
            <w:shd w:val="clear" w:color="auto" w:fill="auto"/>
            <w:vAlign w:val="center"/>
          </w:tcPr>
          <w:p>
            <w:pPr>
              <w:jc w:val="center"/>
            </w:pPr>
          </w:p>
        </w:tc>
      </w:tr>
    </w:tbl>
    <w:p>
      <w:pPr>
        <w:ind w:firstLine="700" w:firstLineChars="250"/>
        <w:rPr>
          <w:rFonts w:hint="eastAsia" w:ascii="仿宋" w:hAnsi="仿宋" w:eastAsia="仿宋"/>
          <w:sz w:val="28"/>
        </w:rPr>
      </w:pPr>
    </w:p>
    <w:p>
      <w:pPr>
        <w:ind w:firstLine="700" w:firstLineChars="250"/>
        <w:rPr>
          <w:rFonts w:ascii="仿宋" w:hAnsi="仿宋" w:eastAsia="仿宋"/>
          <w:sz w:val="28"/>
        </w:rPr>
      </w:pPr>
    </w:p>
    <w:p>
      <w:pPr>
        <w:ind w:firstLine="700" w:firstLineChars="250"/>
        <w:rPr>
          <w:rFonts w:ascii="仿宋" w:hAnsi="仿宋" w:eastAsia="仿宋"/>
          <w:sz w:val="28"/>
        </w:rPr>
      </w:pPr>
      <w:r>
        <w:rPr>
          <w:rFonts w:hint="eastAsia" w:ascii="仿宋" w:hAnsi="仿宋" w:eastAsia="仿宋"/>
          <w:sz w:val="28"/>
        </w:rPr>
        <w:t>二、评审方案</w:t>
      </w:r>
    </w:p>
    <w:p>
      <w:pPr>
        <w:ind w:firstLine="840" w:firstLineChars="300"/>
        <w:jc w:val="left"/>
        <w:rPr>
          <w:rFonts w:ascii="仿宋" w:hAnsi="仿宋" w:eastAsia="仿宋"/>
          <w:sz w:val="28"/>
        </w:rPr>
      </w:pPr>
      <w:r>
        <w:rPr>
          <w:rFonts w:hint="eastAsia" w:ascii="仿宋" w:hAnsi="仿宋" w:eastAsia="仿宋"/>
          <w:sz w:val="28"/>
        </w:rPr>
        <w:t>1. 教务处负责组织评审工作，根据《关于变更贵州商学院教学指导委员会组成委员的通知》黔商院发﹝2019﹞124号，评审专家组由我院教学指导委员会五位专家组成，专家组成员依照评审规则和评审指标对每个项目进行打分，并填写是否同意推荐（见附件1： 一流课程评审指标及观测点）。</w:t>
      </w:r>
    </w:p>
    <w:p>
      <w:pPr>
        <w:ind w:firstLine="700" w:firstLineChars="250"/>
        <w:rPr>
          <w:rFonts w:ascii="仿宋" w:hAnsi="仿宋" w:eastAsia="仿宋"/>
          <w:sz w:val="28"/>
        </w:rPr>
      </w:pPr>
      <w:r>
        <w:rPr>
          <w:rFonts w:hint="eastAsia" w:ascii="仿宋" w:hAnsi="仿宋" w:eastAsia="仿宋"/>
          <w:sz w:val="28"/>
        </w:rPr>
        <w:t xml:space="preserve">2.教务处根据《通知》要求，结合专家组评审结果，将我院拟推荐的国家级一流本科课程名单公示报院长办公会审定。 </w:t>
      </w:r>
    </w:p>
    <w:p>
      <w:pPr>
        <w:ind w:firstLine="700" w:firstLineChars="250"/>
        <w:rPr>
          <w:rFonts w:ascii="仿宋" w:hAnsi="仿宋" w:eastAsia="仿宋"/>
          <w:sz w:val="28"/>
        </w:rPr>
      </w:pPr>
      <w:r>
        <w:rPr>
          <w:rFonts w:hint="eastAsia" w:ascii="仿宋" w:hAnsi="仿宋" w:eastAsia="仿宋"/>
          <w:sz w:val="28"/>
        </w:rPr>
        <w:t>3.评审规则： 本次共评审8个课程项目（以下简称项目），每位专家评审时逐项打分平台自动计算每个项目的总分。专家对所有项目评审完成后，每个项目累计总分除以5（专家人数）为每个项目最后得分，按此得分排序。当分数相同时优先推荐“申报名单 备注”中的课程（为：2016年校级精品正常结题的项目、2018年校级一流课程在建项目）。即：</w:t>
      </w:r>
    </w:p>
    <w:p>
      <w:pPr>
        <w:ind w:firstLine="700" w:firstLineChars="250"/>
        <w:rPr>
          <w:rFonts w:ascii="仿宋" w:hAnsi="仿宋" w:eastAsia="仿宋"/>
          <w:sz w:val="28"/>
        </w:rPr>
      </w:pPr>
      <w:r>
        <w:rPr>
          <w:rFonts w:hint="eastAsia" w:ascii="仿宋" w:hAnsi="仿宋" w:eastAsia="仿宋"/>
          <w:sz w:val="28"/>
        </w:rPr>
        <w:t>每个项目最后得分=</w:t>
      </w:r>
      <m:oMath>
        <m:r>
          <m:rPr>
            <m:sty m:val="p"/>
          </m:rPr>
          <w:rPr>
            <w:rFonts w:ascii="Cambria Math" w:hAnsi="Cambria Math" w:eastAsia="仿宋"/>
            <w:sz w:val="28"/>
          </w:rPr>
          <m:t xml:space="preserve"> </m:t>
        </m:r>
        <m:f>
          <m:fPr>
            <m:ctrlPr>
              <w:rPr>
                <w:rFonts w:ascii="Cambria Math" w:hAnsi="Cambria Math" w:eastAsia="Cambria Math"/>
                <w:sz w:val="32"/>
              </w:rPr>
            </m:ctrlPr>
          </m:fPr>
          <m:num>
            <m:r>
              <m:rPr>
                <m:sty m:val="p"/>
              </m:rPr>
              <w:rPr>
                <w:rFonts w:ascii="Cambria Math" w:hAnsi="Cambria Math" w:cs="Cambria Math"/>
                <w:sz w:val="32"/>
              </w:rPr>
              <m:t>专家1+专家2+专家3+专家4+专家5</m:t>
            </m:r>
            <m:ctrlPr>
              <w:rPr>
                <w:rFonts w:ascii="Cambria Math" w:hAnsi="Cambria Math" w:eastAsia="Cambria Math"/>
                <w:sz w:val="32"/>
              </w:rPr>
            </m:ctrlPr>
          </m:num>
          <m:den>
            <m:eqArr>
              <m:eqArrPr>
                <m:ctrlPr>
                  <w:rPr>
                    <w:rFonts w:ascii="Cambria Math" w:hAnsi="Cambria Math" w:eastAsia="Cambria Math" w:cs="Cambria Math"/>
                    <w:sz w:val="32"/>
                  </w:rPr>
                </m:ctrlPr>
              </m:eqArrPr>
              <m:e>
                <m:r>
                  <m:rPr>
                    <m:sty m:val="p"/>
                  </m:rPr>
                  <w:rPr>
                    <w:rFonts w:ascii="Cambria Math" w:hAnsi="Cambria Math" w:eastAsia="Cambria Math" w:cs="Cambria Math"/>
                    <w:sz w:val="32"/>
                  </w:rPr>
                  <m:t>5</m:t>
                </m:r>
                <m:ctrlPr>
                  <w:rPr>
                    <w:rFonts w:ascii="Cambria Math" w:hAnsi="Cambria Math" w:eastAsia="Cambria Math" w:cs="Cambria Math"/>
                    <w:sz w:val="32"/>
                  </w:rPr>
                </m:ctrlPr>
              </m:e>
              <m:e>
                <m:ctrlPr>
                  <w:rPr>
                    <w:rFonts w:ascii="Cambria Math" w:hAnsi="Cambria Math" w:eastAsia="Cambria Math" w:cs="Cambria Math"/>
                    <w:sz w:val="32"/>
                  </w:rPr>
                </m:ctrlPr>
              </m:e>
            </m:eqArr>
            <m:ctrlPr>
              <w:rPr>
                <w:rFonts w:ascii="Cambria Math" w:hAnsi="Cambria Math" w:eastAsia="Cambria Math"/>
                <w:sz w:val="32"/>
              </w:rPr>
            </m:ctrlPr>
          </m:den>
        </m:f>
      </m:oMath>
    </w:p>
    <w:p>
      <w:pPr>
        <w:ind w:firstLine="700" w:firstLineChars="250"/>
        <w:rPr>
          <w:rFonts w:ascii="仿宋" w:hAnsi="仿宋" w:eastAsia="仿宋"/>
          <w:sz w:val="28"/>
        </w:rPr>
      </w:pPr>
      <w:r>
        <w:rPr>
          <w:rFonts w:hint="eastAsia" w:ascii="仿宋" w:hAnsi="仿宋" w:eastAsia="仿宋"/>
          <w:sz w:val="28"/>
        </w:rPr>
        <w:t>四、经费预算</w:t>
      </w:r>
    </w:p>
    <w:p>
      <w:pPr>
        <w:ind w:firstLine="700" w:firstLineChars="250"/>
        <w:rPr>
          <w:rFonts w:hint="eastAsia" w:ascii="仿宋" w:hAnsi="仿宋" w:eastAsia="仿宋"/>
          <w:sz w:val="28"/>
        </w:rPr>
      </w:pPr>
      <w:r>
        <w:rPr>
          <w:rFonts w:hint="eastAsia" w:ascii="仿宋" w:hAnsi="仿宋" w:eastAsia="仿宋"/>
          <w:sz w:val="28"/>
        </w:rPr>
        <w:t>评审费：校内评审无。</w:t>
      </w:r>
    </w:p>
    <w:p>
      <w:pPr>
        <w:ind w:firstLine="700" w:firstLineChars="250"/>
        <w:rPr>
          <w:rFonts w:ascii="仿宋" w:hAnsi="仿宋" w:eastAsia="仿宋"/>
          <w:sz w:val="28"/>
        </w:rPr>
      </w:pPr>
    </w:p>
    <w:p>
      <w:pPr>
        <w:ind w:right="560" w:firstLine="700" w:firstLineChars="250"/>
        <w:jc w:val="right"/>
        <w:rPr>
          <w:rFonts w:ascii="仿宋" w:hAnsi="仿宋" w:eastAsia="仿宋"/>
          <w:sz w:val="28"/>
        </w:rPr>
      </w:pPr>
      <w:r>
        <w:rPr>
          <w:rFonts w:hint="eastAsia" w:ascii="仿宋" w:hAnsi="仿宋" w:eastAsia="仿宋"/>
          <w:sz w:val="28"/>
        </w:rPr>
        <w:t xml:space="preserve"> 教务处</w:t>
      </w:r>
    </w:p>
    <w:p>
      <w:pPr>
        <w:ind w:firstLine="700" w:firstLineChars="250"/>
        <w:jc w:val="right"/>
        <w:rPr>
          <w:rFonts w:ascii="仿宋" w:hAnsi="仿宋" w:eastAsia="仿宋"/>
          <w:sz w:val="28"/>
        </w:rPr>
      </w:pPr>
      <w:r>
        <w:rPr>
          <w:rFonts w:hint="eastAsia" w:ascii="仿宋" w:hAnsi="仿宋" w:eastAsia="仿宋"/>
          <w:sz w:val="28"/>
        </w:rPr>
        <w:t>2019年12月20日</w:t>
      </w:r>
    </w:p>
    <w:p>
      <w:pPr>
        <w:ind w:firstLine="700" w:firstLineChars="250"/>
        <w:jc w:val="right"/>
        <w:rPr>
          <w:rFonts w:hint="eastAsia" w:ascii="仿宋" w:hAnsi="仿宋" w:eastAsia="仿宋"/>
          <w:sz w:val="28"/>
        </w:rPr>
      </w:pPr>
    </w:p>
    <w:p>
      <w:pPr>
        <w:ind w:firstLine="700" w:firstLineChars="250"/>
        <w:jc w:val="right"/>
        <w:rPr>
          <w:rFonts w:ascii="仿宋" w:hAnsi="仿宋" w:eastAsia="仿宋"/>
          <w:sz w:val="28"/>
        </w:rPr>
      </w:pPr>
    </w:p>
    <w:p>
      <w:pPr>
        <w:jc w:val="left"/>
        <w:rPr>
          <w:rFonts w:ascii="仿宋" w:hAnsi="仿宋" w:eastAsia="仿宋"/>
          <w:sz w:val="28"/>
        </w:rPr>
      </w:pPr>
      <w:r>
        <w:rPr>
          <w:rFonts w:hint="eastAsia" w:ascii="仿宋" w:hAnsi="仿宋" w:eastAsia="仿宋"/>
          <w:sz w:val="28"/>
        </w:rPr>
        <w:t>附件1： 一流课程评审指标及观测点</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47"/>
        <w:gridCol w:w="815"/>
        <w:gridCol w:w="920"/>
        <w:gridCol w:w="5116"/>
        <w:gridCol w:w="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41" w:hRule="atLeast"/>
          <w:jc w:val="center"/>
        </w:trPr>
        <w:tc>
          <w:tcPr>
            <w:tcW w:w="3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一级指标</w:t>
            </w:r>
          </w:p>
        </w:tc>
        <w:tc>
          <w:tcPr>
            <w:tcW w:w="4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二级</w:t>
            </w:r>
          </w:p>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指标</w:t>
            </w:r>
          </w:p>
        </w:tc>
        <w:tc>
          <w:tcPr>
            <w:tcW w:w="3608" w:type="pct"/>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主  要 观 测 点</w:t>
            </w:r>
          </w:p>
        </w:tc>
        <w:tc>
          <w:tcPr>
            <w:tcW w:w="518" w:type="pc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513" w:hRule="atLeast"/>
          <w:jc w:val="center"/>
        </w:trPr>
        <w:tc>
          <w:tcPr>
            <w:tcW w:w="3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一</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材料规范</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w:t>
            </w:r>
          </w:p>
        </w:tc>
        <w:tc>
          <w:tcPr>
            <w:tcW w:w="4095" w:type="pct"/>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1.申报书（必须提供）；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2.课程负责人的10分钟“说课”视频（必须提供）；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3.教学设计样例说明（必须提供）；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4.最近一学期的教学日历（必须提供）；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5.最近一学期的测验、考试（考核）及答案（成果等）（必须提供）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6.最近两学期的学生成绩分布统计（必须提供）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7.最近两学期的学生在线学习数据（仅混合式课程必须提供）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8.最近一学期的课程教案（选择性提供）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9.最近一学期学生评教结果统计（选择性提供）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10.最近一次学校对课堂教学评价（选择性提供）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11.教学（课堂或实践）实录视频（选择性提供）</w:t>
            </w:r>
          </w:p>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12.其他佐证材料：材料与课程紧密相关。</w:t>
            </w:r>
          </w:p>
        </w:tc>
        <w:tc>
          <w:tcPr>
            <w:tcW w:w="518" w:type="pc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513" w:hRule="atLeast"/>
          <w:jc w:val="center"/>
        </w:trPr>
        <w:tc>
          <w:tcPr>
            <w:tcW w:w="387" w:type="pct"/>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二</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课</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程</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设</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计</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20分</w:t>
            </w: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2-1</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课程</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定位</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性质与</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作用</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专业课程体系结合“新商科”理念，符合该专业人才培养目标和专业相关领域岗位（群）的任职要求；</w:t>
            </w:r>
          </w:p>
          <w:p>
            <w:pPr>
              <w:spacing w:line="300" w:lineRule="exact"/>
              <w:rPr>
                <w:rFonts w:ascii="宋体" w:hAnsi="宋体" w:eastAsia="宋体" w:cs="Times New Roman"/>
                <w:color w:val="000000"/>
                <w:szCs w:val="21"/>
              </w:rPr>
            </w:pPr>
            <w:r>
              <w:rPr>
                <w:rFonts w:hint="eastAsia" w:ascii="宋体" w:hAnsi="宋体" w:eastAsia="宋体" w:cs="Times New Roman"/>
                <w:bCs/>
                <w:color w:val="000000"/>
                <w:szCs w:val="21"/>
              </w:rPr>
              <w:t>本课程对学生能力培养和素质养成起主要支撑或明显促进作用，且与前、后续课程衔接得当。</w:t>
            </w:r>
            <w:r>
              <w:rPr>
                <w:rFonts w:hint="eastAsia" w:ascii="宋体" w:hAnsi="宋体" w:eastAsia="宋体" w:cs="Times New Roman"/>
                <w:color w:val="000000"/>
                <w:szCs w:val="21"/>
              </w:rPr>
              <w:t xml:space="preserve"> </w:t>
            </w:r>
          </w:p>
        </w:tc>
        <w:tc>
          <w:tcPr>
            <w:tcW w:w="518" w:type="pc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37" w:hRule="atLeast"/>
          <w:jc w:val="center"/>
        </w:trPr>
        <w:tc>
          <w:tcPr>
            <w:tcW w:w="387" w:type="pct"/>
            <w:vMerge w:val="continue"/>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2-2</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课程</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设计</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理念与</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思路</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以应用、实践能力培养为重点，与行业企业合作进行基于工作过程的课程开发与设计，充分体现实践性、开放性的要求。</w:t>
            </w:r>
          </w:p>
        </w:tc>
        <w:tc>
          <w:tcPr>
            <w:tcW w:w="518" w:type="pc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254" w:hRule="atLeast"/>
          <w:jc w:val="center"/>
        </w:trPr>
        <w:tc>
          <w:tcPr>
            <w:tcW w:w="387"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三</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内</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容</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15</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w:t>
            </w: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3-1</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内容</w:t>
            </w:r>
          </w:p>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选取</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针对性和适用性</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color w:val="000000"/>
                <w:szCs w:val="21"/>
              </w:rPr>
            </w:pPr>
            <w:r>
              <w:rPr>
                <w:rFonts w:hint="eastAsia" w:ascii="宋体" w:hAnsi="宋体" w:eastAsia="宋体" w:cs="Times New Roman"/>
                <w:bCs/>
                <w:color w:val="000000"/>
                <w:szCs w:val="21"/>
              </w:rPr>
              <w:t>根据行业企业发展需要和完成实际工作任务所需要的知识、能力、素质要求，选取教学内容，并为学生可持续发展奠定良好的基础。</w:t>
            </w:r>
          </w:p>
        </w:tc>
        <w:tc>
          <w:tcPr>
            <w:tcW w:w="518" w:type="pc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268" w:hRule="atLeast"/>
          <w:jc w:val="center"/>
        </w:trPr>
        <w:tc>
          <w:tcPr>
            <w:tcW w:w="387"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3-2</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内容</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组织</w:t>
            </w:r>
          </w:p>
        </w:tc>
        <w:tc>
          <w:tcPr>
            <w:tcW w:w="550"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组织与</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安排</w:t>
            </w:r>
          </w:p>
        </w:tc>
        <w:tc>
          <w:tcPr>
            <w:tcW w:w="3058"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遵循学生综合能力培养的基本规律，以真实工作任务及其工作过程为依据整合，科学设计学习任务，教、学、做结合，教学环节设计合理。</w:t>
            </w:r>
          </w:p>
        </w:tc>
        <w:tc>
          <w:tcPr>
            <w:tcW w:w="518" w:type="pc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00" w:hRule="atLeast"/>
          <w:jc w:val="center"/>
        </w:trPr>
        <w:tc>
          <w:tcPr>
            <w:tcW w:w="387" w:type="pct"/>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四</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方法</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与</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手段</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25</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w:t>
            </w: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4-1</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设计</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教学模式</w:t>
            </w:r>
          </w:p>
        </w:tc>
        <w:tc>
          <w:tcPr>
            <w:tcW w:w="3058"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color w:val="000000"/>
                <w:szCs w:val="21"/>
              </w:rPr>
              <w:t>重视学生在校学习与实际工作场景的融合，课程教学全过程能有效结合线上资源，采取任务驱动、项目导向、混合式翻转课堂等教学模式。</w:t>
            </w:r>
            <w:r>
              <w:rPr>
                <w:rFonts w:hint="eastAsia" w:ascii="宋体" w:hAnsi="宋体" w:eastAsia="宋体" w:cs="Times New Roman"/>
                <w:bCs/>
                <w:color w:val="000000"/>
                <w:szCs w:val="21"/>
              </w:rPr>
              <w:t xml:space="preserve"> </w:t>
            </w:r>
          </w:p>
        </w:tc>
        <w:tc>
          <w:tcPr>
            <w:tcW w:w="518" w:type="pct"/>
            <w:tcBorders>
              <w:top w:val="single" w:color="auto" w:sz="4" w:space="0"/>
              <w:left w:val="single" w:color="auto" w:sz="4" w:space="0"/>
              <w:bottom w:val="single" w:color="000000" w:sz="6"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96" w:hRule="atLeast"/>
          <w:jc w:val="center"/>
        </w:trPr>
        <w:tc>
          <w:tcPr>
            <w:tcW w:w="387" w:type="pct"/>
            <w:vMerge w:val="continue"/>
            <w:tcBorders>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4-2</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方法</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教学方法的运用</w:t>
            </w:r>
          </w:p>
        </w:tc>
        <w:tc>
          <w:tcPr>
            <w:tcW w:w="3058"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color w:val="000000"/>
                <w:szCs w:val="21"/>
              </w:rPr>
              <w:t>根据课程内容和学生特点，</w:t>
            </w:r>
            <w:r>
              <w:rPr>
                <w:rFonts w:hint="eastAsia" w:ascii="宋体" w:hAnsi="宋体" w:eastAsia="宋体" w:cs="Times New Roman"/>
                <w:bCs/>
                <w:color w:val="000000"/>
                <w:szCs w:val="21"/>
              </w:rPr>
              <w:t>灵活运用案例分析、分组讨论、角色扮演、启发引导等教学方法，引导学生积极思考、乐于实践，提高教、学效果。</w:t>
            </w:r>
          </w:p>
        </w:tc>
        <w:tc>
          <w:tcPr>
            <w:tcW w:w="518" w:type="pct"/>
            <w:tcBorders>
              <w:top w:val="single" w:color="auto" w:sz="4" w:space="0"/>
              <w:left w:val="single" w:color="auto" w:sz="4" w:space="0"/>
              <w:bottom w:val="single" w:color="000000" w:sz="6"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11" w:hRule="atLeast"/>
          <w:jc w:val="center"/>
        </w:trPr>
        <w:tc>
          <w:tcPr>
            <w:tcW w:w="387" w:type="pct"/>
            <w:vMerge w:val="continue"/>
            <w:tcBorders>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4-3</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手段</w:t>
            </w:r>
          </w:p>
        </w:tc>
        <w:tc>
          <w:tcPr>
            <w:tcW w:w="550"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信息技术的应用</w:t>
            </w:r>
          </w:p>
        </w:tc>
        <w:tc>
          <w:tcPr>
            <w:tcW w:w="3058" w:type="pct"/>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运用现代教育技术和虚拟现实技术，建立虚拟场景等仿真教学环境，</w:t>
            </w:r>
            <w:r>
              <w:rPr>
                <w:rFonts w:hint="eastAsia" w:ascii="宋体" w:hAnsi="宋体" w:eastAsia="宋体" w:cs="Times New Roman"/>
                <w:bCs/>
                <w:color w:val="000000"/>
                <w:szCs w:val="24"/>
              </w:rPr>
              <w:t>优化教学过程，提高教学质量和效率</w:t>
            </w:r>
            <w:r>
              <w:rPr>
                <w:rFonts w:hint="eastAsia" w:ascii="宋体" w:hAnsi="宋体" w:eastAsia="宋体" w:cs="Times New Roman"/>
                <w:bCs/>
                <w:color w:val="000000"/>
                <w:szCs w:val="21"/>
              </w:rPr>
              <w:t>，取得实效。</w:t>
            </w:r>
          </w:p>
        </w:tc>
        <w:tc>
          <w:tcPr>
            <w:tcW w:w="518" w:type="pct"/>
            <w:tcBorders>
              <w:top w:val="single" w:color="auto" w:sz="4" w:space="0"/>
              <w:left w:val="single" w:color="auto" w:sz="4" w:space="0"/>
              <w:bottom w:val="single" w:color="000000" w:sz="6"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264" w:hRule="atLeast"/>
          <w:jc w:val="center"/>
        </w:trPr>
        <w:tc>
          <w:tcPr>
            <w:tcW w:w="387" w:type="pct"/>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4-4</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网络</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环境</w:t>
            </w:r>
          </w:p>
        </w:tc>
        <w:tc>
          <w:tcPr>
            <w:tcW w:w="55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bCs/>
                <w:color w:val="000000"/>
                <w:szCs w:val="21"/>
              </w:rPr>
              <w:t>网络教学资源和硬件环境</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color w:val="000000"/>
                <w:szCs w:val="21"/>
              </w:rPr>
            </w:pPr>
            <w:r>
              <w:rPr>
                <w:rFonts w:hint="eastAsia" w:ascii="宋体" w:hAnsi="宋体" w:eastAsia="宋体" w:cs="Times New Roman"/>
                <w:bCs/>
                <w:color w:val="000000"/>
                <w:szCs w:val="21"/>
              </w:rPr>
              <w:t>网络教学资源丰富，架构合理，硬件环境能够支撑网络课程的正常运行，教学资源有效共享。</w:t>
            </w:r>
          </w:p>
        </w:tc>
        <w:tc>
          <w:tcPr>
            <w:tcW w:w="51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45" w:hRule="atLeast"/>
          <w:jc w:val="center"/>
        </w:trPr>
        <w:tc>
          <w:tcPr>
            <w:tcW w:w="387"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五</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效</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果</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12</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w:t>
            </w:r>
          </w:p>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5-1</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课程成绩评定方式</w:t>
            </w:r>
          </w:p>
        </w:tc>
        <w:tc>
          <w:tcPr>
            <w:tcW w:w="55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题库（线上、线下）</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课程成绩评定方式适合专业人才培养需求。</w:t>
            </w:r>
            <w:r>
              <w:rPr>
                <w:rFonts w:ascii="宋体" w:hAnsi="宋体" w:eastAsia="宋体" w:cs="Times New Roman"/>
                <w:bCs/>
                <w:color w:val="000000"/>
                <w:szCs w:val="21"/>
              </w:rPr>
              <w:t xml:space="preserve"> </w:t>
            </w:r>
          </w:p>
        </w:tc>
        <w:tc>
          <w:tcPr>
            <w:tcW w:w="51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45" w:hRule="atLeast"/>
          <w:jc w:val="center"/>
        </w:trPr>
        <w:tc>
          <w:tcPr>
            <w:tcW w:w="387"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5-2</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教学</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评价</w:t>
            </w:r>
          </w:p>
        </w:tc>
        <w:tc>
          <w:tcPr>
            <w:tcW w:w="55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专家、督导及学生评价</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校外专家、行业企业专家、校内督导及学生评价结果优良。</w:t>
            </w:r>
          </w:p>
        </w:tc>
        <w:tc>
          <w:tcPr>
            <w:tcW w:w="51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90" w:hRule="atLeast"/>
          <w:jc w:val="center"/>
        </w:trPr>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bCs/>
                <w:color w:val="000000"/>
                <w:szCs w:val="21"/>
              </w:rPr>
            </w:pPr>
          </w:p>
        </w:tc>
        <w:tc>
          <w:tcPr>
            <w:tcW w:w="48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5-3</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社会</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评价</w:t>
            </w:r>
          </w:p>
        </w:tc>
        <w:tc>
          <w:tcPr>
            <w:tcW w:w="55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社会</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认可度</w:t>
            </w:r>
          </w:p>
        </w:tc>
        <w:tc>
          <w:tcPr>
            <w:tcW w:w="30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rPr>
                <w:rFonts w:ascii="宋体" w:hAnsi="宋体" w:eastAsia="宋体" w:cs="Times New Roman"/>
                <w:bCs/>
                <w:color w:val="000000"/>
                <w:szCs w:val="21"/>
              </w:rPr>
            </w:pPr>
            <w:r>
              <w:rPr>
                <w:rFonts w:hint="eastAsia" w:ascii="宋体" w:hAnsi="宋体" w:eastAsia="宋体" w:cs="Times New Roman"/>
                <w:bCs/>
                <w:color w:val="000000"/>
                <w:szCs w:val="21"/>
              </w:rPr>
              <w:t>学生实际动手能力强，实训、实习产品能够体现应用价值；课程对应或相关的资格证书或专业技能水平证书获取率高，相应技能竞赛获奖率高。</w:t>
            </w:r>
          </w:p>
        </w:tc>
        <w:tc>
          <w:tcPr>
            <w:tcW w:w="5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434" w:hRule="atLeast"/>
          <w:jc w:val="center"/>
        </w:trPr>
        <w:tc>
          <w:tcPr>
            <w:tcW w:w="3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六</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课程特色与</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创新</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分</w:t>
            </w:r>
          </w:p>
        </w:tc>
        <w:tc>
          <w:tcPr>
            <w:tcW w:w="4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6-1课程的特色</w:t>
            </w:r>
          </w:p>
        </w:tc>
        <w:tc>
          <w:tcPr>
            <w:tcW w:w="550"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课程的特色、教学改革创新点</w:t>
            </w:r>
          </w:p>
        </w:tc>
        <w:tc>
          <w:tcPr>
            <w:tcW w:w="3058"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autoSpaceDE w:val="0"/>
              <w:autoSpaceDN w:val="0"/>
              <w:adjustRightInd w:val="0"/>
              <w:rPr>
                <w:rFonts w:ascii="宋体" w:hAnsi="宋体" w:eastAsia="宋体" w:cs="Times New Roman"/>
                <w:bCs/>
                <w:color w:val="000000"/>
                <w:szCs w:val="21"/>
              </w:rPr>
            </w:pPr>
            <w:r>
              <w:rPr>
                <w:rFonts w:hint="eastAsia" w:ascii="宋体" w:hAnsi="宋体" w:eastAsia="宋体" w:cs="Times New Roman"/>
                <w:bCs/>
                <w:color w:val="000000"/>
                <w:szCs w:val="21"/>
              </w:rPr>
              <w:t>特色是在长期办学过程中积淀形成的，该教学团队特有的，优于其他教学团队的独特优质风貌，具备人无我有，人有我优的特质。</w:t>
            </w:r>
          </w:p>
          <w:p>
            <w:pPr>
              <w:autoSpaceDE w:val="0"/>
              <w:autoSpaceDN w:val="0"/>
              <w:adjustRightInd w:val="0"/>
              <w:rPr>
                <w:rFonts w:ascii="宋体" w:hAnsi="宋体" w:eastAsia="宋体" w:cs="Times New Roman"/>
                <w:bCs/>
                <w:color w:val="000000"/>
                <w:szCs w:val="21"/>
              </w:rPr>
            </w:pPr>
            <w:r>
              <w:rPr>
                <w:rFonts w:hint="eastAsia" w:ascii="宋体" w:hAnsi="宋体" w:eastAsia="宋体" w:cs="Times New Roman"/>
                <w:bCs/>
                <w:color w:val="000000"/>
                <w:szCs w:val="21"/>
              </w:rPr>
              <w:t>创新是针对人才培养各方面的重点、难点问题，以及根据应用型本科人才培养规律和趋势所作的前瞻性的研究和实践，并在人才培养的实际中得到应用，产生明显的效果。</w:t>
            </w:r>
          </w:p>
          <w:p>
            <w:pPr>
              <w:autoSpaceDE w:val="0"/>
              <w:autoSpaceDN w:val="0"/>
              <w:adjustRightInd w:val="0"/>
              <w:rPr>
                <w:rFonts w:ascii="宋体" w:hAnsi="宋体" w:eastAsia="宋体" w:cs="Times New Roman"/>
                <w:bCs/>
                <w:color w:val="000000"/>
                <w:szCs w:val="21"/>
              </w:rPr>
            </w:pPr>
            <w:r>
              <w:rPr>
                <w:rFonts w:hint="eastAsia" w:ascii="宋体" w:hAnsi="宋体" w:eastAsia="宋体" w:cs="Times New Roman"/>
                <w:bCs/>
                <w:color w:val="000000"/>
                <w:szCs w:val="21"/>
              </w:rPr>
              <w:t>特色与创新能结合学校办学定位及自身目标，融合地方经济社会发展需要，形成区域一流课程特色的标志成果。</w:t>
            </w:r>
          </w:p>
        </w:tc>
        <w:tc>
          <w:tcPr>
            <w:tcW w:w="518" w:type="pct"/>
            <w:tcBorders>
              <w:top w:val="single" w:color="auto" w:sz="2" w:space="0"/>
              <w:left w:val="single" w:color="auto" w:sz="4" w:space="0"/>
              <w:right w:val="single" w:color="auto" w:sz="2"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686" w:hRule="atLeast"/>
          <w:jc w:val="center"/>
        </w:trPr>
        <w:tc>
          <w:tcPr>
            <w:tcW w:w="387" w:type="pc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七</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课程</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建设</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计划</w:t>
            </w:r>
          </w:p>
          <w:p>
            <w:pPr>
              <w:spacing w:line="300" w:lineRule="exact"/>
              <w:jc w:val="center"/>
              <w:rPr>
                <w:rFonts w:ascii="宋体" w:hAnsi="宋体" w:eastAsia="宋体" w:cs="Times New Roman"/>
                <w:bCs/>
                <w:color w:val="000000"/>
                <w:szCs w:val="21"/>
              </w:rPr>
            </w:pP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8分</w:t>
            </w:r>
          </w:p>
        </w:tc>
        <w:tc>
          <w:tcPr>
            <w:tcW w:w="487" w:type="pc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7-1</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持续</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建设</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计划</w:t>
            </w:r>
          </w:p>
          <w:p>
            <w:pPr>
              <w:spacing w:line="300" w:lineRule="exact"/>
              <w:jc w:val="center"/>
              <w:rPr>
                <w:rFonts w:ascii="宋体" w:hAnsi="宋体" w:eastAsia="宋体" w:cs="Times New Roman"/>
                <w:bCs/>
                <w:color w:val="000000"/>
                <w:szCs w:val="21"/>
              </w:rPr>
            </w:pPr>
          </w:p>
        </w:tc>
        <w:tc>
          <w:tcPr>
            <w:tcW w:w="550" w:type="pc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5年课程建设、</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改革方向和措施</w:t>
            </w:r>
          </w:p>
        </w:tc>
        <w:tc>
          <w:tcPr>
            <w:tcW w:w="3058" w:type="pct"/>
            <w:tcBorders>
              <w:top w:val="single" w:color="auto" w:sz="4" w:space="0"/>
              <w:left w:val="single" w:color="auto" w:sz="4" w:space="0"/>
              <w:right w:val="single" w:color="auto" w:sz="4" w:space="0"/>
            </w:tcBorders>
            <w:vAlign w:val="center"/>
          </w:tcPr>
          <w:p>
            <w:pPr>
              <w:autoSpaceDE w:val="0"/>
              <w:autoSpaceDN w:val="0"/>
              <w:adjustRightInd w:val="0"/>
              <w:rPr>
                <w:rFonts w:ascii="宋体" w:hAnsi="宋体" w:eastAsia="宋体" w:cs="Times New Roman"/>
                <w:bCs/>
                <w:color w:val="000000"/>
                <w:szCs w:val="21"/>
              </w:rPr>
            </w:pPr>
            <w:r>
              <w:rPr>
                <w:rFonts w:hint="eastAsia" w:ascii="宋体" w:hAnsi="宋体" w:eastAsia="宋体" w:cs="Times New Roman"/>
                <w:bCs/>
                <w:color w:val="000000"/>
                <w:szCs w:val="21"/>
              </w:rPr>
              <w:t>有完整的五年课程持续建设计划；对建设中需要解决的问题有改革的方向、改进措施等</w:t>
            </w:r>
          </w:p>
        </w:tc>
        <w:tc>
          <w:tcPr>
            <w:tcW w:w="518" w:type="pct"/>
            <w:tcBorders>
              <w:top w:val="single" w:color="auto" w:sz="4" w:space="0"/>
              <w:left w:val="single" w:color="auto" w:sz="4" w:space="0"/>
              <w:right w:val="single" w:color="auto" w:sz="2" w:space="0"/>
            </w:tcBorders>
            <w:vAlign w:val="center"/>
          </w:tcPr>
          <w:p>
            <w:pPr>
              <w:autoSpaceDE w:val="0"/>
              <w:autoSpaceDN w:val="0"/>
              <w:adjustRightInd w:val="0"/>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bl>
    <w:p>
      <w:pPr>
        <w:ind w:firstLine="700" w:firstLineChars="250"/>
        <w:jc w:val="right"/>
        <w:rPr>
          <w:rFonts w:ascii="仿宋" w:hAnsi="仿宋" w:eastAsia="仿宋"/>
          <w:sz w:val="28"/>
        </w:rPr>
      </w:pPr>
    </w:p>
    <w:p>
      <w:pPr>
        <w:jc w:val="left"/>
        <w:rPr>
          <w:rFonts w:ascii="仿宋" w:hAnsi="仿宋"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gzcc.edu.cn:80/seeyon/officeservlet"/>
  </w:docVars>
  <w:rsids>
    <w:rsidRoot w:val="00B527A3"/>
    <w:rsid w:val="000117D3"/>
    <w:rsid w:val="00030277"/>
    <w:rsid w:val="0003537A"/>
    <w:rsid w:val="00072A17"/>
    <w:rsid w:val="000A0DFD"/>
    <w:rsid w:val="000B5DBE"/>
    <w:rsid w:val="00106BF8"/>
    <w:rsid w:val="00136B49"/>
    <w:rsid w:val="00163262"/>
    <w:rsid w:val="00171CE5"/>
    <w:rsid w:val="001A5370"/>
    <w:rsid w:val="001F2EE4"/>
    <w:rsid w:val="001F313B"/>
    <w:rsid w:val="00221CDE"/>
    <w:rsid w:val="0022279A"/>
    <w:rsid w:val="0024151F"/>
    <w:rsid w:val="00286017"/>
    <w:rsid w:val="002D1791"/>
    <w:rsid w:val="002E7802"/>
    <w:rsid w:val="00313CCF"/>
    <w:rsid w:val="0032729E"/>
    <w:rsid w:val="00327346"/>
    <w:rsid w:val="00343B17"/>
    <w:rsid w:val="00355DB2"/>
    <w:rsid w:val="00367D98"/>
    <w:rsid w:val="003B6A8F"/>
    <w:rsid w:val="003B6F79"/>
    <w:rsid w:val="003D52BA"/>
    <w:rsid w:val="003F6F5A"/>
    <w:rsid w:val="0043533F"/>
    <w:rsid w:val="0044757C"/>
    <w:rsid w:val="004C02D9"/>
    <w:rsid w:val="0053739C"/>
    <w:rsid w:val="00583FB5"/>
    <w:rsid w:val="005968B0"/>
    <w:rsid w:val="005D5271"/>
    <w:rsid w:val="00604423"/>
    <w:rsid w:val="00686929"/>
    <w:rsid w:val="006B29A7"/>
    <w:rsid w:val="006C6477"/>
    <w:rsid w:val="006E41F2"/>
    <w:rsid w:val="006F5222"/>
    <w:rsid w:val="00720EFA"/>
    <w:rsid w:val="00751937"/>
    <w:rsid w:val="00752BBB"/>
    <w:rsid w:val="0077393A"/>
    <w:rsid w:val="00780ACB"/>
    <w:rsid w:val="00787227"/>
    <w:rsid w:val="007B209B"/>
    <w:rsid w:val="007B7618"/>
    <w:rsid w:val="007D259B"/>
    <w:rsid w:val="00822491"/>
    <w:rsid w:val="008A501D"/>
    <w:rsid w:val="008B409C"/>
    <w:rsid w:val="008D27AF"/>
    <w:rsid w:val="008F07EC"/>
    <w:rsid w:val="008F2E3D"/>
    <w:rsid w:val="008F6C1F"/>
    <w:rsid w:val="009061CA"/>
    <w:rsid w:val="00920D71"/>
    <w:rsid w:val="00921376"/>
    <w:rsid w:val="0092681A"/>
    <w:rsid w:val="00972762"/>
    <w:rsid w:val="009E2473"/>
    <w:rsid w:val="009E575C"/>
    <w:rsid w:val="009E6792"/>
    <w:rsid w:val="00A45A82"/>
    <w:rsid w:val="00A5571C"/>
    <w:rsid w:val="00A81614"/>
    <w:rsid w:val="00AE1A6E"/>
    <w:rsid w:val="00B0141F"/>
    <w:rsid w:val="00B17E3B"/>
    <w:rsid w:val="00B527A3"/>
    <w:rsid w:val="00B619A4"/>
    <w:rsid w:val="00B87F0A"/>
    <w:rsid w:val="00BD2CB7"/>
    <w:rsid w:val="00C05E25"/>
    <w:rsid w:val="00C20B59"/>
    <w:rsid w:val="00C7223A"/>
    <w:rsid w:val="00CF05A0"/>
    <w:rsid w:val="00D82C54"/>
    <w:rsid w:val="00DA535D"/>
    <w:rsid w:val="00DB25D6"/>
    <w:rsid w:val="00DB6FDE"/>
    <w:rsid w:val="00DB7B59"/>
    <w:rsid w:val="00DC0C03"/>
    <w:rsid w:val="00DC33A3"/>
    <w:rsid w:val="00DD7180"/>
    <w:rsid w:val="00E064C5"/>
    <w:rsid w:val="00E12A04"/>
    <w:rsid w:val="00E3368E"/>
    <w:rsid w:val="00E42138"/>
    <w:rsid w:val="00E4711C"/>
    <w:rsid w:val="00E47484"/>
    <w:rsid w:val="00E7149A"/>
    <w:rsid w:val="00E95E0A"/>
    <w:rsid w:val="00EB3EAF"/>
    <w:rsid w:val="00FA62F6"/>
    <w:rsid w:val="00FC2451"/>
    <w:rsid w:val="00FE5FA1"/>
    <w:rsid w:val="3D8A7D64"/>
    <w:rsid w:val="41ED3CE1"/>
    <w:rsid w:val="496D014C"/>
    <w:rsid w:val="4B4618FD"/>
    <w:rsid w:val="4C136388"/>
    <w:rsid w:val="5333255D"/>
    <w:rsid w:val="5E6131E0"/>
    <w:rsid w:val="65007568"/>
    <w:rsid w:val="6EB8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60BAD-E67C-4275-8F0B-E0EB65494EE7}">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2189</Characters>
  <Lines>18</Lines>
  <Paragraphs>5</Paragraphs>
  <TotalTime>586</TotalTime>
  <ScaleCrop>false</ScaleCrop>
  <LinksUpToDate>false</LinksUpToDate>
  <CharactersWithSpaces>2568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2019-12-12T08:56:00Z</dcterms:created>
  <dc:creator>ddd</dc:creator>
  <cp:lastModifiedBy>ninosuki</cp:lastModifiedBy>
  <cp:lastPrinted>2019-12-20T02:32:00Z</cp:lastPrinted>
  <dcterms:modified xsi:type="dcterms:W3CDTF">2021-08-30T03:17:49Z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BE3A57089CB64C5EAA224DABC522BE90</vt:lpwstr>
  </property>
</Properties>
</file>