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重修流程梳理</w:t>
      </w:r>
    </w:p>
    <w:p>
      <w:pPr>
        <w:jc w:val="both"/>
        <w:rPr>
          <w:rFonts w:hint="eastAsia" w:ascii="宋体" w:hAnsi="宋体" w:eastAsia="宋体" w:cs="宋体"/>
          <w:sz w:val="24"/>
          <w:szCs w:val="24"/>
          <w:highlight w:val="none"/>
          <w:u w:val="single"/>
          <w:shd w:val="clear" w:color="auto" w:fill="auto"/>
          <w:lang w:eastAsia="zh-CN"/>
        </w:rPr>
      </w:pPr>
      <w:r>
        <w:rPr>
          <w:rFonts w:hint="eastAsia" w:ascii="宋体" w:hAnsi="宋体" w:eastAsia="宋体" w:cs="宋体"/>
          <w:sz w:val="24"/>
          <w:szCs w:val="24"/>
          <w:highlight w:val="none"/>
          <w:u w:val="single"/>
          <w:shd w:val="clear" w:color="auto" w:fill="auto"/>
          <w:lang w:eastAsia="zh-CN"/>
        </w:rPr>
        <w:t>重修方式：跟班重修、开班重修、自学</w:t>
      </w:r>
    </w:p>
    <w:p>
      <w:pPr>
        <w:numPr>
          <w:ilvl w:val="0"/>
          <w:numId w:val="1"/>
        </w:numPr>
        <w:jc w:val="both"/>
        <w:rPr>
          <w:rFonts w:hint="eastAsia" w:ascii="宋体" w:hAnsi="宋体" w:eastAsia="宋体" w:cs="宋体"/>
          <w:sz w:val="24"/>
          <w:szCs w:val="24"/>
          <w:highlight w:val="none"/>
          <w:u w:val="single"/>
          <w:shd w:val="clear" w:color="auto" w:fill="auto"/>
          <w:lang w:eastAsia="zh-CN"/>
        </w:rPr>
      </w:pPr>
      <w:r>
        <w:rPr>
          <w:rFonts w:hint="eastAsia" w:ascii="宋体" w:hAnsi="宋体" w:eastAsia="宋体" w:cs="宋体"/>
          <w:sz w:val="24"/>
          <w:szCs w:val="24"/>
          <w:highlight w:val="none"/>
          <w:u w:val="single"/>
          <w:shd w:val="clear" w:color="auto" w:fill="auto"/>
          <w:lang w:eastAsia="zh-CN"/>
        </w:rPr>
        <w:t>跟班重修：除毕业班，其他年级学生需重修的科目当前学期有开课均需跟班重修</w:t>
      </w:r>
    </w:p>
    <w:p>
      <w:pPr>
        <w:numPr>
          <w:ilvl w:val="0"/>
          <w:numId w:val="1"/>
        </w:numPr>
        <w:jc w:val="both"/>
        <w:rPr>
          <w:rFonts w:hint="eastAsia" w:ascii="宋体" w:hAnsi="宋体" w:eastAsia="宋体" w:cs="宋体"/>
          <w:sz w:val="24"/>
          <w:szCs w:val="24"/>
          <w:highlight w:val="none"/>
          <w:u w:val="single"/>
          <w:shd w:val="clear" w:color="auto" w:fill="auto"/>
          <w:lang w:eastAsia="zh-CN"/>
        </w:rPr>
      </w:pPr>
      <w:r>
        <w:rPr>
          <w:rFonts w:hint="eastAsia" w:ascii="宋体" w:hAnsi="宋体" w:eastAsia="宋体" w:cs="宋体"/>
          <w:sz w:val="24"/>
          <w:szCs w:val="24"/>
          <w:highlight w:val="none"/>
          <w:u w:val="single"/>
          <w:shd w:val="clear" w:color="auto" w:fill="auto"/>
          <w:lang w:eastAsia="zh-CN"/>
        </w:rPr>
        <w:t>开班重修：当前学期有开课的课程重修人数</w:t>
      </w:r>
      <w:r>
        <w:rPr>
          <w:rFonts w:hint="eastAsia" w:ascii="宋体" w:hAnsi="宋体" w:eastAsia="宋体" w:cs="宋体"/>
          <w:sz w:val="24"/>
          <w:szCs w:val="24"/>
          <w:highlight w:val="none"/>
          <w:u w:val="single"/>
          <w:shd w:val="clear" w:color="auto" w:fill="auto"/>
          <w:lang w:val="en-US" w:eastAsia="zh-CN"/>
        </w:rPr>
        <w:t xml:space="preserve"> </w:t>
      </w:r>
      <w:r>
        <w:rPr>
          <w:rFonts w:hint="default" w:ascii="Arial" w:hAnsi="Arial" w:eastAsia="宋体" w:cs="Arial"/>
          <w:sz w:val="24"/>
          <w:szCs w:val="24"/>
          <w:highlight w:val="none"/>
          <w:u w:val="single"/>
          <w:shd w:val="clear" w:color="auto" w:fill="auto"/>
          <w:lang w:eastAsia="zh-CN"/>
        </w:rPr>
        <w:t>≥</w:t>
      </w:r>
      <w:r>
        <w:rPr>
          <w:rFonts w:hint="eastAsia" w:ascii="Arial" w:hAnsi="Arial" w:eastAsia="宋体" w:cs="Arial"/>
          <w:sz w:val="24"/>
          <w:szCs w:val="24"/>
          <w:highlight w:val="none"/>
          <w:u w:val="single"/>
          <w:shd w:val="clear" w:color="auto" w:fill="auto"/>
          <w:lang w:val="en-US" w:eastAsia="zh-CN"/>
        </w:rPr>
        <w:t xml:space="preserve"> 20人时，统一开班重修</w:t>
      </w:r>
    </w:p>
    <w:p>
      <w:pPr>
        <w:numPr>
          <w:ilvl w:val="0"/>
          <w:numId w:val="1"/>
        </w:numPr>
        <w:jc w:val="both"/>
        <w:rPr>
          <w:rFonts w:hint="eastAsia" w:ascii="宋体" w:hAnsi="宋体" w:eastAsia="宋体" w:cs="宋体"/>
          <w:sz w:val="24"/>
          <w:szCs w:val="24"/>
          <w:highlight w:val="none"/>
          <w:u w:val="single"/>
          <w:shd w:val="clear" w:color="auto" w:fill="auto"/>
          <w:lang w:eastAsia="zh-CN"/>
        </w:rPr>
      </w:pPr>
      <w:r>
        <w:rPr>
          <w:rFonts w:hint="eastAsia" w:ascii="Arial" w:hAnsi="Arial" w:eastAsia="宋体" w:cs="Arial"/>
          <w:sz w:val="24"/>
          <w:szCs w:val="24"/>
          <w:highlight w:val="none"/>
          <w:u w:val="single"/>
          <w:shd w:val="clear" w:color="auto" w:fill="auto"/>
          <w:lang w:val="en-US" w:eastAsia="zh-CN"/>
        </w:rPr>
        <w:t>自学：毕业班学生无论课程是否开课，可允许自学；下学期即将成为毕业班学生课程开课需跟班学习，不开课可申请自学</w:t>
      </w:r>
    </w:p>
    <w:p>
      <w:pPr>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第一步：设置重修控制列表</w:t>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eastAsia="zh-CN"/>
        </w:rPr>
        <w:t>强智教务系统</w:t>
      </w:r>
      <w:r>
        <w:rPr>
          <w:rFonts w:hint="eastAsia" w:ascii="仿宋" w:hAnsi="仿宋" w:eastAsia="仿宋" w:cs="仿宋"/>
          <w:sz w:val="32"/>
          <w:szCs w:val="32"/>
          <w:lang w:val="en-US" w:eastAsia="zh-CN"/>
        </w:rPr>
        <w:t>-成绩管理-学生重修管理-重修控制管理-增加（具体设置勾选见图）</w:t>
      </w:r>
    </w:p>
    <w:p>
      <w:pPr>
        <w:keepNext w:val="0"/>
        <w:keepLines w:val="0"/>
        <w:widowControl/>
        <w:suppressLineNumbers w:val="0"/>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drawing>
          <wp:inline distT="0" distB="0" distL="0" distR="0">
            <wp:extent cx="5449570" cy="3907790"/>
            <wp:effectExtent l="0" t="0" r="17780" b="16510"/>
            <wp:docPr id="1026" name="图片 1" descr="IMG_256"/>
            <wp:cNvGraphicFramePr/>
            <a:graphic xmlns:a="http://schemas.openxmlformats.org/drawingml/2006/main">
              <a:graphicData uri="http://schemas.openxmlformats.org/drawingml/2006/picture">
                <pic:pic xmlns:pic="http://schemas.openxmlformats.org/drawingml/2006/picture">
                  <pic:nvPicPr>
                    <pic:cNvPr id="1026" name="图片 1" descr="IMG_256"/>
                    <pic:cNvPicPr/>
                  </pic:nvPicPr>
                  <pic:blipFill>
                    <a:blip r:embed="rId4" cstate="print"/>
                    <a:srcRect/>
                    <a:stretch>
                      <a:fillRect/>
                    </a:stretch>
                  </pic:blipFill>
                  <pic:spPr>
                    <a:xfrm>
                      <a:off x="0" y="0"/>
                      <a:ext cx="5449570" cy="3907790"/>
                    </a:xfrm>
                    <a:prstGeom prst="rect">
                      <a:avLst/>
                    </a:prstGeom>
                    <a:ln>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rPr>
      </w:pPr>
    </w:p>
    <w:p>
      <w:pPr>
        <w:keepNext w:val="0"/>
        <w:keepLines w:val="0"/>
        <w:widowControl/>
        <w:suppressLineNumbers w:val="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第二步：生成重修学生名单</w:t>
      </w:r>
      <w:r>
        <w:rPr>
          <w:rFonts w:hint="default" w:ascii="仿宋" w:hAnsi="仿宋" w:eastAsia="仿宋" w:cs="仿宋"/>
          <w:kern w:val="0"/>
          <w:sz w:val="32"/>
          <w:szCs w:val="32"/>
          <w:lang w:val="en-US" w:eastAsia="zh-CN"/>
        </w:rPr>
        <w:t>1</w:t>
      </w:r>
      <w:r>
        <w:rPr>
          <w:rFonts w:hint="eastAsia" w:ascii="仿宋" w:hAnsi="仿宋" w:eastAsia="仿宋" w:cs="仿宋"/>
          <w:kern w:val="0"/>
          <w:sz w:val="32"/>
          <w:szCs w:val="32"/>
          <w:lang w:val="en-US" w:eastAsia="zh-CN"/>
        </w:rPr>
        <w:t>（在补考成绩录入后、重修报名工作开始前生成）。</w:t>
      </w:r>
    </w:p>
    <w:p>
      <w:pPr>
        <w:keepNext w:val="0"/>
        <w:keepLines w:val="0"/>
        <w:widowControl/>
        <w:suppressLineNumbers w:val="0"/>
        <w:jc w:val="left"/>
        <w:rPr>
          <w:rFonts w:hint="eastAsia" w:ascii="仿宋" w:hAnsi="仿宋" w:eastAsia="仿宋" w:cs="仿宋"/>
          <w:sz w:val="32"/>
          <w:szCs w:val="32"/>
          <w:lang w:val="en-US" w:eastAsia="zh-CN"/>
        </w:rPr>
      </w:pPr>
      <w:r>
        <w:rPr>
          <w:rFonts w:hint="eastAsia" w:ascii="仿宋" w:hAnsi="仿宋" w:eastAsia="仿宋" w:cs="仿宋"/>
          <w:sz w:val="32"/>
          <w:szCs w:val="32"/>
          <w:lang w:eastAsia="zh-CN"/>
        </w:rPr>
        <w:t>强智教务系统</w:t>
      </w:r>
      <w:r>
        <w:rPr>
          <w:rFonts w:hint="eastAsia" w:ascii="仿宋" w:hAnsi="仿宋" w:eastAsia="仿宋" w:cs="仿宋"/>
          <w:sz w:val="32"/>
          <w:szCs w:val="32"/>
          <w:lang w:val="en-US" w:eastAsia="zh-CN"/>
        </w:rPr>
        <w:t>-成绩管理-学生重修管理-重修学生管理-选择审核学期（当前学期）-选择图中红色箭头指向框中的内容-检索课程-审核</w:t>
      </w:r>
    </w:p>
    <w:p>
      <w:pPr>
        <w:keepNext w:val="0"/>
        <w:keepLines w:val="0"/>
        <w:widowControl/>
        <w:numPr>
          <w:ilvl w:val="0"/>
          <w:numId w:val="2"/>
        </w:numPr>
        <w:suppressLineNumbers w:val="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开课单位需全选，课程属性一栏除公选外均选择，上课年级选择看注意事项。选择完毕后，点击【检索课程】，把检索出的课程全部移至已选课程中，点击【审核】。</w:t>
      </w:r>
    </w:p>
    <w:p>
      <w:pPr>
        <w:keepNext w:val="0"/>
        <w:keepLines w:val="0"/>
        <w:widowControl/>
        <w:numPr>
          <w:ilvl w:val="0"/>
          <w:numId w:val="0"/>
        </w:numPr>
        <w:suppressLineNumbers w:val="0"/>
        <w:jc w:val="left"/>
        <w:rPr>
          <w:rFonts w:hint="eastAsia" w:ascii="仿宋" w:hAnsi="仿宋" w:eastAsia="仿宋" w:cs="仿宋"/>
          <w:sz w:val="32"/>
          <w:szCs w:val="32"/>
          <w:lang w:val="en-US" w:eastAsia="zh-CN"/>
        </w:rPr>
      </w:pPr>
      <w:r>
        <w:rPr>
          <w:rFonts w:hint="eastAsia" w:ascii="仿宋" w:hAnsi="仿宋" w:eastAsia="仿宋" w:cs="仿宋"/>
          <w:color w:val="FF0000"/>
          <w:sz w:val="32"/>
          <w:szCs w:val="32"/>
          <w:highlight w:val="yellow"/>
          <w:lang w:val="en-US" w:eastAsia="zh-CN"/>
        </w:rPr>
        <w:t>注意事项：</w:t>
      </w:r>
      <w:r>
        <w:rPr>
          <w:rFonts w:hint="eastAsia" w:ascii="仿宋" w:hAnsi="仿宋" w:eastAsia="仿宋" w:cs="仿宋"/>
          <w:sz w:val="32"/>
          <w:szCs w:val="32"/>
          <w:lang w:val="en-US" w:eastAsia="zh-CN"/>
        </w:rPr>
        <w:t>审核重修名单选择上课年级时，不选毕业班所在年级（因为毕业班学生和下学期即将成为毕业班的学生所有科目均可报名重修，非毕业班学生仅当前学期开课课程可报名重修，以20212学期为例：毕业班-2017级本科、2018级专科；下学期即将成为毕业班-2018级本科，2019级专科）</w:t>
      </w:r>
    </w:p>
    <w:p>
      <w:pPr>
        <w:keepNext w:val="0"/>
        <w:keepLines w:val="0"/>
        <w:widowControl/>
        <w:numPr>
          <w:ilvl w:val="0"/>
          <w:numId w:val="0"/>
        </w:numPr>
        <w:suppressLineNumbers w:val="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因系统无法选择本科、专科，因此选择年级时，如2018级就包括了2018级本科和2018级专科，但2018级专科为毕业班，所以审核出的重修名单在请彭工匹配开课信息时需先删除2018级所有专科的重修科目，待匹配完成并删除当前学期不开课课程后再导入2018级专科班重修科目，和毕业班重修科目。</w:t>
      </w:r>
    </w:p>
    <w:p>
      <w:pPr>
        <w:keepNext w:val="0"/>
        <w:keepLines w:val="0"/>
        <w:widowControl/>
        <w:numPr>
          <w:ilvl w:val="0"/>
          <w:numId w:val="0"/>
        </w:numPr>
        <w:suppressLineNumbers w:val="0"/>
        <w:jc w:val="left"/>
        <w:rPr>
          <w:rFonts w:hint="eastAsia" w:ascii="仿宋" w:hAnsi="仿宋" w:eastAsia="仿宋" w:cs="仿宋"/>
          <w:color w:val="FF0000"/>
          <w:sz w:val="32"/>
          <w:szCs w:val="32"/>
          <w:highlight w:val="yellow"/>
          <w:u w:val="single"/>
          <w:lang w:val="en-US" w:eastAsia="zh-CN"/>
        </w:rPr>
      </w:pPr>
      <w:r>
        <w:rPr>
          <w:rFonts w:hint="eastAsia" w:ascii="仿宋" w:hAnsi="仿宋" w:eastAsia="仿宋" w:cs="仿宋"/>
          <w:color w:val="FF0000"/>
          <w:sz w:val="32"/>
          <w:szCs w:val="32"/>
          <w:highlight w:val="yellow"/>
          <w:u w:val="single"/>
          <w:lang w:val="en-US" w:eastAsia="zh-CN"/>
        </w:rPr>
        <w:t>因此，21221学期审核选择年级时，操作步骤如下：</w:t>
      </w:r>
    </w:p>
    <w:p>
      <w:pPr>
        <w:keepNext w:val="0"/>
        <w:keepLines w:val="0"/>
        <w:widowControl/>
        <w:numPr>
          <w:ilvl w:val="0"/>
          <w:numId w:val="0"/>
        </w:numPr>
        <w:suppressLineNumbers w:val="0"/>
        <w:jc w:val="left"/>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操作原则：第一次审核出的重修学生名单，删除毕业班信息，匹配开课信息后，再审核追加毕业班重修名单，再删除低年级不开课课程，则可得出最终重修名单。</w:t>
      </w:r>
    </w:p>
    <w:p>
      <w:pPr>
        <w:keepNext w:val="0"/>
        <w:keepLines w:val="0"/>
        <w:widowControl/>
        <w:numPr>
          <w:ilvl w:val="0"/>
          <w:numId w:val="0"/>
        </w:numPr>
        <w:suppressLineNumbers w:val="0"/>
        <w:jc w:val="left"/>
        <w:rPr>
          <w:rFonts w:hint="default" w:ascii="仿宋" w:hAnsi="仿宋" w:eastAsia="仿宋" w:cs="仿宋"/>
          <w:color w:val="FF0000"/>
          <w:sz w:val="32"/>
          <w:szCs w:val="32"/>
          <w:lang w:val="en-US" w:eastAsia="zh-CN"/>
        </w:rPr>
      </w:pPr>
      <w:r>
        <w:rPr>
          <w:rFonts w:hint="eastAsia" w:ascii="仿宋" w:hAnsi="仿宋" w:eastAsia="仿宋" w:cs="仿宋"/>
          <w:sz w:val="32"/>
          <w:szCs w:val="32"/>
          <w:lang w:val="en-US" w:eastAsia="zh-CN"/>
        </w:rPr>
        <w:t>上课年级选择2019级、2020级-审核后-在重修学生名单里删除2019级专科学生重修科目-</w:t>
      </w:r>
      <w:r>
        <w:rPr>
          <w:rFonts w:hint="eastAsia" w:ascii="仿宋" w:hAnsi="仿宋" w:eastAsia="仿宋" w:cs="仿宋"/>
          <w:color w:val="2E75B6"/>
          <w:sz w:val="32"/>
          <w:szCs w:val="32"/>
          <w:lang w:val="en-US" w:eastAsia="zh-CN"/>
        </w:rPr>
        <w:t>（第三步操作）彭工进行开课信息匹配后</w:t>
      </w:r>
      <w:r>
        <w:rPr>
          <w:rFonts w:hint="eastAsia" w:ascii="仿宋" w:hAnsi="仿宋" w:eastAsia="仿宋" w:cs="仿宋"/>
          <w:color w:val="auto"/>
          <w:sz w:val="32"/>
          <w:szCs w:val="32"/>
          <w:lang w:val="en-US" w:eastAsia="zh-CN"/>
        </w:rPr>
        <w:t>-</w:t>
      </w:r>
      <w:r>
        <w:rPr>
          <w:rFonts w:hint="eastAsia" w:ascii="仿宋" w:hAnsi="仿宋" w:eastAsia="仿宋" w:cs="仿宋"/>
          <w:color w:val="FF0000"/>
          <w:sz w:val="32"/>
          <w:szCs w:val="32"/>
          <w:lang w:val="en-US" w:eastAsia="zh-CN"/>
        </w:rPr>
        <w:t>（第四步操作）再次进入审核界面-选择2018级、2019级-审核-</w:t>
      </w:r>
      <w:r>
        <w:rPr>
          <w:rFonts w:hint="default" w:ascii="仿宋" w:hAnsi="仿宋" w:eastAsia="仿宋" w:cs="仿宋"/>
          <w:color w:val="C55A11"/>
          <w:sz w:val="32"/>
          <w:szCs w:val="32"/>
          <w:lang w:val="en-US" w:eastAsia="zh-CN"/>
        </w:rPr>
        <w:t>（第</w:t>
      </w:r>
      <w:r>
        <w:rPr>
          <w:rFonts w:hint="eastAsia" w:ascii="仿宋" w:hAnsi="仿宋" w:eastAsia="仿宋" w:cs="仿宋"/>
          <w:color w:val="C55A11"/>
          <w:sz w:val="32"/>
          <w:szCs w:val="32"/>
          <w:lang w:val="en-US" w:eastAsia="zh-CN"/>
        </w:rPr>
        <w:t>五</w:t>
      </w:r>
      <w:r>
        <w:rPr>
          <w:rFonts w:hint="default" w:ascii="仿宋" w:hAnsi="仿宋" w:eastAsia="仿宋" w:cs="仿宋"/>
          <w:color w:val="C55A11"/>
          <w:sz w:val="32"/>
          <w:szCs w:val="32"/>
          <w:lang w:val="en-US" w:eastAsia="zh-CN"/>
        </w:rPr>
        <w:t>步操作）删除重修名单里当前学期</w:t>
      </w:r>
      <w:r>
        <w:rPr>
          <w:rFonts w:hint="eastAsia" w:ascii="仿宋" w:hAnsi="仿宋" w:eastAsia="仿宋" w:cs="仿宋"/>
          <w:color w:val="C55A11"/>
          <w:sz w:val="32"/>
          <w:szCs w:val="32"/>
          <w:lang w:val="en-US" w:eastAsia="zh-CN"/>
        </w:rPr>
        <w:t>低年级</w:t>
      </w:r>
      <w:r>
        <w:rPr>
          <w:rFonts w:hint="default" w:ascii="仿宋" w:hAnsi="仿宋" w:eastAsia="仿宋" w:cs="仿宋"/>
          <w:color w:val="C55A11"/>
          <w:sz w:val="32"/>
          <w:szCs w:val="32"/>
          <w:lang w:val="en-US" w:eastAsia="zh-CN"/>
        </w:rPr>
        <w:t>不开课课程-</w:t>
      </w:r>
      <w:r>
        <w:rPr>
          <w:rFonts w:hint="eastAsia" w:ascii="仿宋" w:hAnsi="仿宋" w:eastAsia="仿宋" w:cs="仿宋"/>
          <w:color w:val="C55A11"/>
          <w:sz w:val="32"/>
          <w:szCs w:val="32"/>
          <w:lang w:val="en-US" w:eastAsia="zh-CN"/>
        </w:rPr>
        <w:t>删除后的</w:t>
      </w:r>
      <w:r>
        <w:rPr>
          <w:rFonts w:hint="eastAsia" w:ascii="仿宋" w:hAnsi="仿宋" w:eastAsia="仿宋" w:cs="仿宋"/>
          <w:color w:val="FF0000"/>
          <w:sz w:val="32"/>
          <w:szCs w:val="32"/>
          <w:lang w:val="en-US" w:eastAsia="zh-CN"/>
        </w:rPr>
        <w:t>重修学生名单即为最终可开放报名名单</w:t>
      </w:r>
    </w:p>
    <w:p>
      <w:pPr>
        <w:keepNext w:val="0"/>
        <w:keepLines w:val="0"/>
        <w:widowControl/>
        <w:suppressLineNumbers w:val="0"/>
        <w:jc w:val="left"/>
        <w:rPr>
          <w:rFonts w:hint="default" w:ascii="仿宋" w:hAnsi="仿宋" w:eastAsia="仿宋" w:cs="仿宋"/>
          <w:sz w:val="32"/>
          <w:szCs w:val="32"/>
          <w:lang w:val="en-US" w:eastAsia="zh-CN"/>
        </w:rPr>
      </w:pPr>
    </w:p>
    <w:p>
      <w:pPr>
        <w:keepNext w:val="0"/>
        <w:keepLines w:val="0"/>
        <w:widowControl/>
        <w:suppressLineNumbers w:val="0"/>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drawing>
          <wp:inline distT="0" distB="0" distL="0" distR="0">
            <wp:extent cx="6172200" cy="3996055"/>
            <wp:effectExtent l="0" t="0" r="0" b="4445"/>
            <wp:docPr id="1027" name="图片 2" descr="IMG_256"/>
            <wp:cNvGraphicFramePr/>
            <a:graphic xmlns:a="http://schemas.openxmlformats.org/drawingml/2006/main">
              <a:graphicData uri="http://schemas.openxmlformats.org/drawingml/2006/picture">
                <pic:pic xmlns:pic="http://schemas.openxmlformats.org/drawingml/2006/picture">
                  <pic:nvPicPr>
                    <pic:cNvPr id="1027" name="图片 2" descr="IMG_256"/>
                    <pic:cNvPicPr/>
                  </pic:nvPicPr>
                  <pic:blipFill>
                    <a:blip r:embed="rId5" cstate="print"/>
                    <a:srcRect/>
                    <a:stretch>
                      <a:fillRect/>
                    </a:stretch>
                  </pic:blipFill>
                  <pic:spPr>
                    <a:xfrm>
                      <a:off x="0" y="0"/>
                      <a:ext cx="6172200" cy="3996055"/>
                    </a:xfrm>
                    <a:prstGeom prst="rect">
                      <a:avLst/>
                    </a:prstGeom>
                    <a:ln>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rPr>
      </w:pPr>
    </w:p>
    <w:p>
      <w:pPr>
        <w:keepNext w:val="0"/>
        <w:keepLines w:val="0"/>
        <w:widowControl/>
        <w:suppressLineNumbers w:val="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drawing>
          <wp:inline distT="0" distB="0" distL="0" distR="0">
            <wp:extent cx="5268595" cy="3014345"/>
            <wp:effectExtent l="0" t="0" r="8255" b="14605"/>
            <wp:docPr id="1028" name="图片 6" descr="%B8~RMZ@Q}AQ)AJRX3XKFKI"/>
            <wp:cNvGraphicFramePr/>
            <a:graphic xmlns:a="http://schemas.openxmlformats.org/drawingml/2006/main">
              <a:graphicData uri="http://schemas.openxmlformats.org/drawingml/2006/picture">
                <pic:pic xmlns:pic="http://schemas.openxmlformats.org/drawingml/2006/picture">
                  <pic:nvPicPr>
                    <pic:cNvPr id="1028" name="图片 6" descr="%B8~RMZ@Q}AQ)AJRX3XKFKI"/>
                    <pic:cNvPicPr/>
                  </pic:nvPicPr>
                  <pic:blipFill>
                    <a:blip r:embed="rId6" cstate="print"/>
                    <a:srcRect/>
                    <a:stretch>
                      <a:fillRect/>
                    </a:stretch>
                  </pic:blipFill>
                  <pic:spPr>
                    <a:xfrm>
                      <a:off x="0" y="0"/>
                      <a:ext cx="5268595" cy="3014345"/>
                    </a:xfrm>
                    <a:prstGeom prst="rect">
                      <a:avLst/>
                    </a:prstGeom>
                  </pic:spPr>
                </pic:pic>
              </a:graphicData>
            </a:graphic>
          </wp:inline>
        </w:drawing>
      </w:r>
    </w:p>
    <w:p>
      <w:pPr>
        <w:keepNext w:val="0"/>
        <w:keepLines w:val="0"/>
        <w:widowControl/>
        <w:suppressLineNumbers w:val="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第三步：重修学生名单删除专科毕业班后，告知彭工可进行当前学期课程开课信息与重修学生名单里的课程信息进行匹配，得出当前学期可报名重修的课程。（每学期可报名重修的课程均为当前学期开课的课程）</w:t>
      </w:r>
    </w:p>
    <w:p>
      <w:pPr>
        <w:numPr>
          <w:ilvl w:val="0"/>
          <w:numId w:val="3"/>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审核生成的重修名单与本学期开课课程信息进行匹配</w:t>
      </w:r>
      <w:r>
        <w:rPr>
          <w:rFonts w:hint="eastAsia" w:ascii="仿宋" w:hAnsi="仿宋" w:eastAsia="仿宋" w:cs="仿宋"/>
          <w:color w:val="FF0000"/>
          <w:sz w:val="32"/>
          <w:szCs w:val="32"/>
          <w:lang w:val="en-US" w:eastAsia="zh-CN"/>
        </w:rPr>
        <w:t>（务必提醒彭工用课程名称进行匹配，而不仅是用课程号进行匹配！！！）</w:t>
      </w:r>
      <w:r>
        <w:rPr>
          <w:rFonts w:hint="default" w:ascii="仿宋" w:hAnsi="仿宋" w:eastAsia="仿宋" w:cs="仿宋"/>
          <w:sz w:val="32"/>
          <w:szCs w:val="32"/>
          <w:lang w:val="en-US" w:eastAsia="zh-CN"/>
        </w:rPr>
        <w:t>，统计出“本学期开设，但同一名称课程有不同课程号”的课程（彭工提供），进教务系统设置替代课程，以便学生可报名重修（本学期开设课程不用设置替代课程—看课程号，替代课程设置完成后，需合并课程人数）。</w:t>
      </w:r>
      <w:r>
        <w:rPr>
          <w:rFonts w:hint="default" w:ascii="仿宋" w:hAnsi="仿宋" w:eastAsia="仿宋" w:cs="仿宋"/>
          <w:sz w:val="32"/>
          <w:szCs w:val="32"/>
          <w:lang w:val="en-US" w:eastAsia="zh-CN"/>
        </w:rPr>
        <w:drawing>
          <wp:inline distT="0" distB="0" distL="0" distR="0">
            <wp:extent cx="5271135" cy="3247390"/>
            <wp:effectExtent l="0" t="0" r="5715" b="10160"/>
            <wp:docPr id="1029" name="图片 2" descr="OCM1P7}5WS{P{{PWX8O8V40"/>
            <wp:cNvGraphicFramePr/>
            <a:graphic xmlns:a="http://schemas.openxmlformats.org/drawingml/2006/main">
              <a:graphicData uri="http://schemas.openxmlformats.org/drawingml/2006/picture">
                <pic:pic xmlns:pic="http://schemas.openxmlformats.org/drawingml/2006/picture">
                  <pic:nvPicPr>
                    <pic:cNvPr id="1029" name="图片 2" descr="OCM1P7}5WS{P{{PWX8O8V40"/>
                    <pic:cNvPicPr/>
                  </pic:nvPicPr>
                  <pic:blipFill>
                    <a:blip r:embed="rId7" cstate="print"/>
                    <a:srcRect/>
                    <a:stretch>
                      <a:fillRect/>
                    </a:stretch>
                  </pic:blipFill>
                  <pic:spPr>
                    <a:xfrm>
                      <a:off x="0" y="0"/>
                      <a:ext cx="5271135" cy="3247390"/>
                    </a:xfrm>
                    <a:prstGeom prst="rect">
                      <a:avLst/>
                    </a:prstGeom>
                  </pic:spPr>
                </pic:pic>
              </a:graphicData>
            </a:graphic>
          </wp:inline>
        </w:drawing>
      </w:r>
    </w:p>
    <w:p>
      <w:pPr>
        <w:numPr>
          <w:ilvl w:val="0"/>
          <w:numId w:val="0"/>
        </w:numPr>
        <w:jc w:val="both"/>
        <w:rPr>
          <w:rFonts w:hint="eastAsia" w:ascii="仿宋" w:hAnsi="仿宋" w:eastAsia="仿宋" w:cs="仿宋"/>
          <w:color w:val="FF0000"/>
          <w:sz w:val="32"/>
          <w:szCs w:val="32"/>
          <w:highlight w:val="yellow"/>
          <w:lang w:val="en-US" w:eastAsia="zh-CN"/>
        </w:rPr>
      </w:pPr>
      <w:r>
        <w:rPr>
          <w:rFonts w:hint="eastAsia" w:ascii="仿宋" w:hAnsi="仿宋" w:eastAsia="仿宋" w:cs="仿宋"/>
          <w:color w:val="FF0000"/>
          <w:sz w:val="32"/>
          <w:szCs w:val="32"/>
          <w:highlight w:val="yellow"/>
          <w:lang w:val="en-US" w:eastAsia="zh-CN"/>
        </w:rPr>
        <w:t>替代课程设置方法：</w:t>
      </w:r>
    </w:p>
    <w:p>
      <w:pPr>
        <w:numPr>
          <w:ilvl w:val="0"/>
          <w:numId w:val="0"/>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0" distR="0">
            <wp:extent cx="5271135" cy="2003425"/>
            <wp:effectExtent l="0" t="0" r="5715" b="15875"/>
            <wp:docPr id="1030" name="图片 4" descr="2KINVGT1NV9CR{J_~M6FN(M"/>
            <wp:cNvGraphicFramePr/>
            <a:graphic xmlns:a="http://schemas.openxmlformats.org/drawingml/2006/main">
              <a:graphicData uri="http://schemas.openxmlformats.org/drawingml/2006/picture">
                <pic:pic xmlns:pic="http://schemas.openxmlformats.org/drawingml/2006/picture">
                  <pic:nvPicPr>
                    <pic:cNvPr id="1030" name="图片 4" descr="2KINVGT1NV9CR{J_~M6FN(M"/>
                    <pic:cNvPicPr/>
                  </pic:nvPicPr>
                  <pic:blipFill>
                    <a:blip r:embed="rId8" cstate="print"/>
                    <a:srcRect/>
                    <a:stretch>
                      <a:fillRect/>
                    </a:stretch>
                  </pic:blipFill>
                  <pic:spPr>
                    <a:xfrm>
                      <a:off x="0" y="0"/>
                      <a:ext cx="5271135" cy="2003425"/>
                    </a:xfrm>
                    <a:prstGeom prst="rect">
                      <a:avLst/>
                    </a:prstGeom>
                  </pic:spPr>
                </pic:pic>
              </a:graphicData>
            </a:graphic>
          </wp:inline>
        </w:drawing>
      </w:r>
    </w:p>
    <w:p>
      <w:pPr>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default" w:ascii="仿宋" w:hAnsi="仿宋" w:eastAsia="仿宋" w:cs="仿宋"/>
          <w:sz w:val="32"/>
          <w:szCs w:val="32"/>
          <w:lang w:val="en-US" w:eastAsia="zh-CN"/>
        </w:rPr>
        <w:t>用“匹配表”筛选出课程门次≥20的课程，此部分课程不增加开设课程的排课人数，均让学生选择开班重修。</w:t>
      </w:r>
    </w:p>
    <w:p>
      <w:pPr>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（三）</w:t>
      </w:r>
      <w:r>
        <w:rPr>
          <w:rFonts w:hint="default" w:ascii="仿宋" w:hAnsi="仿宋" w:eastAsia="仿宋" w:cs="仿宋"/>
          <w:sz w:val="32"/>
          <w:szCs w:val="32"/>
          <w:lang w:val="en-US" w:eastAsia="zh-CN"/>
        </w:rPr>
        <w:t>用“匹配表”筛选出课程门次&lt; 20的课程，此部分课程需要增加开设课程的排课人数</w:t>
      </w:r>
      <w:r>
        <w:rPr>
          <w:rFonts w:hint="eastAsia" w:ascii="仿宋" w:hAnsi="仿宋" w:eastAsia="仿宋" w:cs="仿宋"/>
          <w:sz w:val="32"/>
          <w:szCs w:val="32"/>
          <w:lang w:val="en-US" w:eastAsia="zh-CN"/>
        </w:rPr>
        <w:t>（杨博华设置）</w:t>
      </w:r>
      <w:r>
        <w:rPr>
          <w:rFonts w:hint="default" w:ascii="仿宋" w:hAnsi="仿宋" w:eastAsia="仿宋" w:cs="仿宋"/>
          <w:sz w:val="32"/>
          <w:szCs w:val="32"/>
          <w:lang w:val="en-US" w:eastAsia="zh-CN"/>
        </w:rPr>
        <w:t>，以便学生能选择跟班重修</w:t>
      </w:r>
      <w:r>
        <w:rPr>
          <w:rFonts w:hint="eastAsia" w:ascii="仿宋" w:hAnsi="仿宋" w:eastAsia="仿宋" w:cs="仿宋"/>
          <w:sz w:val="32"/>
          <w:szCs w:val="32"/>
          <w:lang w:val="en-US" w:eastAsia="zh-CN"/>
        </w:rPr>
        <w:t>。下图中排课人数是同一课程名称不同课程号课程合并后人数。</w:t>
      </w:r>
    </w:p>
    <w:p>
      <w:pPr>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0" distR="0">
            <wp:extent cx="5262880" cy="2588895"/>
            <wp:effectExtent l="0" t="0" r="13970" b="1905"/>
            <wp:docPr id="1031" name="图片 5" descr="0`9O0AH7XV[W9FNQJB(KUU4"/>
            <wp:cNvGraphicFramePr/>
            <a:graphic xmlns:a="http://schemas.openxmlformats.org/drawingml/2006/main">
              <a:graphicData uri="http://schemas.openxmlformats.org/drawingml/2006/picture">
                <pic:pic xmlns:pic="http://schemas.openxmlformats.org/drawingml/2006/picture">
                  <pic:nvPicPr>
                    <pic:cNvPr id="1031" name="图片 5" descr="0`9O0AH7XV[W9FNQJB(KUU4"/>
                    <pic:cNvPicPr/>
                  </pic:nvPicPr>
                  <pic:blipFill>
                    <a:blip r:embed="rId9" cstate="print"/>
                    <a:srcRect/>
                    <a:stretch>
                      <a:fillRect/>
                    </a:stretch>
                  </pic:blipFill>
                  <pic:spPr>
                    <a:xfrm>
                      <a:off x="0" y="0"/>
                      <a:ext cx="5262880" cy="2588895"/>
                    </a:xfrm>
                    <a:prstGeom prst="rect">
                      <a:avLst/>
                    </a:prstGeom>
                  </pic:spPr>
                </pic:pic>
              </a:graphicData>
            </a:graphic>
          </wp:inline>
        </w:drawing>
      </w:r>
    </w:p>
    <w:p>
      <w:pPr>
        <w:jc w:val="left"/>
        <w:rPr>
          <w:rFonts w:hint="default" w:ascii="仿宋" w:hAnsi="仿宋" w:eastAsia="仿宋" w:cs="仿宋"/>
          <w:sz w:val="32"/>
          <w:szCs w:val="32"/>
          <w:lang w:val="en-US" w:eastAsia="zh-CN"/>
        </w:rPr>
      </w:pPr>
    </w:p>
    <w:p>
      <w:pPr>
        <w:jc w:val="left"/>
      </w:pPr>
      <w:r>
        <w:rPr>
          <w:rFonts w:hint="default" w:ascii="仿宋" w:hAnsi="仿宋" w:eastAsia="仿宋" w:cs="仿宋"/>
          <w:sz w:val="32"/>
          <w:szCs w:val="32"/>
          <w:lang w:val="en-US" w:eastAsia="zh-CN"/>
        </w:rPr>
        <w:t>第</w:t>
      </w:r>
      <w:r>
        <w:rPr>
          <w:rFonts w:hint="eastAsia" w:ascii="仿宋" w:hAnsi="仿宋" w:eastAsia="仿宋" w:cs="仿宋"/>
          <w:sz w:val="32"/>
          <w:szCs w:val="32"/>
          <w:lang w:val="en-US" w:eastAsia="zh-CN"/>
        </w:rPr>
        <w:t>四</w:t>
      </w:r>
      <w:r>
        <w:rPr>
          <w:rFonts w:hint="default" w:ascii="仿宋" w:hAnsi="仿宋" w:eastAsia="仿宋" w:cs="仿宋"/>
          <w:sz w:val="32"/>
          <w:szCs w:val="32"/>
          <w:lang w:val="en-US" w:eastAsia="zh-CN"/>
        </w:rPr>
        <w:t>步：</w:t>
      </w:r>
      <w:r>
        <w:rPr>
          <w:rFonts w:hint="default" w:ascii="仿宋" w:hAnsi="仿宋" w:eastAsia="仿宋" w:cs="仿宋"/>
          <w:kern w:val="0"/>
          <w:sz w:val="32"/>
          <w:szCs w:val="32"/>
          <w:lang w:val="en-US" w:eastAsia="zh-CN"/>
        </w:rPr>
        <w:t>生成重修学生名单2</w:t>
      </w:r>
    </w:p>
    <w:p>
      <w:pPr>
        <w:widowControl/>
        <w:jc w:val="left"/>
      </w:pPr>
      <w:r>
        <w:rPr>
          <w:rFonts w:hint="default" w:ascii="仿宋" w:hAnsi="仿宋" w:eastAsia="仿宋" w:cs="仿宋"/>
          <w:sz w:val="32"/>
          <w:szCs w:val="32"/>
          <w:lang w:eastAsia="zh-CN"/>
        </w:rPr>
        <w:t>强智教务系统</w:t>
      </w:r>
      <w:r>
        <w:rPr>
          <w:rFonts w:hint="default" w:ascii="仿宋" w:hAnsi="仿宋" w:eastAsia="仿宋" w:cs="仿宋"/>
          <w:sz w:val="32"/>
          <w:szCs w:val="32"/>
          <w:lang w:val="en-US" w:eastAsia="zh-CN"/>
        </w:rPr>
        <w:t>-成绩管理-学生重修管理-重修学生管理-选择审核学期（当前学期）-选择图中红色箭头指向框中的内容-检索课程-审核</w:t>
      </w:r>
    </w:p>
    <w:p>
      <w:pPr>
        <w:widowControl/>
        <w:jc w:val="left"/>
      </w:pPr>
      <w:r>
        <w:rPr>
          <w:rFonts w:hint="default" w:ascii="仿宋" w:hAnsi="仿宋" w:eastAsia="仿宋" w:cs="仿宋"/>
          <w:sz w:val="32"/>
          <w:szCs w:val="32"/>
          <w:lang w:val="en-US" w:eastAsia="zh-CN"/>
        </w:rPr>
        <w:t>（一）开课单位需全选，课程属性一栏除公选外均选择，</w:t>
      </w:r>
      <w:r>
        <w:rPr>
          <w:rFonts w:hint="default" w:ascii="仿宋" w:hAnsi="仿宋" w:eastAsia="仿宋" w:cs="仿宋"/>
          <w:color w:val="FF0000"/>
          <w:sz w:val="32"/>
          <w:szCs w:val="32"/>
          <w:highlight w:val="none"/>
          <w:lang w:val="en-US" w:eastAsia="zh-CN"/>
        </w:rPr>
        <w:t>上课年级此时只选择毕业班所在年级。</w:t>
      </w:r>
      <w:r>
        <w:rPr>
          <w:rFonts w:hint="default" w:ascii="仿宋" w:hAnsi="仿宋" w:eastAsia="仿宋" w:cs="仿宋"/>
          <w:sz w:val="32"/>
          <w:szCs w:val="32"/>
          <w:lang w:val="en-US" w:eastAsia="zh-CN"/>
        </w:rPr>
        <w:t>选择完毕后，点击【检索课程】，把检索出的课程全部移至已选课程中，点击【审核】。</w:t>
      </w:r>
    </w:p>
    <w:p>
      <w:pPr>
        <w:widowControl/>
        <w:jc w:val="left"/>
      </w:pPr>
      <w:r>
        <w:rPr>
          <w:rFonts w:hint="default" w:ascii="仿宋" w:hAnsi="仿宋" w:eastAsia="仿宋" w:cs="仿宋"/>
          <w:color w:val="FF0000"/>
          <w:sz w:val="32"/>
          <w:szCs w:val="32"/>
          <w:highlight w:val="yellow"/>
          <w:u w:val="single"/>
          <w:lang w:val="en-US" w:eastAsia="zh-CN"/>
        </w:rPr>
        <w:t>因此，21221学期审核</w:t>
      </w:r>
      <w:r>
        <w:rPr>
          <w:rFonts w:hint="default" w:ascii="仿宋" w:hAnsi="仿宋" w:eastAsia="仿宋" w:cs="仿宋"/>
          <w:color w:val="FF0000"/>
          <w:kern w:val="0"/>
          <w:sz w:val="32"/>
          <w:szCs w:val="32"/>
          <w:highlight w:val="yellow"/>
          <w:u w:val="single"/>
          <w:lang w:val="en-US" w:eastAsia="zh-CN"/>
        </w:rPr>
        <w:t>生成重修学生名单2，</w:t>
      </w:r>
      <w:r>
        <w:rPr>
          <w:rFonts w:hint="default" w:ascii="仿宋" w:hAnsi="仿宋" w:eastAsia="仿宋" w:cs="仿宋"/>
          <w:color w:val="FF0000"/>
          <w:sz w:val="32"/>
          <w:szCs w:val="32"/>
          <w:highlight w:val="yellow"/>
          <w:u w:val="single"/>
          <w:lang w:val="en-US" w:eastAsia="zh-CN"/>
        </w:rPr>
        <w:t>选择年级时，操作步骤如下：</w:t>
      </w:r>
    </w:p>
    <w:p>
      <w:pPr>
        <w:widowControl/>
        <w:jc w:val="left"/>
      </w:pPr>
      <w:r>
        <w:rPr>
          <w:rFonts w:hint="default" w:ascii="仿宋" w:hAnsi="仿宋" w:eastAsia="仿宋" w:cs="仿宋"/>
          <w:sz w:val="32"/>
          <w:szCs w:val="32"/>
          <w:lang w:val="en-US" w:eastAsia="zh-CN"/>
        </w:rPr>
        <w:t>进入审核界面-选择2018级、2019级-审核</w:t>
      </w:r>
    </w:p>
    <w:p>
      <w:pPr>
        <w:widowControl/>
        <w:jc w:val="left"/>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第五步：根据开课课程信息，删除教务系统重修学生名单</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中当前学期低年级不开课的课程，生成重修学生名单</w:t>
      </w:r>
      <w:r>
        <w:rPr>
          <w:rFonts w:hint="default" w:ascii="仿宋" w:hAnsi="仿宋" w:eastAsia="仿宋" w:cs="仿宋"/>
          <w:sz w:val="32"/>
          <w:szCs w:val="32"/>
          <w:lang w:val="en-US" w:eastAsia="zh-CN"/>
        </w:rPr>
        <w:t>3</w:t>
      </w:r>
      <w:r>
        <w:rPr>
          <w:rFonts w:hint="eastAsia" w:ascii="仿宋" w:hAnsi="仿宋" w:eastAsia="仿宋" w:cs="仿宋"/>
          <w:sz w:val="32"/>
          <w:szCs w:val="32"/>
          <w:lang w:val="en-US" w:eastAsia="zh-CN"/>
        </w:rPr>
        <w:t>—终表。（需特别注意：如当前学期还允许高年级学生自学重修，无论课程是否开课，则允许自学重修年级的学生不开课的课程不能删除，否则学生无法线上报名重修）</w:t>
      </w:r>
    </w:p>
    <w:p>
      <w:pPr>
        <w:jc w:val="left"/>
        <w:rPr>
          <w:rFonts w:hint="eastAsia" w:ascii="黑体" w:hAnsi="黑体" w:eastAsia="黑体" w:cs="黑体"/>
          <w:color w:val="FF0000"/>
          <w:sz w:val="28"/>
          <w:szCs w:val="28"/>
          <w:highlight w:val="yellow"/>
          <w:lang w:val="en-US" w:eastAsia="zh-CN"/>
        </w:rPr>
      </w:pPr>
      <w:r>
        <w:rPr>
          <w:rFonts w:hint="eastAsia" w:ascii="黑体" w:hAnsi="黑体" w:eastAsia="黑体" w:cs="黑体"/>
          <w:color w:val="FF0000"/>
          <w:sz w:val="28"/>
          <w:szCs w:val="28"/>
          <w:highlight w:val="yellow"/>
          <w:lang w:val="en-US" w:eastAsia="zh-CN"/>
        </w:rPr>
        <w:t>自学重修仅允许毕业班学生或下学期即将成为毕业班学生办理</w:t>
      </w:r>
    </w:p>
    <w:p>
      <w:p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以20212学期重修为例，该学期允许学生自学重修：</w:t>
      </w:r>
    </w:p>
    <w:p>
      <w:pPr>
        <w:numPr>
          <w:ilvl w:val="0"/>
          <w:numId w:val="4"/>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删除2019级本科、2020级本科不开课课程（根据匹配表删除）</w:t>
      </w:r>
    </w:p>
    <w:p>
      <w:pPr>
        <w:numPr>
          <w:ilvl w:val="0"/>
          <w:numId w:val="4"/>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保留毕业班：2017级本科、2018级专科；非毕业班但下学期将成为毕业班学生并外出实习：2018级本科、2019级专科的所有重修课程</w:t>
      </w:r>
    </w:p>
    <w:p>
      <w:pPr>
        <w:numPr>
          <w:ilvl w:val="0"/>
          <w:numId w:val="0"/>
        </w:numPr>
        <w:jc w:val="left"/>
        <w:rPr>
          <w:rFonts w:hint="eastAsia" w:ascii="黑体" w:hAnsi="黑体" w:eastAsia="黑体" w:cs="黑体"/>
          <w:sz w:val="24"/>
          <w:szCs w:val="24"/>
          <w:lang w:val="en-US" w:eastAsia="zh-CN"/>
        </w:rPr>
      </w:pPr>
    </w:p>
    <w:p>
      <w:pPr>
        <w:numPr>
          <w:ilvl w:val="0"/>
          <w:numId w:val="0"/>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以21221学期重修为例，如该学期还允许学生自学重修，则安排如下：</w:t>
      </w:r>
    </w:p>
    <w:p>
      <w:pPr>
        <w:numPr>
          <w:ilvl w:val="0"/>
          <w:numId w:val="5"/>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删除2019级本科、2020级本科不开课课程（根据匹配表删除）</w:t>
      </w:r>
    </w:p>
    <w:p>
      <w:pPr>
        <w:numPr>
          <w:ilvl w:val="0"/>
          <w:numId w:val="5"/>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保留毕业班2018级本科、2019级专科所有重修课程</w:t>
      </w:r>
    </w:p>
    <w:p>
      <w:pPr>
        <w:numPr>
          <w:ilvl w:val="0"/>
          <w:numId w:val="0"/>
        </w:numPr>
        <w:jc w:val="left"/>
        <w:rPr>
          <w:rFonts w:hint="eastAsia" w:ascii="黑体" w:hAnsi="黑体" w:eastAsia="黑体" w:cs="黑体"/>
          <w:sz w:val="24"/>
          <w:szCs w:val="24"/>
          <w:lang w:val="en-US" w:eastAsia="zh-CN"/>
        </w:rPr>
      </w:pPr>
    </w:p>
    <w:p>
      <w:pPr>
        <w:numPr>
          <w:ilvl w:val="0"/>
          <w:numId w:val="0"/>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以21222学期重修为例，如该学期还允许学生自学重修，则安排如下：</w:t>
      </w:r>
    </w:p>
    <w:p>
      <w:pPr>
        <w:numPr>
          <w:ilvl w:val="0"/>
          <w:numId w:val="5"/>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删除2020级、2021级本科不开课课程（根据匹配表删除）</w:t>
      </w:r>
    </w:p>
    <w:p>
      <w:pPr>
        <w:numPr>
          <w:ilvl w:val="0"/>
          <w:numId w:val="5"/>
        </w:num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保留毕业班：2018级本科、2019级专科；非毕业班但下学期将成为毕业班学生并外出实习：2019级本科所有重修课程（2020级开始无专科专业）</w:t>
      </w:r>
    </w:p>
    <w:p>
      <w:pPr>
        <w:numPr>
          <w:ilvl w:val="0"/>
          <w:numId w:val="0"/>
        </w:numPr>
        <w:jc w:val="left"/>
        <w:rPr>
          <w:rFonts w:hint="eastAsia" w:ascii="黑体" w:hAnsi="黑体" w:eastAsia="黑体" w:cs="黑体"/>
          <w:sz w:val="24"/>
          <w:szCs w:val="24"/>
          <w:lang w:val="en-US" w:eastAsia="zh-CN"/>
        </w:rPr>
      </w:pPr>
    </w:p>
    <w:p>
      <w:pPr>
        <w:jc w:val="left"/>
        <w:rPr>
          <w:rFonts w:hint="default" w:ascii="仿宋" w:hAnsi="仿宋" w:eastAsia="仿宋" w:cs="仿宋"/>
          <w:color w:val="FF0000"/>
          <w:sz w:val="32"/>
          <w:szCs w:val="32"/>
          <w:highlight w:val="yellow"/>
          <w:lang w:val="en-US" w:eastAsia="zh-CN"/>
        </w:rPr>
      </w:pPr>
      <w:r>
        <w:rPr>
          <w:rFonts w:hint="eastAsia" w:ascii="仿宋" w:hAnsi="仿宋" w:eastAsia="仿宋" w:cs="仿宋"/>
          <w:color w:val="FF0000"/>
          <w:sz w:val="32"/>
          <w:szCs w:val="32"/>
          <w:highlight w:val="yellow"/>
          <w:lang w:val="en-US" w:eastAsia="zh-CN"/>
        </w:rPr>
        <w:t>操作方法：重修学生管理-输入当前学期不开课课程名称-删除低年级不开课课程，高年级不开课课程信息保留</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numPr>
          <w:ilvl w:val="0"/>
          <w:numId w:val="0"/>
        </w:numPr>
        <w:jc w:val="left"/>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drawing>
          <wp:inline distT="0" distB="0" distL="0" distR="0">
            <wp:extent cx="5262245" cy="2739390"/>
            <wp:effectExtent l="0" t="0" r="14605" b="3810"/>
            <wp:docPr id="1032" name="图片 7" descr="_DWX4HH99UREIPC)VQ]14JQ"/>
            <wp:cNvGraphicFramePr/>
            <a:graphic xmlns:a="http://schemas.openxmlformats.org/drawingml/2006/main">
              <a:graphicData uri="http://schemas.openxmlformats.org/drawingml/2006/picture">
                <pic:pic xmlns:pic="http://schemas.openxmlformats.org/drawingml/2006/picture">
                  <pic:nvPicPr>
                    <pic:cNvPr id="1032" name="图片 7" descr="_DWX4HH99UREIPC)VQ]14JQ"/>
                    <pic:cNvPicPr/>
                  </pic:nvPicPr>
                  <pic:blipFill>
                    <a:blip r:embed="rId10" cstate="print"/>
                    <a:srcRect/>
                    <a:stretch>
                      <a:fillRect/>
                    </a:stretch>
                  </pic:blipFill>
                  <pic:spPr>
                    <a:xfrm>
                      <a:off x="0" y="0"/>
                      <a:ext cx="5262245" cy="2739390"/>
                    </a:xfrm>
                    <a:prstGeom prst="rect">
                      <a:avLst/>
                    </a:prstGeom>
                  </pic:spPr>
                </pic:pic>
              </a:graphicData>
            </a:graphic>
          </wp:inline>
        </w:drawing>
      </w:r>
    </w:p>
    <w:p>
      <w:pPr>
        <w:numPr>
          <w:ilvl w:val="0"/>
          <w:numId w:val="0"/>
        </w:numPr>
        <w:jc w:val="left"/>
        <w:rPr>
          <w:rFonts w:hint="default" w:ascii="黑体" w:hAnsi="黑体" w:eastAsia="黑体" w:cs="黑体"/>
          <w:sz w:val="24"/>
          <w:szCs w:val="24"/>
          <w:lang w:val="en-US" w:eastAsia="zh-CN"/>
        </w:rPr>
      </w:pPr>
    </w:p>
    <w:p>
      <w:pPr>
        <w:keepNext w:val="0"/>
        <w:keepLines w:val="0"/>
        <w:widowControl/>
        <w:numPr>
          <w:ilvl w:val="0"/>
          <w:numId w:val="0"/>
        </w:numPr>
        <w:suppressLineNumbers w:val="0"/>
        <w:jc w:val="left"/>
        <w:rPr>
          <w:rFonts w:hint="eastAsia" w:ascii="仿宋" w:hAnsi="仿宋" w:eastAsia="仿宋" w:cs="仿宋"/>
          <w:sz w:val="32"/>
          <w:szCs w:val="32"/>
          <w:lang w:val="en-US" w:eastAsia="zh-CN"/>
        </w:rPr>
      </w:pPr>
    </w:p>
    <w:p>
      <w:pPr>
        <w:widowControl/>
        <w:jc w:val="left"/>
      </w:pPr>
      <w:r>
        <w:rPr>
          <w:rFonts w:hint="default" w:ascii="仿宋" w:hAnsi="仿宋" w:eastAsia="仿宋" w:cs="仿宋"/>
          <w:sz w:val="32"/>
          <w:szCs w:val="32"/>
          <w:lang w:val="en-US" w:eastAsia="zh-CN"/>
        </w:rPr>
        <w:t>第六步：发正式通知，学生开始重修线上报名，通知模板见附件1.</w:t>
      </w:r>
    </w:p>
    <w:p>
      <w:pPr>
        <w:keepNext w:val="0"/>
        <w:keepLines w:val="0"/>
        <w:widowControl/>
        <w:numPr>
          <w:ilvl w:val="0"/>
          <w:numId w:val="0"/>
        </w:numPr>
        <w:suppressLineNumbers w:val="0"/>
        <w:jc w:val="left"/>
        <w:rPr>
          <w:rFonts w:hint="eastAsia" w:ascii="仿宋" w:hAnsi="仿宋" w:eastAsia="仿宋" w:cs="仿宋"/>
          <w:sz w:val="32"/>
          <w:szCs w:val="32"/>
          <w:lang w:val="en-US" w:eastAsia="zh-CN"/>
        </w:rPr>
      </w:pPr>
    </w:p>
    <w:p>
      <w:pPr>
        <w:keepNext w:val="0"/>
        <w:keepLines w:val="0"/>
        <w:widowControl/>
        <w:numPr>
          <w:ilvl w:val="0"/>
          <w:numId w:val="0"/>
        </w:numPr>
        <w:suppressLineNumbers w:val="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第七步：报名结束后，在重修学生管理界面删除未报名学生</w:t>
      </w:r>
    </w:p>
    <w:p>
      <w:pPr>
        <w:keepNext w:val="0"/>
        <w:keepLines w:val="0"/>
        <w:widowControl/>
        <w:numPr>
          <w:ilvl w:val="0"/>
          <w:numId w:val="0"/>
        </w:numPr>
        <w:suppressLineNumbers w:val="0"/>
        <w:jc w:val="left"/>
        <w:rPr>
          <w:rFonts w:hint="eastAsia" w:ascii="仿宋" w:hAnsi="仿宋" w:eastAsia="仿宋" w:cs="仿宋"/>
          <w:sz w:val="32"/>
          <w:szCs w:val="32"/>
          <w:lang w:val="en-US" w:eastAsia="zh-CN"/>
        </w:rPr>
      </w:pPr>
    </w:p>
    <w:p>
      <w:pPr>
        <w:keepNext w:val="0"/>
        <w:keepLines w:val="0"/>
        <w:widowControl/>
        <w:numPr>
          <w:ilvl w:val="0"/>
          <w:numId w:val="0"/>
        </w:numPr>
        <w:suppressLineNumbers w:val="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第八步：查看报名查询界面，选课信息是否正常</w:t>
      </w:r>
    </w:p>
    <w:p>
      <w:pPr>
        <w:keepNext w:val="0"/>
        <w:keepLines w:val="0"/>
        <w:widowControl/>
        <w:numPr>
          <w:ilvl w:val="0"/>
          <w:numId w:val="0"/>
        </w:numPr>
        <w:suppressLineNumbers w:val="0"/>
        <w:jc w:val="left"/>
        <w:rPr>
          <w:rFonts w:hint="eastAsia" w:ascii="仿宋" w:hAnsi="仿宋" w:eastAsia="仿宋" w:cs="仿宋"/>
          <w:color w:val="FF0000"/>
          <w:sz w:val="32"/>
          <w:szCs w:val="32"/>
          <w:lang w:val="en-US" w:eastAsia="zh-CN"/>
        </w:rPr>
      </w:pPr>
      <w:r>
        <w:rPr>
          <w:rFonts w:hint="eastAsia" w:ascii="仿宋" w:hAnsi="仿宋" w:eastAsia="仿宋" w:cs="仿宋"/>
          <w:sz w:val="32"/>
          <w:szCs w:val="32"/>
          <w:lang w:val="en-US" w:eastAsia="zh-CN"/>
        </w:rPr>
        <w:t>如：应选择开班重修课程是否选择成了跟班重修，跟班重修课程是否选择成了开班重修，</w:t>
      </w:r>
      <w:r>
        <w:rPr>
          <w:rFonts w:hint="eastAsia" w:ascii="仿宋" w:hAnsi="仿宋" w:eastAsia="仿宋" w:cs="仿宋"/>
          <w:color w:val="FF0000"/>
          <w:sz w:val="32"/>
          <w:szCs w:val="32"/>
          <w:lang w:val="en-US" w:eastAsia="zh-CN"/>
        </w:rPr>
        <w:t>有学生是否仅报名没选课？？（待确定可否这样执行）</w:t>
      </w:r>
    </w:p>
    <w:p>
      <w:pPr>
        <w:keepNext w:val="0"/>
        <w:keepLines w:val="0"/>
        <w:widowControl/>
        <w:numPr>
          <w:ilvl w:val="0"/>
          <w:numId w:val="0"/>
        </w:numPr>
        <w:suppressLineNumbers w:val="0"/>
        <w:jc w:val="left"/>
        <w:rPr>
          <w:rFonts w:hint="eastAsia" w:ascii="仿宋" w:hAnsi="仿宋" w:eastAsia="仿宋" w:cs="仿宋"/>
          <w:color w:val="FF0000"/>
          <w:sz w:val="32"/>
          <w:szCs w:val="32"/>
          <w:lang w:val="en-US" w:eastAsia="zh-CN"/>
        </w:rPr>
      </w:pPr>
    </w:p>
    <w:p>
      <w:pPr>
        <w:keepNext w:val="0"/>
        <w:keepLines w:val="0"/>
        <w:widowControl/>
        <w:numPr>
          <w:ilvl w:val="0"/>
          <w:numId w:val="0"/>
        </w:numPr>
        <w:suppressLineNumbers w:val="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第八步：开班课程设置</w:t>
      </w:r>
    </w:p>
    <w:p>
      <w:pPr>
        <w:keepNext w:val="0"/>
        <w:keepLines w:val="0"/>
        <w:widowControl/>
        <w:numPr>
          <w:ilvl w:val="0"/>
          <w:numId w:val="0"/>
        </w:numPr>
        <w:suppressLineNumbers w:val="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联系杨博华进行开班课程的设置，同时从报名查询界面导出学生重修名单，发至各二级学院给学生核</w:t>
      </w:r>
      <w:bookmarkStart w:id="0" w:name="_GoBack"/>
      <w:bookmarkEnd w:id="0"/>
      <w:r>
        <w:rPr>
          <w:rFonts w:hint="eastAsia" w:ascii="仿宋" w:hAnsi="仿宋" w:eastAsia="仿宋" w:cs="仿宋"/>
          <w:color w:val="auto"/>
          <w:sz w:val="32"/>
          <w:szCs w:val="32"/>
          <w:lang w:val="en-US" w:eastAsia="zh-CN"/>
        </w:rPr>
        <w:t>对，有问题者可进行调整</w:t>
      </w:r>
    </w:p>
    <w:p>
      <w:pPr>
        <w:keepNext w:val="0"/>
        <w:keepLines w:val="0"/>
        <w:widowControl/>
        <w:numPr>
          <w:ilvl w:val="0"/>
          <w:numId w:val="0"/>
        </w:numPr>
        <w:suppressLineNumbers w:val="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第九步：学生核对完成后，从报名查询界面导出学生重修最终名单，随杨博华设置好的开班课程信息一起最终下发至各二级学院、教学部</w:t>
      </w:r>
    </w:p>
    <w:p>
      <w:pPr>
        <w:keepNext w:val="0"/>
        <w:keepLines w:val="0"/>
        <w:widowControl/>
        <w:numPr>
          <w:ilvl w:val="0"/>
          <w:numId w:val="0"/>
        </w:numPr>
        <w:suppressLineNumbers w:val="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第十步：联系彭工，把学生仅报名未选课学生统一后台刷成选课“是”的状态，“报名选课查询界面-是否选课”一栏所有学生选课状态均需为“是”，才可点击开课。</w:t>
      </w:r>
    </w:p>
    <w:p>
      <w:pPr>
        <w:keepNext w:val="0"/>
        <w:keepLines w:val="0"/>
        <w:widowControl/>
        <w:numPr>
          <w:ilvl w:val="0"/>
          <w:numId w:val="0"/>
        </w:numPr>
        <w:suppressLineNumbers w:val="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0" distR="0">
            <wp:extent cx="5261610" cy="2360930"/>
            <wp:effectExtent l="0" t="0" r="15240" b="1270"/>
            <wp:docPr id="1033" name="图片 8" descr="KJ[D8$P{B$T(9F5MM(YR1]P"/>
            <wp:cNvGraphicFramePr/>
            <a:graphic xmlns:a="http://schemas.openxmlformats.org/drawingml/2006/main">
              <a:graphicData uri="http://schemas.openxmlformats.org/drawingml/2006/picture">
                <pic:pic xmlns:pic="http://schemas.openxmlformats.org/drawingml/2006/picture">
                  <pic:nvPicPr>
                    <pic:cNvPr id="1033" name="图片 8" descr="KJ[D8$P{B$T(9F5MM(YR1]P"/>
                    <pic:cNvPicPr/>
                  </pic:nvPicPr>
                  <pic:blipFill>
                    <a:blip r:embed="rId11" cstate="print"/>
                    <a:srcRect/>
                    <a:stretch>
                      <a:fillRect/>
                    </a:stretch>
                  </pic:blipFill>
                  <pic:spPr>
                    <a:xfrm>
                      <a:off x="0" y="0"/>
                      <a:ext cx="5261610" cy="2360930"/>
                    </a:xfrm>
                    <a:prstGeom prst="rect">
                      <a:avLst/>
                    </a:prstGeom>
                  </pic:spPr>
                </pic:pic>
              </a:graphicData>
            </a:graphic>
          </wp:inline>
        </w:drawing>
      </w:r>
    </w:p>
    <w:p>
      <w:pPr>
        <w:keepNext w:val="0"/>
        <w:keepLines w:val="0"/>
        <w:widowControl/>
        <w:numPr>
          <w:ilvl w:val="0"/>
          <w:numId w:val="0"/>
        </w:numPr>
        <w:suppressLineNumbers w:val="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第十一步：重修学生管理-点击开课，导入重修成绩录入，通知二级学院、教学部指定重修成绩录入人。</w:t>
      </w:r>
    </w:p>
    <w:p>
      <w:pPr>
        <w:keepNext w:val="0"/>
        <w:keepLines w:val="0"/>
        <w:widowControl/>
        <w:numPr>
          <w:ilvl w:val="0"/>
          <w:numId w:val="0"/>
        </w:numPr>
        <w:suppressLineNumbers w:val="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跟班重修成绩录入在期末成绩录入界面</w:t>
      </w:r>
    </w:p>
    <w:p>
      <w:pPr>
        <w:keepNext w:val="0"/>
        <w:keepLines w:val="0"/>
        <w:widowControl/>
        <w:numPr>
          <w:ilvl w:val="0"/>
          <w:numId w:val="0"/>
        </w:numPr>
        <w:suppressLineNumbers w:val="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开班重修、自学成绩录入在重修成绩录入界面</w:t>
      </w:r>
    </w:p>
    <w:p>
      <w:pPr>
        <w:numPr>
          <w:ilvl w:val="0"/>
          <w:numId w:val="0"/>
        </w:numPr>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0" distR="0">
            <wp:extent cx="5070475" cy="2327275"/>
            <wp:effectExtent l="0" t="0" r="15875" b="15875"/>
            <wp:docPr id="1034" name="图片 9" descr="K_@E_Z~XM_RW@)HPI4P%OCR"/>
            <wp:cNvGraphicFramePr/>
            <a:graphic xmlns:a="http://schemas.openxmlformats.org/drawingml/2006/main">
              <a:graphicData uri="http://schemas.openxmlformats.org/drawingml/2006/picture">
                <pic:pic xmlns:pic="http://schemas.openxmlformats.org/drawingml/2006/picture">
                  <pic:nvPicPr>
                    <pic:cNvPr id="1034" name="图片 9" descr="K_@E_Z~XM_RW@)HPI4P%OCR"/>
                    <pic:cNvPicPr/>
                  </pic:nvPicPr>
                  <pic:blipFill>
                    <a:blip r:embed="rId12" cstate="print"/>
                    <a:srcRect/>
                    <a:stretch>
                      <a:fillRect/>
                    </a:stretch>
                  </pic:blipFill>
                  <pic:spPr>
                    <a:xfrm>
                      <a:off x="0" y="0"/>
                      <a:ext cx="5070475" cy="2327275"/>
                    </a:xfrm>
                    <a:prstGeom prst="rect">
                      <a:avLst/>
                    </a:prstGeom>
                  </pic:spPr>
                </pic:pic>
              </a:graphicData>
            </a:graphic>
          </wp:inline>
        </w:drawing>
      </w:r>
    </w:p>
    <w:p>
      <w:pPr>
        <w:numPr>
          <w:ilvl w:val="0"/>
          <w:numId w:val="0"/>
        </w:numPr>
        <w:jc w:val="left"/>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drawing>
          <wp:inline distT="0" distB="0" distL="0" distR="0">
            <wp:extent cx="4721860" cy="2412365"/>
            <wp:effectExtent l="0" t="0" r="2540" b="6985"/>
            <wp:docPr id="1035" name="图片 10" descr="UF{(7@(LY5VW[T}_2`AHOFB"/>
            <wp:cNvGraphicFramePr/>
            <a:graphic xmlns:a="http://schemas.openxmlformats.org/drawingml/2006/main">
              <a:graphicData uri="http://schemas.openxmlformats.org/drawingml/2006/picture">
                <pic:pic xmlns:pic="http://schemas.openxmlformats.org/drawingml/2006/picture">
                  <pic:nvPicPr>
                    <pic:cNvPr id="1035" name="图片 10" descr="UF{(7@(LY5VW[T}_2`AHOFB"/>
                    <pic:cNvPicPr/>
                  </pic:nvPicPr>
                  <pic:blipFill>
                    <a:blip r:embed="rId13" cstate="print"/>
                    <a:srcRect/>
                    <a:stretch>
                      <a:fillRect/>
                    </a:stretch>
                  </pic:blipFill>
                  <pic:spPr>
                    <a:xfrm>
                      <a:off x="0" y="0"/>
                      <a:ext cx="4721860" cy="24123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00000002"/>
    <w:multiLevelType w:val="singleLevel"/>
    <w:tmpl w:val="00000002"/>
    <w:lvl w:ilvl="0" w:tentative="0">
      <w:start w:val="1"/>
      <w:numFmt w:val="decimal"/>
      <w:lvlText w:val="%1."/>
      <w:lvlJc w:val="left"/>
      <w:pPr>
        <w:tabs>
          <w:tab w:val="left" w:pos="312"/>
        </w:tabs>
      </w:pPr>
    </w:lvl>
  </w:abstractNum>
  <w:abstractNum w:abstractNumId="3">
    <w:nsid w:val="00000003"/>
    <w:multiLevelType w:val="singleLevel"/>
    <w:tmpl w:val="00000003"/>
    <w:lvl w:ilvl="0" w:tentative="0">
      <w:start w:val="1"/>
      <w:numFmt w:val="chineseCounting"/>
      <w:suff w:val="nothing"/>
      <w:lvlText w:val="%1、"/>
      <w:lvlJc w:val="left"/>
      <w:rPr>
        <w:rFonts w:hint="eastAsia"/>
      </w:rPr>
    </w:lvl>
  </w:abstractNum>
  <w:abstractNum w:abstractNumId="4">
    <w:nsid w:val="00000004"/>
    <w:multiLevelType w:val="singleLevel"/>
    <w:tmpl w:val="00000004"/>
    <w:lvl w:ilvl="0" w:tentative="0">
      <w:start w:val="1"/>
      <w:numFmt w:val="chineseCounting"/>
      <w:suff w:val="nothing"/>
      <w:lvlText w:val="（%1）"/>
      <w:lvlJc w:val="left"/>
      <w:rPr>
        <w:rFonts w:hint="eastAsia"/>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68E7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3">
    <w:name w:val="Default Paragraph Font"/>
    <w:qFormat/>
    <w:uiPriority w:val="0"/>
  </w:style>
  <w:style w:type="table" w:default="1" w:styleId="2">
    <w:name w:val="Normal Table"/>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2332</Words>
  <Characters>2464</Characters>
  <Paragraphs>71</Paragraphs>
  <TotalTime>10</TotalTime>
  <ScaleCrop>false</ScaleCrop>
  <LinksUpToDate>false</LinksUpToDate>
  <CharactersWithSpaces>2467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Windows110</dc:creator>
  <cp:lastModifiedBy>木儿頭</cp:lastModifiedBy>
  <dcterms:modified xsi:type="dcterms:W3CDTF">2021-06-17T02:02:00Z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89EE6F7A145742978267D5C7442277D1</vt:lpwstr>
  </property>
</Properties>
</file>