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F7" w:rsidRPr="008E2D2E" w:rsidRDefault="00C113F7" w:rsidP="008E2D2E">
      <w:pPr>
        <w:widowControl/>
        <w:spacing w:line="330" w:lineRule="atLeast"/>
        <w:rPr>
          <w:rFonts w:ascii="宋体" w:eastAsia="宋体" w:hAnsi="宋体" w:cs="宋体" w:hint="eastAsia"/>
          <w:b/>
          <w:color w:val="FF0000"/>
          <w:kern w:val="0"/>
          <w:sz w:val="96"/>
          <w:szCs w:val="27"/>
        </w:rPr>
      </w:pPr>
      <w:r w:rsidRPr="00C113F7">
        <w:rPr>
          <w:rFonts w:ascii="宋体" w:eastAsia="宋体" w:hAnsi="宋体" w:cs="宋体" w:hint="eastAsia"/>
          <w:b/>
          <w:color w:val="FF0000"/>
          <w:kern w:val="0"/>
          <w:sz w:val="96"/>
          <w:szCs w:val="27"/>
        </w:rPr>
        <w:t>贵</w:t>
      </w:r>
      <w:r w:rsidR="008E2D2E" w:rsidRPr="008E2D2E">
        <w:rPr>
          <w:rFonts w:ascii="宋体" w:eastAsia="宋体" w:hAnsi="宋体" w:cs="宋体" w:hint="eastAsia"/>
          <w:b/>
          <w:color w:val="FF0000"/>
          <w:kern w:val="0"/>
          <w:sz w:val="96"/>
          <w:szCs w:val="27"/>
        </w:rPr>
        <w:t xml:space="preserve"> </w:t>
      </w:r>
      <w:r w:rsidRPr="00C113F7">
        <w:rPr>
          <w:rFonts w:ascii="宋体" w:eastAsia="宋体" w:hAnsi="宋体" w:cs="宋体" w:hint="eastAsia"/>
          <w:b/>
          <w:color w:val="FF0000"/>
          <w:kern w:val="0"/>
          <w:sz w:val="96"/>
          <w:szCs w:val="27"/>
        </w:rPr>
        <w:t>州</w:t>
      </w:r>
      <w:r w:rsidR="008E2D2E" w:rsidRPr="008E2D2E">
        <w:rPr>
          <w:rFonts w:ascii="宋体" w:eastAsia="宋体" w:hAnsi="宋体" w:cs="宋体" w:hint="eastAsia"/>
          <w:b/>
          <w:color w:val="FF0000"/>
          <w:kern w:val="0"/>
          <w:sz w:val="96"/>
          <w:szCs w:val="27"/>
        </w:rPr>
        <w:t xml:space="preserve"> </w:t>
      </w:r>
      <w:r w:rsidRPr="00C113F7">
        <w:rPr>
          <w:rFonts w:ascii="宋体" w:eastAsia="宋体" w:hAnsi="宋体" w:cs="宋体" w:hint="eastAsia"/>
          <w:b/>
          <w:color w:val="FF0000"/>
          <w:kern w:val="0"/>
          <w:sz w:val="96"/>
          <w:szCs w:val="27"/>
        </w:rPr>
        <w:t>省</w:t>
      </w:r>
      <w:r w:rsidR="008E2D2E" w:rsidRPr="008E2D2E">
        <w:rPr>
          <w:rFonts w:ascii="宋体" w:eastAsia="宋体" w:hAnsi="宋体" w:cs="宋体" w:hint="eastAsia"/>
          <w:b/>
          <w:color w:val="FF0000"/>
          <w:kern w:val="0"/>
          <w:sz w:val="96"/>
          <w:szCs w:val="27"/>
        </w:rPr>
        <w:t xml:space="preserve"> </w:t>
      </w:r>
      <w:r w:rsidRPr="00C113F7">
        <w:rPr>
          <w:rFonts w:ascii="宋体" w:eastAsia="宋体" w:hAnsi="宋体" w:cs="宋体" w:hint="eastAsia"/>
          <w:b/>
          <w:color w:val="FF0000"/>
          <w:kern w:val="0"/>
          <w:sz w:val="96"/>
          <w:szCs w:val="27"/>
        </w:rPr>
        <w:t>人</w:t>
      </w:r>
      <w:r w:rsidR="008E2D2E" w:rsidRPr="008E2D2E">
        <w:rPr>
          <w:rFonts w:ascii="宋体" w:eastAsia="宋体" w:hAnsi="宋体" w:cs="宋体" w:hint="eastAsia"/>
          <w:b/>
          <w:color w:val="FF0000"/>
          <w:kern w:val="0"/>
          <w:sz w:val="96"/>
          <w:szCs w:val="27"/>
        </w:rPr>
        <w:t xml:space="preserve"> </w:t>
      </w:r>
      <w:r w:rsidRPr="00C113F7">
        <w:rPr>
          <w:rFonts w:ascii="宋体" w:eastAsia="宋体" w:hAnsi="宋体" w:cs="宋体" w:hint="eastAsia"/>
          <w:b/>
          <w:color w:val="FF0000"/>
          <w:kern w:val="0"/>
          <w:sz w:val="96"/>
          <w:szCs w:val="27"/>
        </w:rPr>
        <w:t>事</w:t>
      </w:r>
      <w:r w:rsidR="008E2D2E" w:rsidRPr="008E2D2E">
        <w:rPr>
          <w:rFonts w:ascii="宋体" w:eastAsia="宋体" w:hAnsi="宋体" w:cs="宋体" w:hint="eastAsia"/>
          <w:b/>
          <w:color w:val="FF0000"/>
          <w:kern w:val="0"/>
          <w:sz w:val="96"/>
          <w:szCs w:val="27"/>
        </w:rPr>
        <w:t xml:space="preserve"> </w:t>
      </w:r>
      <w:r w:rsidRPr="00C113F7">
        <w:rPr>
          <w:rFonts w:ascii="宋体" w:eastAsia="宋体" w:hAnsi="宋体" w:cs="宋体" w:hint="eastAsia"/>
          <w:b/>
          <w:color w:val="FF0000"/>
          <w:kern w:val="0"/>
          <w:sz w:val="96"/>
          <w:szCs w:val="27"/>
        </w:rPr>
        <w:t>厅</w:t>
      </w:r>
    </w:p>
    <w:p w:rsidR="00C113F7" w:rsidRDefault="00C113F7" w:rsidP="00C113F7">
      <w:pPr>
        <w:widowControl/>
        <w:spacing w:line="330" w:lineRule="atLeast"/>
        <w:jc w:val="center"/>
        <w:rPr>
          <w:rFonts w:ascii="宋体" w:eastAsia="宋体" w:hAnsi="宋体" w:cs="宋体" w:hint="eastAsia"/>
          <w:color w:val="000000"/>
          <w:kern w:val="0"/>
          <w:sz w:val="27"/>
          <w:szCs w:val="27"/>
        </w:rPr>
      </w:pPr>
    </w:p>
    <w:p w:rsidR="00C113F7" w:rsidRDefault="00C113F7" w:rsidP="00C113F7">
      <w:pPr>
        <w:widowControl/>
        <w:spacing w:line="330" w:lineRule="atLeast"/>
        <w:jc w:val="center"/>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黔人通[2007]290号</w:t>
      </w:r>
    </w:p>
    <w:p w:rsidR="00C113F7" w:rsidRDefault="00C113F7" w:rsidP="00C113F7">
      <w:pPr>
        <w:widowControl/>
        <w:spacing w:line="330" w:lineRule="atLeast"/>
        <w:jc w:val="center"/>
        <w:rPr>
          <w:rFonts w:ascii="宋体" w:eastAsia="宋体" w:hAnsi="宋体" w:cs="宋体" w:hint="eastAsia"/>
          <w:color w:val="000000"/>
          <w:kern w:val="0"/>
          <w:sz w:val="27"/>
          <w:szCs w:val="27"/>
        </w:rPr>
      </w:pPr>
      <w:r>
        <w:rPr>
          <w:rFonts w:ascii="宋体" w:eastAsia="宋体" w:hAnsi="宋体" w:cs="宋体" w:hint="eastAsia"/>
          <w:noProof/>
          <w:color w:val="000000"/>
          <w:kern w:val="0"/>
          <w:sz w:val="27"/>
          <w:szCs w:val="27"/>
        </w:rPr>
        <w:pict>
          <v:shapetype id="_x0000_t32" coordsize="21600,21600" o:spt="32" o:oned="t" path="m,l21600,21600e" filled="f">
            <v:path arrowok="t" fillok="f" o:connecttype="none"/>
            <o:lock v:ext="edit" shapetype="t"/>
          </v:shapetype>
          <v:shape id="_x0000_s1026" type="#_x0000_t32" style="position:absolute;left:0;text-align:left;margin-left:-47.25pt;margin-top:13.2pt;width:492pt;height:1.5pt;z-index:251658240" o:connectortype="straight" strokecolor="red" strokeweight="2.5pt"/>
        </w:pict>
      </w:r>
    </w:p>
    <w:p w:rsidR="00C113F7" w:rsidRDefault="00C113F7" w:rsidP="00C113F7">
      <w:pPr>
        <w:widowControl/>
        <w:spacing w:line="330" w:lineRule="atLeast"/>
        <w:jc w:val="center"/>
        <w:rPr>
          <w:rFonts w:ascii="黑体" w:eastAsia="黑体" w:hAnsi="黑体" w:cs="宋体" w:hint="eastAsia"/>
          <w:b/>
          <w:color w:val="000000"/>
          <w:kern w:val="0"/>
          <w:sz w:val="44"/>
          <w:szCs w:val="27"/>
        </w:rPr>
      </w:pPr>
      <w:r w:rsidRPr="00C113F7">
        <w:rPr>
          <w:rFonts w:ascii="黑体" w:eastAsia="黑体" w:hAnsi="黑体" w:cs="宋体" w:hint="eastAsia"/>
          <w:b/>
          <w:color w:val="000000"/>
          <w:kern w:val="0"/>
          <w:sz w:val="44"/>
          <w:szCs w:val="27"/>
        </w:rPr>
        <w:t>关于下发</w:t>
      </w:r>
      <w:proofErr w:type="gramStart"/>
      <w:r w:rsidRPr="00C113F7">
        <w:rPr>
          <w:rFonts w:ascii="黑体" w:eastAsia="黑体" w:hAnsi="黑体" w:cs="宋体" w:hint="eastAsia"/>
          <w:b/>
          <w:color w:val="000000"/>
          <w:kern w:val="0"/>
          <w:sz w:val="44"/>
          <w:szCs w:val="27"/>
        </w:rPr>
        <w:t>《</w:t>
      </w:r>
      <w:proofErr w:type="gramEnd"/>
      <w:r w:rsidRPr="00C113F7">
        <w:rPr>
          <w:rFonts w:ascii="黑体" w:eastAsia="黑体" w:hAnsi="黑体" w:cs="宋体" w:hint="eastAsia"/>
          <w:b/>
          <w:color w:val="000000"/>
          <w:kern w:val="0"/>
          <w:sz w:val="44"/>
          <w:szCs w:val="27"/>
        </w:rPr>
        <w:t>贵州省专业技术人员继续教育</w:t>
      </w:r>
    </w:p>
    <w:p w:rsidR="00C113F7" w:rsidRDefault="00C113F7" w:rsidP="00C113F7">
      <w:pPr>
        <w:widowControl/>
        <w:spacing w:line="330" w:lineRule="atLeast"/>
        <w:jc w:val="center"/>
        <w:rPr>
          <w:rFonts w:ascii="黑体" w:eastAsia="黑体" w:hAnsi="黑体" w:cs="宋体" w:hint="eastAsia"/>
          <w:b/>
          <w:color w:val="000000"/>
          <w:kern w:val="0"/>
          <w:sz w:val="44"/>
          <w:szCs w:val="27"/>
        </w:rPr>
      </w:pPr>
      <w:r w:rsidRPr="00C113F7">
        <w:rPr>
          <w:rFonts w:ascii="黑体" w:eastAsia="黑体" w:hAnsi="黑体" w:cs="宋体" w:hint="eastAsia"/>
          <w:b/>
          <w:color w:val="000000"/>
          <w:kern w:val="0"/>
          <w:sz w:val="44"/>
          <w:szCs w:val="27"/>
        </w:rPr>
        <w:t>学时授予与管理办法（试行）</w:t>
      </w:r>
      <w:proofErr w:type="gramStart"/>
      <w:r w:rsidRPr="00C113F7">
        <w:rPr>
          <w:rFonts w:ascii="黑体" w:eastAsia="黑体" w:hAnsi="黑体" w:cs="宋体" w:hint="eastAsia"/>
          <w:b/>
          <w:color w:val="000000"/>
          <w:kern w:val="0"/>
          <w:sz w:val="44"/>
          <w:szCs w:val="27"/>
        </w:rPr>
        <w:t>》</w:t>
      </w:r>
      <w:proofErr w:type="gramEnd"/>
      <w:r w:rsidRPr="00C113F7">
        <w:rPr>
          <w:rFonts w:ascii="黑体" w:eastAsia="黑体" w:hAnsi="黑体" w:cs="宋体" w:hint="eastAsia"/>
          <w:b/>
          <w:color w:val="000000"/>
          <w:kern w:val="0"/>
          <w:sz w:val="44"/>
          <w:szCs w:val="27"/>
        </w:rPr>
        <w:t>的通知</w:t>
      </w:r>
    </w:p>
    <w:p w:rsidR="00C113F7" w:rsidRDefault="00C113F7" w:rsidP="00C113F7">
      <w:pPr>
        <w:widowControl/>
        <w:spacing w:line="330" w:lineRule="atLeast"/>
        <w:rPr>
          <w:rFonts w:ascii="宋体" w:eastAsia="宋体" w:hAnsi="宋体" w:cs="宋体" w:hint="eastAsia"/>
          <w:color w:val="000000"/>
          <w:kern w:val="0"/>
          <w:sz w:val="27"/>
          <w:szCs w:val="27"/>
        </w:rPr>
      </w:pPr>
    </w:p>
    <w:p w:rsidR="00C113F7" w:rsidRDefault="00C113F7" w:rsidP="00C113F7">
      <w:pPr>
        <w:widowControl/>
        <w:spacing w:line="330" w:lineRule="atLeast"/>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各市（州、地）、县（市、区、特区）人事（人事劳动）局，省直各部门，全省各企业、事业单位：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为认真贯彻执行《贵州省专业技术人员继续教育规定》，进一步做好我省专业技术人员继续教育工作，现将《贵州省专业技术人员继续教育学时授予与管理办法（试行）》下发给你们，请认真执行。</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p>
    <w:p w:rsidR="00C113F7" w:rsidRDefault="00C113F7" w:rsidP="00C113F7">
      <w:pPr>
        <w:widowControl/>
        <w:spacing w:line="330" w:lineRule="atLeast"/>
        <w:ind w:firstLineChars="2200" w:firstLine="59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贵州省人事厅</w:t>
      </w:r>
    </w:p>
    <w:p w:rsidR="00C113F7" w:rsidRDefault="00C113F7" w:rsidP="00C113F7">
      <w:pPr>
        <w:widowControl/>
        <w:spacing w:line="330" w:lineRule="atLeast"/>
        <w:ind w:firstLineChars="2100" w:firstLine="567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二OO七年二月十八日</w:t>
      </w:r>
    </w:p>
    <w:p w:rsidR="00C113F7" w:rsidRDefault="00C113F7" w:rsidP="00C113F7">
      <w:pPr>
        <w:widowControl/>
        <w:spacing w:line="330" w:lineRule="atLeast"/>
        <w:rPr>
          <w:rFonts w:ascii="宋体" w:eastAsia="宋体" w:hAnsi="宋体" w:cs="宋体" w:hint="eastAsia"/>
          <w:color w:val="000000"/>
          <w:kern w:val="0"/>
          <w:sz w:val="27"/>
          <w:szCs w:val="27"/>
        </w:rPr>
      </w:pPr>
    </w:p>
    <w:p w:rsidR="00C113F7" w:rsidRDefault="00C113F7" w:rsidP="00C113F7">
      <w:pPr>
        <w:widowControl/>
        <w:spacing w:line="330" w:lineRule="atLeast"/>
        <w:rPr>
          <w:rFonts w:ascii="宋体" w:eastAsia="宋体" w:hAnsi="宋体" w:cs="宋体" w:hint="eastAsia"/>
          <w:color w:val="000000"/>
          <w:kern w:val="0"/>
          <w:sz w:val="27"/>
          <w:szCs w:val="27"/>
        </w:rPr>
      </w:pPr>
    </w:p>
    <w:p w:rsidR="00C113F7" w:rsidRDefault="00C113F7" w:rsidP="00C113F7">
      <w:pPr>
        <w:widowControl/>
        <w:spacing w:line="330" w:lineRule="atLeast"/>
        <w:rPr>
          <w:rFonts w:ascii="宋体" w:eastAsia="宋体" w:hAnsi="宋体" w:cs="宋体" w:hint="eastAsia"/>
          <w:color w:val="000000"/>
          <w:kern w:val="0"/>
          <w:sz w:val="27"/>
          <w:szCs w:val="27"/>
        </w:rPr>
      </w:pPr>
    </w:p>
    <w:p w:rsidR="00C113F7" w:rsidRDefault="00C113F7" w:rsidP="00C113F7">
      <w:pPr>
        <w:widowControl/>
        <w:spacing w:line="330" w:lineRule="atLeast"/>
        <w:rPr>
          <w:rFonts w:ascii="宋体" w:eastAsia="宋体" w:hAnsi="宋体" w:cs="宋体" w:hint="eastAsia"/>
          <w:color w:val="000000"/>
          <w:kern w:val="0"/>
          <w:sz w:val="27"/>
          <w:szCs w:val="27"/>
        </w:rPr>
      </w:pPr>
    </w:p>
    <w:p w:rsidR="00C113F7" w:rsidRDefault="00C113F7" w:rsidP="00C113F7">
      <w:pPr>
        <w:widowControl/>
        <w:spacing w:line="330" w:lineRule="atLeast"/>
        <w:rPr>
          <w:rFonts w:ascii="宋体" w:eastAsia="宋体" w:hAnsi="宋体" w:cs="宋体" w:hint="eastAsia"/>
          <w:color w:val="000000"/>
          <w:kern w:val="0"/>
          <w:sz w:val="27"/>
          <w:szCs w:val="27"/>
        </w:rPr>
      </w:pPr>
    </w:p>
    <w:p w:rsidR="00C113F7" w:rsidRPr="00C113F7" w:rsidRDefault="00C113F7" w:rsidP="00C113F7">
      <w:pPr>
        <w:widowControl/>
        <w:spacing w:line="330" w:lineRule="atLeast"/>
        <w:jc w:val="center"/>
        <w:rPr>
          <w:rFonts w:ascii="黑体" w:eastAsia="黑体" w:hAnsi="黑体" w:cs="宋体" w:hint="eastAsia"/>
          <w:b/>
          <w:color w:val="000000"/>
          <w:kern w:val="0"/>
          <w:sz w:val="40"/>
          <w:szCs w:val="27"/>
        </w:rPr>
      </w:pPr>
      <w:r w:rsidRPr="00C113F7">
        <w:rPr>
          <w:rFonts w:ascii="黑体" w:eastAsia="黑体" w:hAnsi="黑体" w:cs="宋体" w:hint="eastAsia"/>
          <w:b/>
          <w:color w:val="000000"/>
          <w:kern w:val="0"/>
          <w:sz w:val="40"/>
          <w:szCs w:val="27"/>
        </w:rPr>
        <w:lastRenderedPageBreak/>
        <w:t>贵州省专业技术人员继续教育学时授予与管理办法（试行）</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为不断完善继续教育管理制度，提高继续教育质量和实际效果，推进继续教育向规范化、制度化、科学化发展，根据《贵州省专业技术人员继续教育规定》，结合我省专业技术人员学时授予与管理实际，制定本办法。</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一、学时要求</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2008年1月起，全省专业技术人员继续教育实行学时制，继续教育对象每年参加继续教育活动，高、中级专业技术人员接受继续教育时间每年为72学时，5年内累计不少于360学时；初级专业技术人员接受继续教育时间每年为32学时，5年内累计不少于160学时。</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二、学时授予标准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（一）经各级继续教育主管部门认可，各部门、单位、行业有计划、有组织的开展各种培训、进修等继续教育活动，经考核、考试合格，均按课程或内容规定的学时数计算；考核、考试不合格的，不计算学时。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（二）参加上级主管部门组织的脱产、半脱产或进修，按实际学习学时计算。</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（三）专业技术人员从事科研、设计、管理工作的获奖成果或正式发表的论文、出版论著、译著等，均可折算为继续教育学时。（以下</w:t>
      </w:r>
      <w:proofErr w:type="gramStart"/>
      <w:r w:rsidRPr="00C113F7">
        <w:rPr>
          <w:rFonts w:ascii="宋体" w:eastAsia="宋体" w:hAnsi="宋体" w:cs="宋体" w:hint="eastAsia"/>
          <w:color w:val="000000"/>
          <w:kern w:val="0"/>
          <w:sz w:val="27"/>
          <w:szCs w:val="27"/>
        </w:rPr>
        <w:t>分值均</w:t>
      </w:r>
      <w:proofErr w:type="gramEnd"/>
      <w:r w:rsidRPr="00C113F7">
        <w:rPr>
          <w:rFonts w:ascii="宋体" w:eastAsia="宋体" w:hAnsi="宋体" w:cs="宋体" w:hint="eastAsia"/>
          <w:color w:val="000000"/>
          <w:kern w:val="0"/>
          <w:sz w:val="27"/>
          <w:szCs w:val="27"/>
        </w:rPr>
        <w:t>是独立完成时的分值，若是合作完成的，需按其每人工作量比例分计学时）县（处）级成果计30学时（有效获奖人数，第一完成人计30学时、第二完成人计20学时、第三完成人计10学时）；地（厅）级成</w:t>
      </w:r>
      <w:r w:rsidRPr="00C113F7">
        <w:rPr>
          <w:rFonts w:ascii="宋体" w:eastAsia="宋体" w:hAnsi="宋体" w:cs="宋体" w:hint="eastAsia"/>
          <w:color w:val="000000"/>
          <w:kern w:val="0"/>
          <w:sz w:val="27"/>
          <w:szCs w:val="27"/>
        </w:rPr>
        <w:lastRenderedPageBreak/>
        <w:t xml:space="preserve">果计40学时（有效获奖人数，第一完成人计40学时、第二完成人计30学时、第三完成人计20学时）；省（部）级成果计70学时（有效获奖人数，第一完成人计70学时、第二完成人计60学时、第三完成人计50学时）；国家级成果计80学时（有效获奖人数，第一完成人计80学时、第二完成人计70学时、第三完成人计60学时）。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学术、技术论文在系统内交流刊物发表的计20学时；</w:t>
      </w:r>
      <w:proofErr w:type="gramStart"/>
      <w:r w:rsidRPr="00C113F7">
        <w:rPr>
          <w:rFonts w:ascii="宋体" w:eastAsia="宋体" w:hAnsi="宋体" w:cs="宋体" w:hint="eastAsia"/>
          <w:color w:val="000000"/>
          <w:kern w:val="0"/>
          <w:sz w:val="27"/>
          <w:szCs w:val="27"/>
        </w:rPr>
        <w:t>在刊型</w:t>
      </w:r>
      <w:proofErr w:type="gramEnd"/>
      <w:r w:rsidRPr="00C113F7">
        <w:rPr>
          <w:rFonts w:ascii="宋体" w:eastAsia="宋体" w:hAnsi="宋体" w:cs="宋体" w:hint="eastAsia"/>
          <w:color w:val="000000"/>
          <w:kern w:val="0"/>
          <w:sz w:val="27"/>
          <w:szCs w:val="27"/>
        </w:rPr>
        <w:t>内部资料上发表出版的计30学时；在国内公开出版刊物上发表的计4 O学时；在国内公开的核心刊物（北图、SCI收录）上发表的计60学时。第二作者在以上基础上扣减10学时。</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参</w:t>
      </w:r>
      <w:proofErr w:type="gramStart"/>
      <w:r w:rsidRPr="00C113F7">
        <w:rPr>
          <w:rFonts w:ascii="宋体" w:eastAsia="宋体" w:hAnsi="宋体" w:cs="宋体" w:hint="eastAsia"/>
          <w:color w:val="000000"/>
          <w:kern w:val="0"/>
          <w:sz w:val="27"/>
          <w:szCs w:val="27"/>
        </w:rPr>
        <w:t>编公开</w:t>
      </w:r>
      <w:proofErr w:type="gramEnd"/>
      <w:r w:rsidRPr="00C113F7">
        <w:rPr>
          <w:rFonts w:ascii="宋体" w:eastAsia="宋体" w:hAnsi="宋体" w:cs="宋体" w:hint="eastAsia"/>
          <w:color w:val="000000"/>
          <w:kern w:val="0"/>
          <w:sz w:val="27"/>
          <w:szCs w:val="27"/>
        </w:rPr>
        <w:t>出版的论著、译著、教材，本人撰写3万字以上</w:t>
      </w:r>
      <w:proofErr w:type="gramStart"/>
      <w:r w:rsidRPr="00C113F7">
        <w:rPr>
          <w:rFonts w:ascii="宋体" w:eastAsia="宋体" w:hAnsi="宋体" w:cs="宋体" w:hint="eastAsia"/>
          <w:color w:val="000000"/>
          <w:kern w:val="0"/>
          <w:sz w:val="27"/>
          <w:szCs w:val="27"/>
        </w:rPr>
        <w:t>不足5万</w:t>
      </w:r>
      <w:proofErr w:type="gramEnd"/>
      <w:r w:rsidRPr="00C113F7">
        <w:rPr>
          <w:rFonts w:ascii="宋体" w:eastAsia="宋体" w:hAnsi="宋体" w:cs="宋体" w:hint="eastAsia"/>
          <w:color w:val="000000"/>
          <w:kern w:val="0"/>
          <w:sz w:val="27"/>
          <w:szCs w:val="27"/>
        </w:rPr>
        <w:t>字的计30学时、5万字以上</w:t>
      </w:r>
      <w:proofErr w:type="gramStart"/>
      <w:r w:rsidRPr="00C113F7">
        <w:rPr>
          <w:rFonts w:ascii="宋体" w:eastAsia="宋体" w:hAnsi="宋体" w:cs="宋体" w:hint="eastAsia"/>
          <w:color w:val="000000"/>
          <w:kern w:val="0"/>
          <w:sz w:val="27"/>
          <w:szCs w:val="27"/>
        </w:rPr>
        <w:t>不足10万</w:t>
      </w:r>
      <w:proofErr w:type="gramEnd"/>
      <w:r w:rsidRPr="00C113F7">
        <w:rPr>
          <w:rFonts w:ascii="宋体" w:eastAsia="宋体" w:hAnsi="宋体" w:cs="宋体" w:hint="eastAsia"/>
          <w:color w:val="000000"/>
          <w:kern w:val="0"/>
          <w:sz w:val="27"/>
          <w:szCs w:val="27"/>
        </w:rPr>
        <w:t>字的计40学时、10万字以上的计50学时，专著计120学时。</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（四）单位举办的学术报告、专题讲座、技术操作示范、新技术推广等，主讲人每次按所授课时数两倍折算学时，参加人员按实际听课时数，</w:t>
      </w:r>
      <w:proofErr w:type="gramStart"/>
      <w:r w:rsidRPr="00C113F7">
        <w:rPr>
          <w:rFonts w:ascii="宋体" w:eastAsia="宋体" w:hAnsi="宋体" w:cs="宋体" w:hint="eastAsia"/>
          <w:color w:val="000000"/>
          <w:kern w:val="0"/>
          <w:sz w:val="27"/>
          <w:szCs w:val="27"/>
        </w:rPr>
        <w:t>凭组织</w:t>
      </w:r>
      <w:proofErr w:type="gramEnd"/>
      <w:r w:rsidRPr="00C113F7">
        <w:rPr>
          <w:rFonts w:ascii="宋体" w:eastAsia="宋体" w:hAnsi="宋体" w:cs="宋体" w:hint="eastAsia"/>
          <w:color w:val="000000"/>
          <w:kern w:val="0"/>
          <w:sz w:val="27"/>
          <w:szCs w:val="27"/>
        </w:rPr>
        <w:t>单位开具的证明折算学时。</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（五）参加国家或省组织的高级研修班，凭结业证书，每次计算40学时。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（六）出国留学、出国讲学、参加国际学术技术交流、进修访问，时间在一个月内的计4 0学时；一个月以上不满二个月的计60学时；二个月以上不满三个月的计70学时；三个月以上不满四个月的计8 0学时；四个月以上至半年计100学时；半年以上至一年计120学时；一年以上的，每超过一个月增计10学时。</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lastRenderedPageBreak/>
        <w:t xml:space="preserve">（七）在任职年限内参加各种在职学历教育，在规定的学制年限内完成学习任务的，凭其所读院校的考试合格成绩单或证明，每门合格课程计10学时。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继续教育对象在完成规定学时的同时，单位不得剥夺参加与本岗位相关的外派等学习培训的权利。</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三、学时登记和考核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（一）全省各级机关、企事业单位继续教育对象统一使用省人事行政部门统一印制的《贵州省专业技术人员继续教育登记证》，由继续教育对象本人保管，作为参加继续教育的凭证。</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（二）项目主办单位授予相应项目类别的学时证明，学员所在单位负责登记。</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（三）各行业管理部门每年应将继续教育对象接受继续教育的基本情况和所获学时数进行核实统计，并作为年度考核专业技术人员聘任、专业技术职务晋升等的必备条件之一。</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四、继续教育学时登记证发放和管理</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（一）《贵州省专业技术人员继续教育登记证》由省人事行政部门统一印制。</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（二）行业管理部门分级负责本行业继续教育对象学时审核工作，并报同级政府人事行政部门统一验印。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（三）专业技术人员晋升上一级专业技术职务在任职年限内必须完成《贵州省专业技术人员继续教育规定》确定的学时数。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lastRenderedPageBreak/>
        <w:t xml:space="preserve">（四）专业技术人员在任职年限内，所取得的继续教育学时可以累加计算，平均使用；对已批准晋升高一级专业技术职称后，继续教育学时应重新计算，原职务所得学时不再带入新的职务任期内。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 xml:space="preserve">五、监督检查 </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各级人事部门按照《贵州省专业技术人员继续教育规定》的要求，建立健全定期检查与平时抽查相结合制度，做好继续教育学时的管理、监督、检查工作。</w:t>
      </w:r>
    </w:p>
    <w:p w:rsidR="00C113F7" w:rsidRDefault="00C113F7" w:rsidP="00C113F7">
      <w:pPr>
        <w:widowControl/>
        <w:spacing w:line="330" w:lineRule="atLeast"/>
        <w:ind w:firstLineChars="200" w:firstLine="540"/>
        <w:rPr>
          <w:rFonts w:ascii="宋体" w:eastAsia="宋体" w:hAnsi="宋体" w:cs="宋体" w:hint="eastAsia"/>
          <w:color w:val="000000"/>
          <w:kern w:val="0"/>
          <w:sz w:val="27"/>
          <w:szCs w:val="27"/>
        </w:rPr>
      </w:pPr>
      <w:r w:rsidRPr="00C113F7">
        <w:rPr>
          <w:rFonts w:ascii="宋体" w:eastAsia="宋体" w:hAnsi="宋体" w:cs="宋体" w:hint="eastAsia"/>
          <w:color w:val="000000"/>
          <w:kern w:val="0"/>
          <w:sz w:val="27"/>
          <w:szCs w:val="27"/>
        </w:rPr>
        <w:t>省人事行政部门将不定期对各市（州、地）、各部门继续教育学时管理使用情况进行检查，对不按照要求管理和使用继续教育学时的单位和个人将按照《贵州省专业技术人员继续教育规定》予以纠正，严重违规的将予以通报。</w:t>
      </w:r>
    </w:p>
    <w:p w:rsidR="00C113F7" w:rsidRPr="00C113F7" w:rsidRDefault="00C113F7" w:rsidP="00C113F7">
      <w:pPr>
        <w:widowControl/>
        <w:spacing w:line="330" w:lineRule="atLeast"/>
        <w:ind w:firstLineChars="200" w:firstLine="540"/>
        <w:rPr>
          <w:rFonts w:ascii="宋体" w:eastAsia="宋体" w:hAnsi="宋体" w:cs="宋体" w:hint="eastAsia"/>
          <w:color w:val="000000"/>
          <w:kern w:val="0"/>
          <w:sz w:val="18"/>
          <w:szCs w:val="18"/>
        </w:rPr>
      </w:pPr>
      <w:r w:rsidRPr="00C113F7">
        <w:rPr>
          <w:rFonts w:ascii="宋体" w:eastAsia="宋体" w:hAnsi="宋体" w:cs="宋体" w:hint="eastAsia"/>
          <w:color w:val="000000"/>
          <w:kern w:val="0"/>
          <w:sz w:val="27"/>
          <w:szCs w:val="27"/>
        </w:rPr>
        <w:t>本《办法》2008年1月1日起执行。</w:t>
      </w:r>
    </w:p>
    <w:p w:rsidR="00B367E3" w:rsidRDefault="00B367E3" w:rsidP="00C113F7"/>
    <w:sectPr w:rsidR="00B367E3" w:rsidSect="00B367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3F7"/>
    <w:rsid w:val="008E2D2E"/>
    <w:rsid w:val="00970E96"/>
    <w:rsid w:val="00B367E3"/>
    <w:rsid w:val="00C11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E3"/>
    <w:pPr>
      <w:widowControl w:val="0"/>
      <w:jc w:val="both"/>
    </w:pPr>
  </w:style>
  <w:style w:type="paragraph" w:styleId="1">
    <w:name w:val="heading 1"/>
    <w:basedOn w:val="a"/>
    <w:link w:val="1Char"/>
    <w:uiPriority w:val="9"/>
    <w:qFormat/>
    <w:rsid w:val="00C113F7"/>
    <w:pPr>
      <w:widowControl/>
      <w:spacing w:before="100" w:beforeAutospacing="1" w:after="100" w:afterAutospacing="1"/>
      <w:jc w:val="left"/>
      <w:outlineLvl w:val="0"/>
    </w:pPr>
    <w:rPr>
      <w:rFonts w:ascii="宋体" w:eastAsia="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13F7"/>
    <w:rPr>
      <w:rFonts w:ascii="宋体" w:eastAsia="宋体" w:hAnsi="宋体" w:cs="宋体"/>
      <w:b/>
      <w:bCs/>
      <w:kern w:val="36"/>
      <w:sz w:val="18"/>
      <w:szCs w:val="18"/>
    </w:rPr>
  </w:style>
  <w:style w:type="paragraph" w:styleId="a3">
    <w:name w:val="Normal (Web)"/>
    <w:basedOn w:val="a"/>
    <w:uiPriority w:val="99"/>
    <w:semiHidden/>
    <w:unhideWhenUsed/>
    <w:rsid w:val="00C113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5743915">
      <w:bodyDiv w:val="1"/>
      <w:marLeft w:val="0"/>
      <w:marRight w:val="0"/>
      <w:marTop w:val="0"/>
      <w:marBottom w:val="0"/>
      <w:divBdr>
        <w:top w:val="none" w:sz="0" w:space="0" w:color="auto"/>
        <w:left w:val="none" w:sz="0" w:space="0" w:color="auto"/>
        <w:bottom w:val="none" w:sz="0" w:space="0" w:color="auto"/>
        <w:right w:val="none" w:sz="0" w:space="0" w:color="auto"/>
      </w:divBdr>
      <w:divsChild>
        <w:div w:id="2122258257">
          <w:marLeft w:val="0"/>
          <w:marRight w:val="0"/>
          <w:marTop w:val="0"/>
          <w:marBottom w:val="0"/>
          <w:divBdr>
            <w:top w:val="none" w:sz="0" w:space="0" w:color="auto"/>
            <w:left w:val="none" w:sz="0" w:space="0" w:color="auto"/>
            <w:bottom w:val="none" w:sz="0" w:space="0" w:color="auto"/>
            <w:right w:val="none" w:sz="0" w:space="0" w:color="auto"/>
          </w:divBdr>
          <w:divsChild>
            <w:div w:id="2015178845">
              <w:marLeft w:val="150"/>
              <w:marRight w:val="150"/>
              <w:marTop w:val="60"/>
              <w:marBottom w:val="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2</cp:revision>
  <dcterms:created xsi:type="dcterms:W3CDTF">2014-09-12T11:55:00Z</dcterms:created>
  <dcterms:modified xsi:type="dcterms:W3CDTF">2014-09-12T12:02:00Z</dcterms:modified>
</cp:coreProperties>
</file>