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1" w:firstLineChars="5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贵州商学院20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团员教育评议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组织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测评表</w:t>
      </w:r>
    </w:p>
    <w:tbl>
      <w:tblPr>
        <w:tblStyle w:val="2"/>
        <w:tblpPr w:leftFromText="180" w:rightFromText="180" w:vertAnchor="text" w:horzAnchor="page" w:tblpX="709" w:tblpY="1112"/>
        <w:tblOverlap w:val="never"/>
        <w:tblW w:w="15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60"/>
        <w:gridCol w:w="960"/>
        <w:gridCol w:w="4899"/>
        <w:gridCol w:w="787"/>
        <w:gridCol w:w="1050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2" w:hRule="atLeast"/>
        </w:trPr>
        <w:tc>
          <w:tcPr>
            <w:tcW w:w="9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  <w:t>评价维度</w:t>
            </w:r>
          </w:p>
        </w:tc>
        <w:tc>
          <w:tcPr>
            <w:tcW w:w="6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  <w:t>被评价人（得分）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标准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指标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参考细则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分值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状态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（程度）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触发项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张三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李四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王五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赵六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有信仰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树立远大理想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2. 了解中国梦的内涵，对实现中国梦有信心。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3. 认同中国特色社会主义是中国发展进步的唯一正确道路。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热爱伟大祖国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4. 爱护和尊重国旗、国歌、国徽，理解其内涵，无损害国家形象的言行。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崇尚科学理性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讲政治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学习党的理论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10. 思想政治类课程考评优良。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拥护党的领导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11. 能通过历史发展、理论实践和国际比较，讲述中国特色社会主义制度的显著优势。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14. 无反党反社会主义的言行。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重品行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明辨善恶美丑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15. 学习践行社会主义核心价值观，做到知行合一。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16. 诚实守信，言行一致、表里如一。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17. 弘扬主旋律，传播正能量，不造谣、不信谣、不传谣。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发扬集体主义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18. 热心集体事务，团队意识和集体荣誉感强，带头参加、组织集体活动。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乐于奉献社会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争先锋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(20分)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矢志艰苦奋斗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23. 心态阳光、乐观向上，遇到挫折不自暴自弃，敢于迎难而上。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勇于创先争优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24. 学习认真刻苦，学业成绩良好。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25. 有较强的创新意识和创新能力，积极参与课题研究、项目科研等。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26. 尊敬师长、团结同学，示范表率作用好，综合测评满意度较高。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27. 自觉向优秀党团员学习，主动向党组织靠拢、积极申请入党。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守纪律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模范遵守团章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28. 主动学团章、唱团歌、举团旗、戴团徽，履行团员义务、正确行使团员权利。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严守法律纪律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68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总分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100分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</w:tbl>
    <w:p>
      <w:pPr>
        <w:widowControl/>
        <w:spacing w:line="560" w:lineRule="exact"/>
        <w:ind w:firstLine="5600" w:firstLineChars="2000"/>
        <w:jc w:val="center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评价人签名：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   月   日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</w:pPr>
      <w:r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（2）程度评价（ABCD）。A表示“好”、该项得满分，B表示“较好”、得该项满分的60%，C表示“一般”、得该项满分的40%，D表示“差”、该项不得分。</w:t>
      </w:r>
    </w:p>
    <w:p>
      <w:pPr>
        <w:spacing w:before="0" w:after="0" w:line="520" w:lineRule="exact"/>
        <w:ind w:left="559" w:leftChars="266" w:firstLine="0" w:firstLineChars="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单项分值满分为5分，ABCD分别对应5分、3分、2分、0分；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单项分值满分为4分，ABCD分别对应4分、2.5分、1.5分、0分；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单项分值满分为3分，ABCD分别对应3分、2分、1分、0分；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单项分值满分为2分，ABCD分别对应2分、1分、0.5分、0分。</w:t>
      </w:r>
    </w:p>
    <w:bookmarkEnd w:id="0"/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．标注“※”的为“负面清单”项，相关项评价结果为“否”或“D”的，为触发“负面清单”情形。标注“▲”的同时作为入团评价参考细则。</w:t>
      </w:r>
    </w:p>
    <w:p>
      <w:pPr>
        <w:widowControl/>
        <w:spacing w:line="560" w:lineRule="exact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17B83"/>
    <w:rsid w:val="136715C8"/>
    <w:rsid w:val="1D887F22"/>
    <w:rsid w:val="20996A2D"/>
    <w:rsid w:val="23024E6A"/>
    <w:rsid w:val="4E72011D"/>
    <w:rsid w:val="54EA7670"/>
    <w:rsid w:val="59DD43B0"/>
    <w:rsid w:val="63F17B83"/>
    <w:rsid w:val="7B8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2021-11-05T02:49:00Z</dcterms:created>
  <dc:creator>默默</dc:creator>
  <cp:lastModifiedBy>默默</cp:lastModifiedBy>
  <dcterms:modified xsi:type="dcterms:W3CDTF">2021-11-11T02:37:31Z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19EDA5E5D310499F99E4C062E6D16E9C</vt:lpwstr>
  </property>
</Properties>
</file>