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begin"/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  <w:lang w:eastAsia="zh-CN"/>
        </w:rPr>
        <w:instrText xml:space="preserve">ADDIN CNKISM.UserStyle</w:instrText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separate"/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end"/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pict>
          <v:shape id="_x0000_i1025" o:spt="136" type="#_x0000_t136" style="height:51.55pt;width:441.7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贵州商学院西部计划项目办公室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黔商西计字〔2022〕4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60960</wp:posOffset>
                </wp:positionV>
                <wp:extent cx="208915" cy="190500"/>
                <wp:effectExtent l="15240" t="14605" r="23495" b="23495"/>
                <wp:wrapNone/>
                <wp:docPr id="1027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4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五角星 5" o:spid="_x0000_s1026" style="position:absolute;left:0pt;margin-left:207.85pt;margin-top:4.8pt;height:15pt;width:16.45pt;z-index:251659264;mso-width-relative:page;mso-height-relative:page;" fillcolor="#FF0000" filled="t" stroked="t" coordsize="208914,190500" o:gfxdata="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mcvMdkAAAAIAQAADwAAAAAAAAABACAAAAAi&#10;AAAAZHJzL2Rvd25yZXYueG1sUEsBAhQAFAAAAAgAh07iQKD/qrIJAgAALwQAAA4AAAAAAAAAAQAg&#10;AAAAKAEAAGRycy9lMm9Eb2MueG1sUEsFBgAAAAAGAAYAWQEAAKMFAAAAAA==&#10;" path="m0,72764l79798,72764,104457,0,129115,72764,208913,72764,144355,117734,169014,190499,104457,145528,39899,190499,64558,117734xe">
                <v:path textboxrect="0,0,208914,190500" o:connectlocs="104457,0;0,72764;39899,190499;169014,190499;208913,72764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     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关于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开展2022年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贵州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商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学院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大学生志愿服务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西部计划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志愿者笔试、面试的通知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部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根据2022年全国、全省大学生志愿服务西部计划志愿者招募工作要求和我校“西部计划”志愿者招募工作进度，贵州商学院西部计划项目办将于近期开展笔试、面试工作，现将相关事宜通知如下：</w:t>
      </w:r>
    </w:p>
    <w:p>
      <w:pPr>
        <w:numPr>
          <w:ilvl w:val="0"/>
          <w:numId w:val="1"/>
        </w:numPr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笔试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（一）笔试时间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2022年6月1日（星期三）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:00-1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:00（60分钟）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考试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对象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已成功报名且提交纸字版报名表的2022年应届毕业生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（三）笔试地点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ind w:firstLine="602" w:firstLineChars="200"/>
        <w:jc w:val="left"/>
        <w:rPr>
          <w:rFonts w:hint="default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贵州：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尚信楼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1J101、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1J201、1J20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ind w:firstLine="602" w:firstLineChars="200"/>
        <w:jc w:val="left"/>
        <w:rPr>
          <w:rFonts w:hint="default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新疆、广东：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尚信楼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1J301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（四）公布进入面试名单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公布时间：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2022年6月1日（星期三）1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:00前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公布地点：“贵商青年”微信公众号及毕业班班级群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（五）笔试范围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志愿者知识、省情社情、乡村振兴、应急自护、党团知识、新国发2号文件、贵州发展、民法典等方面内容。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（一）面试时间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2022年6月2日（星期四）9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: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0-1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: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00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面试地点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贵州专项：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湖边会议中心第一、二、三、四会议室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新疆维吾尔自治区专项、新疆生产建设兵团专项、广东专项：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湖边会议中心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报告厅、第五会议室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（三）面试流程</w:t>
      </w:r>
    </w:p>
    <w:p>
      <w:pPr>
        <w:numPr>
          <w:ilvl w:val="0"/>
          <w:numId w:val="3"/>
        </w:numPr>
        <w:ind w:left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自我介绍：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每人1分钟自我介绍。</w:t>
      </w:r>
    </w:p>
    <w:p>
      <w:pPr>
        <w:numPr>
          <w:ilvl w:val="0"/>
          <w:numId w:val="3"/>
        </w:numPr>
        <w:ind w:left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抽签答题：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根据抽签，回答问题，每签2题，回答时间3分钟。</w:t>
      </w:r>
    </w:p>
    <w:p>
      <w:pPr>
        <w:numPr>
          <w:ilvl w:val="0"/>
          <w:numId w:val="3"/>
        </w:numPr>
        <w:ind w:left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评委提问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：评委根据面试者表现进行现场提问，提问及回答时间为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（四）面试内容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综合素质、语言表达、逻辑思维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公布入围名单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公布时间：2022年6月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日（星期一）</w:t>
      </w:r>
    </w:p>
    <w:p>
      <w:pPr>
        <w:numPr>
          <w:ilvl w:val="0"/>
          <w:numId w:val="0"/>
        </w:numPr>
        <w:ind w:firstLine="300" w:firstLineChars="1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公布地点：“贵商青年”微信公众号</w:t>
      </w:r>
    </w:p>
    <w:p>
      <w:pPr>
        <w:numPr>
          <w:ilvl w:val="0"/>
          <w:numId w:val="0"/>
        </w:numPr>
        <w:ind w:left="645" w:leftChars="0"/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三、笔试、面试要求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（一）考生须提前15分钟到达笔试和面试考场，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不参加笔试或开考后迟到15分钟的考生，视为自动放弃；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（二）所有考生，自行佩戴口罩，有序排队，保持现场安静，由现场工作人员进行体温检测，手机扫描贵州健康码为绿色方能参加考试。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按照贵州省疫情防控要求以及贵州商学院疫情防控要求，凡是入校参加考试，须持有48小时内核酸检测阴性证明；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（三）考生需携带身份证、学生证进入笔试考场，根据自己考号入座，并将自己的证件摆放在桌面右上角，方便监考人员审核证件；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（四）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笔试采取学习通在线答题的方式须使用手机答题，考生进入考场使用手机扫描二维码进入相应班级进行考试，每位考生可携带1部手机进入考场，多带或携带其他电子设备的，视同作弊，取消考试资格。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手机答题时，一旦进入答题界面不能退出，退出时，系统会自动视为提交试卷处理，不能再返回答题界面。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（五）笔试答题结束，举手向监考人员示意，可离开考场，不得在考场周边逗留喧哗。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（六）面试时，请上着白色衬衣，下着深色裤装，党团员佩戴党徽、团徽，保持良好精神面貌。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（七）面试前，考生应将手机调至关机或者静音状态，放于手机暂放处，待面试结束后拿走；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40"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贵州商学院西部计划项目办</w:t>
      </w:r>
    </w:p>
    <w:p>
      <w:pPr>
        <w:ind w:firstLine="4800" w:firstLineChars="16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00000001"/>
    <w:multiLevelType w:val="singleLevel"/>
    <w:tmpl w:val="0000000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dkYTEwODU1OTMxYjliYTQyMjUwN2FkY2NiYzMifQ=="/>
  </w:docVars>
  <w:rsids>
    <w:rsidRoot w:val="00000000"/>
    <w:rsid w:val="563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宋体" w:hAnsi="宋体" w:eastAsia="宋体" w:cs="Arial"/>
      <w:sz w:val="30"/>
      <w:szCs w:val="22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1058</Words>
  <Characters>1129</Characters>
  <Paragraphs>49</Paragraphs>
  <TotalTime>1</TotalTime>
  <ScaleCrop>false</ScaleCrop>
  <LinksUpToDate>false</LinksUpToDate>
  <CharactersWithSpaces>1175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2021-06-04T14:12:00Z</dcterms:created>
  <dc:creator>BOSS TS</dc:creator>
  <cp:lastModifiedBy>Administrator</cp:lastModifiedBy>
  <dcterms:modified xsi:type="dcterms:W3CDTF">2022-05-27T05:03:31Z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FF5DE309FF7042C88E722259F7CBF1D5</vt:lpwstr>
  </property>
</Properties>
</file>