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480" w:lineRule="auto"/>
        <w:jc w:val="center"/>
        <w:rPr>
          <w:rFonts w:ascii="宋体" w:hAnsi="宋体"/>
          <w:b/>
          <w:sz w:val="48"/>
          <w:szCs w:val="48"/>
        </w:rPr>
      </w:pPr>
      <w:bookmarkStart w:id="0" w:name="_GoBack"/>
      <w:r>
        <w:rPr>
          <w:rFonts w:ascii="宋体" w:hAnsi="宋体"/>
          <w:b/>
          <w:szCs w:val="44"/>
        </w:rPr>
        <w:drawing>
          <wp:anchor distT="0" distB="0" distL="114300" distR="114300" simplePos="0" relativeHeight="251660288" behindDoc="0" locked="0" layoutInCell="1" allowOverlap="1">
            <wp:simplePos x="0" y="0"/>
            <wp:positionH relativeFrom="margin">
              <wp:posOffset>2143125</wp:posOffset>
            </wp:positionH>
            <wp:positionV relativeFrom="paragraph">
              <wp:posOffset>319405</wp:posOffset>
            </wp:positionV>
            <wp:extent cx="1447800" cy="1447800"/>
            <wp:effectExtent l="0" t="0" r="0" b="0"/>
            <wp:wrapNone/>
            <wp:docPr id="3" name="图片 3" descr="C:\Users\zjgzu\AppData\Local\Microsoft\Windows\INetCache\Content.Word\logo-商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jgzu\AppData\Local\Microsoft\Windows\INetCache\Content.Word\logo-商学院.JPG"/>
                    <pic:cNvPicPr>
                      <a:picLocks noChangeAspect="1" noChangeArrowheads="1"/>
                    </pic:cNvPicPr>
                  </pic:nvPicPr>
                  <pic:blipFill>
                    <a:blip r:embed="rId5" cstate="print">
                      <a:extLst>
                        <a:ext uri="{28A0092B-C50C-407E-A947-70E740481C1C}">
                          <a14:useLocalDpi xmlns:a14="http://schemas.microsoft.com/office/drawing/2010/main" val="0"/>
                        </a:ext>
                      </a:extLst>
                    </a:blip>
                    <a:srcRect l="18762" t="5235" r="18761" b="32463"/>
                    <a:stretch>
                      <a:fillRect/>
                    </a:stretch>
                  </pic:blipFill>
                  <pic:spPr>
                    <a:xfrm>
                      <a:off x="0" y="0"/>
                      <a:ext cx="1447800" cy="1447800"/>
                    </a:xfrm>
                    <a:prstGeom prst="rect">
                      <a:avLst/>
                    </a:prstGeom>
                    <a:noFill/>
                    <a:ln>
                      <a:noFill/>
                    </a:ln>
                  </pic:spPr>
                </pic:pic>
              </a:graphicData>
            </a:graphic>
          </wp:anchor>
        </w:drawing>
      </w:r>
      <w:bookmarkEnd w:id="0"/>
    </w:p>
    <w:p>
      <w:pPr>
        <w:tabs>
          <w:tab w:val="left" w:pos="1440"/>
        </w:tabs>
        <w:spacing w:line="480" w:lineRule="auto"/>
        <w:jc w:val="center"/>
        <w:rPr>
          <w:rFonts w:ascii="宋体" w:hAnsi="宋体"/>
          <w:b/>
          <w:sz w:val="48"/>
          <w:szCs w:val="48"/>
        </w:rPr>
      </w:pPr>
    </w:p>
    <w:p>
      <w:pPr>
        <w:tabs>
          <w:tab w:val="left" w:pos="1440"/>
        </w:tabs>
        <w:spacing w:line="480" w:lineRule="auto"/>
        <w:jc w:val="center"/>
        <w:rPr>
          <w:color w:val="000000"/>
          <w:sz w:val="20"/>
          <w:szCs w:val="20"/>
        </w:rPr>
      </w:pPr>
    </w:p>
    <w:p>
      <w:pPr>
        <w:tabs>
          <w:tab w:val="left" w:pos="1440"/>
        </w:tabs>
        <w:spacing w:line="480" w:lineRule="auto"/>
        <w:jc w:val="center"/>
        <w:rPr>
          <w:color w:val="000000"/>
          <w:sz w:val="20"/>
          <w:szCs w:val="20"/>
        </w:rPr>
      </w:pPr>
    </w:p>
    <w:p>
      <w:pPr>
        <w:tabs>
          <w:tab w:val="left" w:pos="1440"/>
        </w:tabs>
        <w:spacing w:line="480" w:lineRule="auto"/>
        <w:jc w:val="center"/>
        <w:rPr>
          <w:color w:val="000000"/>
          <w:sz w:val="20"/>
          <w:szCs w:val="20"/>
        </w:rPr>
      </w:pPr>
    </w:p>
    <w:p>
      <w:pPr>
        <w:spacing w:after="120" w:line="500" w:lineRule="atLeast"/>
        <w:jc w:val="center"/>
        <w:rPr>
          <w:rFonts w:ascii="华文行楷" w:hAnsi="黑体" w:eastAsia="华文行楷"/>
          <w:bCs/>
          <w:sz w:val="84"/>
          <w:szCs w:val="84"/>
        </w:rPr>
      </w:pPr>
      <w:r>
        <w:rPr>
          <w:rFonts w:hint="eastAsia" w:ascii="华文行楷" w:hAnsi="黑体" w:eastAsia="华文行楷"/>
          <w:bCs/>
          <w:sz w:val="84"/>
          <w:szCs w:val="84"/>
        </w:rPr>
        <w:t>贵州商学院</w:t>
      </w:r>
    </w:p>
    <w:p>
      <w:pPr>
        <w:spacing w:before="312" w:beforeLines="100" w:after="163" w:line="500" w:lineRule="atLeast"/>
        <w:jc w:val="center"/>
        <w:rPr>
          <w:rFonts w:ascii="黑体" w:hAnsi="黑体" w:eastAsia="黑体"/>
          <w:b/>
          <w:bCs/>
          <w:sz w:val="52"/>
          <w:szCs w:val="52"/>
        </w:rPr>
      </w:pPr>
      <w:r>
        <w:rPr>
          <w:rFonts w:hint="eastAsia" w:ascii="黑体" w:hAnsi="黑体" w:eastAsia="黑体"/>
          <w:b/>
          <w:bCs/>
          <w:sz w:val="52"/>
          <w:szCs w:val="52"/>
          <w:lang w:eastAsia="zh-CN"/>
        </w:rPr>
        <w:t>维修工程</w:t>
      </w:r>
      <w:r>
        <w:rPr>
          <w:rFonts w:hint="eastAsia" w:ascii="黑体" w:hAnsi="黑体" w:eastAsia="黑体"/>
          <w:b/>
          <w:bCs/>
          <w:sz w:val="52"/>
          <w:szCs w:val="52"/>
        </w:rPr>
        <w:t>采购合同</w:t>
      </w:r>
    </w:p>
    <w:p>
      <w:pPr>
        <w:rPr>
          <w:color w:val="000000"/>
          <w:sz w:val="84"/>
          <w:szCs w:val="84"/>
        </w:rPr>
      </w:pPr>
    </w:p>
    <w:p>
      <w:pPr>
        <w:jc w:val="center"/>
        <w:rPr>
          <w:color w:val="000000"/>
          <w:sz w:val="84"/>
          <w:szCs w:val="84"/>
        </w:rPr>
      </w:pPr>
    </w:p>
    <w:p>
      <w:pPr>
        <w:ind w:firstLine="301" w:firstLineChars="100"/>
        <w:rPr>
          <w:rFonts w:ascii="宋体" w:hAnsi="宋体"/>
          <w:b/>
          <w:color w:val="000000"/>
          <w:sz w:val="30"/>
          <w:szCs w:val="30"/>
        </w:rPr>
      </w:pPr>
    </w:p>
    <w:p>
      <w:pPr>
        <w:ind w:firstLine="301" w:firstLineChars="100"/>
        <w:rPr>
          <w:rFonts w:ascii="宋体" w:hAnsi="宋体"/>
          <w:b/>
          <w:color w:val="000000"/>
          <w:sz w:val="30"/>
          <w:szCs w:val="30"/>
        </w:rPr>
      </w:pPr>
    </w:p>
    <w:p>
      <w:pPr>
        <w:ind w:firstLine="1355" w:firstLineChars="450"/>
        <w:rPr>
          <w:rFonts w:ascii="宋体" w:hAnsi="宋体"/>
          <w:sz w:val="30"/>
          <w:szCs w:val="30"/>
        </w:rPr>
      </w:pPr>
      <w:r>
        <w:rPr>
          <w:rFonts w:hint="eastAsia" w:ascii="宋体" w:hAnsi="宋体"/>
          <w:b/>
          <w:color w:val="000000"/>
          <w:sz w:val="30"/>
          <w:szCs w:val="30"/>
        </w:rPr>
        <w:t>项目名称：</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sz w:val="30"/>
          <w:szCs w:val="30"/>
        </w:rPr>
        <w:t xml:space="preserve"> </w:t>
      </w:r>
    </w:p>
    <w:p>
      <w:pPr>
        <w:ind w:firstLine="1355" w:firstLineChars="450"/>
        <w:rPr>
          <w:color w:val="000000"/>
          <w:sz w:val="84"/>
          <w:szCs w:val="84"/>
        </w:rPr>
      </w:pPr>
      <w:r>
        <w:rPr>
          <w:rFonts w:hint="eastAsia" w:ascii="宋体" w:hAnsi="宋体"/>
          <w:b/>
          <w:color w:val="000000"/>
          <w:sz w:val="30"/>
          <w:szCs w:val="30"/>
        </w:rPr>
        <w:t>合同编号：</w:t>
      </w:r>
      <w:r>
        <w:rPr>
          <w:rFonts w:hint="eastAsia" w:ascii="宋体" w:hAnsi="宋体"/>
          <w:b/>
          <w:color w:val="000000"/>
          <w:sz w:val="30"/>
          <w:szCs w:val="30"/>
          <w:u w:val="single"/>
        </w:rPr>
        <w:t>C</w:t>
      </w:r>
      <w:r>
        <w:rPr>
          <w:rFonts w:ascii="宋体" w:hAnsi="宋体"/>
          <w:b/>
          <w:color w:val="000000"/>
          <w:sz w:val="30"/>
          <w:szCs w:val="30"/>
          <w:u w:val="single"/>
        </w:rPr>
        <w:t>G</w:t>
      </w:r>
      <w:r>
        <w:rPr>
          <w:rFonts w:hint="eastAsia" w:ascii="宋体" w:hAnsi="宋体"/>
          <w:b/>
          <w:color w:val="000000"/>
          <w:sz w:val="30"/>
          <w:szCs w:val="30"/>
          <w:u w:val="single"/>
        </w:rPr>
        <w:t>【20</w:t>
      </w:r>
      <w:r>
        <w:rPr>
          <w:rFonts w:hint="eastAsia" w:ascii="宋体" w:hAnsi="宋体"/>
          <w:b/>
          <w:color w:val="000000"/>
          <w:sz w:val="30"/>
          <w:szCs w:val="30"/>
          <w:u w:val="single"/>
          <w:lang w:val="en-US" w:eastAsia="zh-CN"/>
        </w:rPr>
        <w:t>22</w:t>
      </w:r>
      <w:r>
        <w:rPr>
          <w:rFonts w:hint="eastAsia" w:ascii="宋体" w:hAnsi="宋体"/>
          <w:b/>
          <w:color w:val="000000"/>
          <w:sz w:val="30"/>
          <w:szCs w:val="30"/>
          <w:u w:val="single"/>
        </w:rPr>
        <w:t>】</w:t>
      </w:r>
      <w:r>
        <w:rPr>
          <w:rFonts w:ascii="宋体" w:hAnsi="宋体"/>
          <w:b/>
          <w:color w:val="000000"/>
          <w:sz w:val="30"/>
          <w:szCs w:val="30"/>
          <w:u w:val="single"/>
        </w:rPr>
        <w:t xml:space="preserve"> </w:t>
      </w:r>
      <w:r>
        <w:rPr>
          <w:rFonts w:hint="eastAsia" w:ascii="宋体" w:hAnsi="宋体"/>
          <w:b/>
          <w:color w:val="000000"/>
          <w:sz w:val="30"/>
          <w:szCs w:val="30"/>
          <w:u w:val="single"/>
        </w:rPr>
        <w:t>号</w:t>
      </w:r>
    </w:p>
    <w:p>
      <w:pPr>
        <w:ind w:firstLine="1355" w:firstLineChars="450"/>
        <w:rPr>
          <w:rFonts w:ascii="宋体" w:hAnsi="宋体"/>
          <w:b/>
          <w:color w:val="000000"/>
          <w:sz w:val="30"/>
          <w:szCs w:val="30"/>
        </w:rPr>
      </w:pPr>
      <w:r>
        <w:rPr>
          <w:rFonts w:hint="eastAsia" w:ascii="宋体" w:hAnsi="宋体"/>
          <w:b/>
          <w:color w:val="000000"/>
          <w:sz w:val="30"/>
          <w:szCs w:val="30"/>
          <w:lang w:eastAsia="zh-CN"/>
        </w:rPr>
        <w:t>甲</w:t>
      </w: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方：</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b/>
          <w:sz w:val="30"/>
          <w:szCs w:val="30"/>
          <w:u w:val="single"/>
          <w:lang w:eastAsia="zh-CN"/>
          <w14:shadow w14:blurRad="50800" w14:dist="38100" w14:dir="2700000" w14:sx="100000" w14:sy="100000" w14:kx="0" w14:ky="0" w14:algn="tl">
            <w14:srgbClr w14:val="000000">
              <w14:alpha w14:val="60000"/>
            </w14:srgbClr>
          </w14:shadow>
        </w:rPr>
        <w:t>贵州商学院</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p>
    <w:p>
      <w:pPr>
        <w:ind w:firstLine="1355" w:firstLineChars="450"/>
        <w:rPr>
          <w:rFonts w:ascii="宋体" w:hAnsi="宋体"/>
          <w:b/>
          <w:color w:val="000000"/>
          <w:sz w:val="30"/>
          <w:szCs w:val="30"/>
        </w:rPr>
      </w:pPr>
      <w:r>
        <w:rPr>
          <w:rFonts w:hint="eastAsia" w:ascii="宋体" w:hAnsi="宋体"/>
          <w:b/>
          <w:color w:val="000000"/>
          <w:sz w:val="30"/>
          <w:szCs w:val="30"/>
          <w:lang w:eastAsia="zh-CN"/>
        </w:rPr>
        <w:t>乙</w:t>
      </w: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方：</w:t>
      </w:r>
      <w:r>
        <w:rPr>
          <w:rFonts w:hint="eastAsia" w:ascii="宋体" w:hAnsi="宋体"/>
          <w:b/>
          <w:sz w:val="30"/>
          <w:szCs w:val="30"/>
          <w:u w:val="single"/>
          <w14:shadow w14:blurRad="50800" w14:dist="38100" w14:dir="2700000" w14:sx="100000" w14:sy="100000" w14:kx="0" w14:ky="0" w14:algn="tl">
            <w14:srgbClr w14:val="000000">
              <w14:alpha w14:val="60000"/>
            </w14:srgbClr>
          </w14:shadow>
        </w:rPr>
        <w:t xml:space="preserve"> </w:t>
      </w:r>
      <w:r>
        <w:rPr>
          <w:rFonts w:hint="eastAsia" w:ascii="宋体" w:hAnsi="宋体"/>
          <w:b/>
          <w:sz w:val="30"/>
          <w:szCs w:val="30"/>
          <w:u w:val="single"/>
          <w:lang w:val="en-US" w:eastAsia="zh-CN"/>
          <w14:shadow w14:blurRad="50800" w14:dist="38100" w14:dir="2700000" w14:sx="100000" w14:sy="100000" w14:kx="0" w14:ky="0" w14:algn="tl">
            <w14:srgbClr w14:val="000000">
              <w14:alpha w14:val="60000"/>
            </w14:srgbClr>
          </w14:shadow>
        </w:rPr>
        <w:t xml:space="preserve">          </w:t>
      </w:r>
      <w:r>
        <w:rPr>
          <w:rFonts w:ascii="宋体" w:hAnsi="宋体"/>
          <w:b/>
          <w:sz w:val="30"/>
          <w:szCs w:val="30"/>
          <w:u w:val="single"/>
          <w14:shadow w14:blurRad="50800" w14:dist="38100" w14:dir="2700000" w14:sx="100000" w14:sy="100000" w14:kx="0" w14:ky="0" w14:algn="tl">
            <w14:srgbClr w14:val="000000">
              <w14:alpha w14:val="60000"/>
            </w14:srgbClr>
          </w14:shadow>
        </w:rPr>
        <w:t xml:space="preserve">             </w:t>
      </w:r>
    </w:p>
    <w:p>
      <w:pPr>
        <w:spacing w:line="360" w:lineRule="auto"/>
        <w:jc w:val="center"/>
        <w:rPr>
          <w:rFonts w:hint="eastAsia"/>
          <w:b/>
          <w:bCs/>
          <w:sz w:val="44"/>
          <w:szCs w:val="44"/>
          <w:lang w:val="en-US" w:eastAsia="zh-CN"/>
        </w:rPr>
      </w:pPr>
    </w:p>
    <w:p>
      <w:pPr>
        <w:spacing w:line="360" w:lineRule="auto"/>
        <w:jc w:val="center"/>
        <w:rPr>
          <w:rFonts w:hint="eastAsia"/>
          <w:b/>
          <w:bCs/>
          <w:sz w:val="44"/>
          <w:szCs w:val="44"/>
          <w:lang w:val="en-US" w:eastAsia="zh-CN"/>
        </w:rPr>
      </w:pPr>
    </w:p>
    <w:p>
      <w:pPr>
        <w:spacing w:line="360" w:lineRule="auto"/>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u w:val="single"/>
          <w:lang w:val="en-US" w:eastAsia="zh-CN"/>
        </w:rPr>
        <w:t>发包人（甲方）：贵州商学院</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u w:val="single"/>
          <w:lang w:val="en-US" w:eastAsia="zh-CN"/>
        </w:rPr>
        <w:t>承包人（乙方）：</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甲乙双方依据</w:t>
      </w:r>
      <w:r>
        <w:rPr>
          <w:rFonts w:hint="eastAsia" w:ascii="仿宋" w:hAnsi="仿宋" w:eastAsia="仿宋" w:cs="仿宋"/>
          <w:color w:val="auto"/>
          <w:sz w:val="28"/>
          <w:szCs w:val="28"/>
        </w:rPr>
        <w:t>《中华人民共和国政府采购法》</w:t>
      </w:r>
      <w:r>
        <w:rPr>
          <w:rFonts w:hint="eastAsia" w:ascii="仿宋" w:hAnsi="仿宋" w:eastAsia="仿宋" w:cs="仿宋"/>
          <w:color w:val="auto"/>
          <w:sz w:val="28"/>
          <w:szCs w:val="28"/>
          <w:lang w:eastAsia="zh-CN"/>
        </w:rPr>
        <w:t>、</w:t>
      </w:r>
      <w:r>
        <w:rPr>
          <w:rFonts w:hint="eastAsia" w:ascii="仿宋" w:hAnsi="仿宋" w:eastAsia="仿宋" w:cs="仿宋"/>
          <w:sz w:val="28"/>
          <w:szCs w:val="28"/>
          <w:lang w:val="en-US" w:eastAsia="zh-CN"/>
        </w:rPr>
        <w:t>《中华人民共和国民法典》及其他有关法律法规的规定，就乙方承包甲方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维修/整改</w:t>
      </w:r>
      <w:r>
        <w:rPr>
          <w:rFonts w:hint="eastAsia" w:ascii="仿宋" w:hAnsi="仿宋" w:eastAsia="仿宋" w:cs="仿宋"/>
          <w:sz w:val="28"/>
          <w:szCs w:val="28"/>
          <w:lang w:val="en-US" w:eastAsia="zh-CN"/>
        </w:rPr>
        <w:t>项目，双方遵循诚实信用、平等自愿、公平的原则，经协商一致订立本合同。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工程概况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工程名称：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工程地点：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工程内容：详见“工程量清单”、</w:t>
      </w:r>
      <w:r>
        <w:rPr>
          <w:rFonts w:hint="eastAsia" w:ascii="仿宋" w:hAnsi="仿宋" w:eastAsia="仿宋" w:cs="仿宋"/>
          <w:sz w:val="28"/>
          <w:szCs w:val="28"/>
          <w:highlight w:val="none"/>
          <w:lang w:val="en-US" w:eastAsia="zh-CN"/>
        </w:rPr>
        <w:t>“施工图”等。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承包方式：包工包料、包安全、包质量。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工程总日历天数：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天，计划开工日期：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，计划竣工日期：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。若实际开工日期与计划开工日期不一致的，以实际开工日期为准。若双方就实际开工日期有争议的，最终以甲方或监理人发出的开工通知日期为准。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质量标准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符合国家、省市及行业现行有关工程施工质量验收规范标准，符合项目设计要求，满足甲方的其他要求（</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合同价款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暂定合同总价：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，含税</w:t>
      </w:r>
      <w:r>
        <w:rPr>
          <w:rFonts w:hint="eastAsia" w:ascii="仿宋" w:hAnsi="仿宋" w:eastAsia="仿宋" w:cs="仿宋"/>
          <w:sz w:val="28"/>
          <w:szCs w:val="28"/>
          <w:lang w:val="en-US" w:eastAsia="zh-CN"/>
        </w:rPr>
        <w:t>），结算价款原则上以甲方审计审定金额为准，但是，若该项目需由甲方上级主管部门进行复审的，双方同意根据复审结果按以下方式处理：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若复审结果高于原审计金额的，仍以原审计金额为准进行结算支付；</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若复审结果低于原审计金额的，则以复审结果为准进行结算。若复审之前甲乙双方已经结算支付完毕的，乙方须将甲方超付金额退还给甲方。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本合同履约保证金按以下第</w:t>
      </w:r>
      <w:r>
        <w:rPr>
          <w:rFonts w:hint="eastAsia" w:ascii="仿宋" w:hAnsi="仿宋" w:eastAsia="仿宋" w:cs="仿宋"/>
          <w:sz w:val="28"/>
          <w:szCs w:val="28"/>
          <w:highlight w:val="none"/>
          <w:u w:val="single"/>
          <w:lang w:val="en-US" w:eastAsia="zh-CN"/>
        </w:rPr>
        <w:t xml:space="preserve">  2  </w:t>
      </w:r>
      <w:r>
        <w:rPr>
          <w:rFonts w:hint="eastAsia" w:ascii="仿宋" w:hAnsi="仿宋" w:eastAsia="仿宋" w:cs="仿宋"/>
          <w:sz w:val="28"/>
          <w:szCs w:val="28"/>
          <w:lang w:val="en-US" w:eastAsia="zh-CN"/>
        </w:rPr>
        <w:t>种方式执行：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1、无履约保证金。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2、履约保证金为合同暂定总价的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lang w:val="en-US" w:eastAsia="zh-CN"/>
        </w:rPr>
        <w:t>即</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元。</w:t>
      </w:r>
      <w:r>
        <w:rPr>
          <w:rFonts w:hint="eastAsia" w:ascii="仿宋" w:hAnsi="仿宋" w:eastAsia="仿宋" w:cs="仿宋"/>
          <w:sz w:val="28"/>
          <w:szCs w:val="28"/>
          <w:lang w:val="en-US" w:eastAsia="zh-CN"/>
        </w:rPr>
        <w:t>合同签订</w:t>
      </w:r>
      <w:r>
        <w:rPr>
          <w:rFonts w:hint="eastAsia" w:ascii="仿宋" w:hAnsi="仿宋" w:eastAsia="仿宋" w:cs="仿宋"/>
          <w:sz w:val="28"/>
          <w:szCs w:val="28"/>
          <w:highlight w:val="none"/>
          <w:lang w:val="en-US" w:eastAsia="zh-CN"/>
        </w:rPr>
        <w:t>前</w:t>
      </w:r>
      <w:r>
        <w:rPr>
          <w:rFonts w:hint="eastAsia" w:ascii="仿宋" w:hAnsi="仿宋" w:eastAsia="仿宋" w:cs="仿宋"/>
          <w:sz w:val="28"/>
          <w:szCs w:val="28"/>
          <w:lang w:val="en-US" w:eastAsia="zh-CN"/>
        </w:rPr>
        <w:t>，乙方向甲方足额交付履约保证金；履约保证金在工程验收合格后自动转为质保金，质保金在工程验收合格正常使用满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年后，无息退还。若乙方履约保证金在前期合同履约阶段已经全部或部分被扣除且不具备返还条件的，则甲方有权在合同结算金额中预留同等金额作为质保金。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竣工验收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竣工后乙方应立即通知甲方进行验收，并由乙方提供完整完善的竣工验收资料，甲方应在接到乙方通知后7日内组织验收，经验收合格的，签发工程验收合格确认书；若验收不合格的，由乙方进行整改后再组织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2、甲方组织验收的时间不计入合同工期，乙方整改时间计入合同工期，因乙方整改原因导致整个工期延误的，由乙方自行承担工期延误的违约责任。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结算支付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1、本工程无预付款。工程竣工验收合格后五个工作日内，由乙方提供完整完善的结算资料，</w:t>
      </w:r>
      <w:r>
        <w:rPr>
          <w:rFonts w:hint="eastAsia" w:ascii="仿宋" w:hAnsi="仿宋" w:eastAsia="仿宋" w:cs="仿宋"/>
          <w:sz w:val="28"/>
          <w:szCs w:val="28"/>
          <w:highlight w:val="none"/>
          <w:lang w:val="en-US" w:eastAsia="zh-CN"/>
        </w:rPr>
        <w:t>甲方进行结算审计</w:t>
      </w:r>
      <w:r>
        <w:rPr>
          <w:rFonts w:hint="eastAsia" w:ascii="仿宋" w:hAnsi="仿宋" w:eastAsia="仿宋" w:cs="仿宋"/>
          <w:sz w:val="28"/>
          <w:szCs w:val="28"/>
          <w:lang w:val="en-US" w:eastAsia="zh-CN"/>
        </w:rPr>
        <w:t xml:space="preserve">，双方按照审计审定金额进行结算（若有复审，则按本合同第四条约定执行），结算后，甲方一次性支付乙方工程款项（质保金除外）。甲方付款前，乙方须向甲方开具合规发票，否则甲方有权拒绝付款，由此造成的后果由乙方自行承担。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本项目工程费审定：本项目在清单范围内实行据实结算，审定金额最高不超过合同总金额。清单范围外经</w:t>
      </w:r>
      <w:r>
        <w:rPr>
          <w:rFonts w:hint="eastAsia" w:ascii="仿宋" w:hAnsi="仿宋" w:eastAsia="仿宋" w:cs="仿宋"/>
          <w:sz w:val="28"/>
          <w:szCs w:val="28"/>
          <w:highlight w:val="none"/>
          <w:u w:val="none"/>
          <w:lang w:val="en-US" w:eastAsia="zh-CN"/>
        </w:rPr>
        <w:t>甲方或监理人</w:t>
      </w:r>
      <w:r>
        <w:rPr>
          <w:rFonts w:hint="eastAsia" w:ascii="仿宋" w:hAnsi="仿宋" w:eastAsia="仿宋" w:cs="仿宋"/>
          <w:sz w:val="28"/>
          <w:szCs w:val="28"/>
          <w:highlight w:val="none"/>
          <w:lang w:val="en-US" w:eastAsia="zh-CN"/>
        </w:rPr>
        <w:t>同意施工部分按国家相关定额标准、市场行情、投标单项报价、甲方招标单项控制价四项价格中选最低的单价进行金额审定，该部分不下浮。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2、关于结算审计服务费的承担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(1)单项工程审减（增）率超过 10%（不含）的，审定金额范围内的基本审计服务费用由甲方承担，追加费用（如奖励审计费、效益审计费等）均由乙方承担，并从乙方工程款中直接扣除。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(2)单项工程审减（增）率在 8%—10%（含 10%）之间的，审定金额范围内的基本审计服务费用由甲方承担，追加费用（如奖励审计费、效益审计费等）由甲方承担 20%、乙方承担 80%，乙方承担的部分由甲方从乙方工程款中直接扣除。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(3)单项工程审减（增）率在 5%—8%（含 8%）之间的，审定金额范围内的基本审计服务费用由甲方承担，追加费用（如奖励审计费、效益审计费等）由甲方承担 80%、乙方承担20%，乙方承担的部分由甲方从乙方工程款中直接扣除。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(4)单项工程审减（增）率在 5%及其以下的，其结算审计服务费用由甲方承担。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审减（增）率按结算审计最终核定额与施工单位申报的结算额之间的差额除以施工单位申报的结算额计算。结算审计服务费用费率按《贵州省物价局关于建设工程造价咨询服务收费的通知》（黔价房〔2012〕86 号）执行，其中追加费用率为5%）。</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若因乙方原因未按期完工，每延期一天，乙方须按合同总价的1%承担违约金，违约金不超过合同总价的10%，逾期超过10日的，甲方有权单方解除合同且不予支付乙方任何款项和费用，同时乙方须按合同总价的10%承担违约金，若因此给甲方造成其他损失的，乙方须承担额外赔偿责任。甲方解除合同的通知送达乙方即生效，合同即解除，乙方须在甲方通知的时间内无条件退场，否则甲方有权强制清场，所有后果及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施工过程中，甲方有权对乙方施工质量和工程进度进行监督，若乙方施工质量明显不符合要求或工程进度严重滞后，且经甲方两次通知后仍未整改或完善的，甲方有权单方解除合同且不予支付乙方任何款项和费用，并要求乙方承担合同总价10%的违约金。甲方解除合同的通知送达乙方即生效，合同即解除，乙方须在甲方通知的时间内无条件退场，否则甲方有权强制清场，所有后果及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负责施工过程中的一切安全责任，若出现质量安全事故或其他人身、财产安全事故的，均由乙方负责处理并承担完全责任，若因此导致甲方遭受损失或受到牵连责任（包括司法裁决甲方应承担的责任）的，甲方有权向乙方进行追偿或直接在乙方工程款、保证金中扣除相应损失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工程不允许转包或分包，否则视为乙方严重违约，甲方有权单方解除合同且不予支付乙方任何款项和费用，同时乙方须按合同总价的10%承担违约金，若因此给甲方造成其他损失的，乙方须承担额外赔偿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质量保修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本工程质保期为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自工程验收合格之日起算。质保期内，如有质量问题，乙方应在接到甲方通知后48小时内及时给予无偿返修，若乙方未在该时间内组织维修或乙方自身能力无法维修成功的，甲方有权直接委托第三方进行维修（无需征得乙方同意），所产生的费用在乙方质保金中直接扣除，若质保金不足以支付第三方维修费用的，甲方有权向乙方另行索赔。</w:t>
      </w:r>
    </w:p>
    <w:p>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十</w:t>
      </w:r>
      <w:r>
        <w:rPr>
          <w:rFonts w:hint="eastAsia" w:ascii="仿宋" w:hAnsi="仿宋" w:eastAsia="仿宋" w:cs="仿宋"/>
          <w:b/>
          <w:color w:val="auto"/>
          <w:sz w:val="28"/>
          <w:szCs w:val="28"/>
        </w:rPr>
        <w:t>、不可抗力</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1、由于不可抗力事件，例如战争、地震、罢工、暴乱、疫情或司法、政府限制等双方不能预见并且对其发生或后果不能防止或避免的事故，导致任何一方</w:t>
      </w:r>
      <w:r>
        <w:rPr>
          <w:rFonts w:hint="eastAsia" w:ascii="仿宋" w:hAnsi="仿宋" w:eastAsia="仿宋" w:cs="仿宋"/>
          <w:color w:val="auto"/>
          <w:sz w:val="28"/>
          <w:szCs w:val="28"/>
          <w:lang w:val="en-US" w:eastAsia="zh-CN"/>
        </w:rPr>
        <w:t>无法履</w:t>
      </w:r>
      <w:r>
        <w:rPr>
          <w:rFonts w:hint="eastAsia" w:ascii="仿宋" w:hAnsi="仿宋" w:eastAsia="仿宋" w:cs="仿宋"/>
          <w:color w:val="auto"/>
          <w:sz w:val="28"/>
          <w:szCs w:val="28"/>
        </w:rPr>
        <w:t>行本合同中的部分或全部义务时，应立即通知另一方，并在7天内提供事故的</w:t>
      </w:r>
      <w:r>
        <w:rPr>
          <w:rFonts w:hint="eastAsia" w:ascii="仿宋" w:hAnsi="仿宋" w:eastAsia="仿宋" w:cs="仿宋"/>
          <w:color w:val="auto"/>
          <w:sz w:val="28"/>
          <w:szCs w:val="28"/>
          <w:lang w:val="en-US" w:eastAsia="zh-CN"/>
        </w:rPr>
        <w:t>有效证明</w:t>
      </w:r>
      <w:r>
        <w:rPr>
          <w:rFonts w:hint="eastAsia" w:ascii="仿宋" w:hAnsi="仿宋" w:eastAsia="仿宋" w:cs="仿宋"/>
          <w:color w:val="auto"/>
          <w:sz w:val="28"/>
          <w:szCs w:val="28"/>
        </w:rPr>
        <w:t>及合同不能履行或部分履行或需延迟履行的合理理由和有效证据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双方可根据实际情况进行协商，以确认部分或全部免除其责任</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双方协商一致后，可根据该不可抗力的严重程度做出如下选择：</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（1）顺延</w:t>
      </w:r>
      <w:r>
        <w:rPr>
          <w:rFonts w:hint="eastAsia" w:ascii="仿宋" w:hAnsi="仿宋" w:eastAsia="仿宋" w:cs="仿宋"/>
          <w:sz w:val="28"/>
          <w:szCs w:val="28"/>
          <w:lang w:eastAsia="zh-CN"/>
        </w:rPr>
        <w:t>合同履行</w:t>
      </w:r>
      <w:r>
        <w:rPr>
          <w:rFonts w:hint="eastAsia" w:ascii="仿宋" w:hAnsi="仿宋" w:eastAsia="仿宋" w:cs="仿宋"/>
          <w:sz w:val="28"/>
          <w:szCs w:val="28"/>
        </w:rPr>
        <w:t>期限，并于顺延期间内暂时中止本合同的履行；</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（2）立即终止本合同；</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（3）双方协商一致的其他处理方式。</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遭受不可抗力的一方应采取一切必要措施减少</w:t>
      </w:r>
      <w:r>
        <w:rPr>
          <w:rFonts w:hint="eastAsia" w:ascii="仿宋" w:hAnsi="仿宋" w:eastAsia="仿宋" w:cs="仿宋"/>
          <w:sz w:val="28"/>
          <w:szCs w:val="28"/>
          <w:lang w:val="en-US" w:eastAsia="zh-CN"/>
        </w:rPr>
        <w:t>自身</w:t>
      </w:r>
      <w:r>
        <w:rPr>
          <w:rFonts w:hint="eastAsia" w:ascii="仿宋" w:hAnsi="仿宋" w:eastAsia="仿宋" w:cs="仿宋"/>
          <w:sz w:val="28"/>
          <w:szCs w:val="28"/>
        </w:rPr>
        <w:t>损失</w:t>
      </w:r>
      <w:r>
        <w:rPr>
          <w:rFonts w:hint="eastAsia" w:ascii="仿宋" w:hAnsi="仿宋" w:eastAsia="仿宋" w:cs="仿宋"/>
          <w:sz w:val="28"/>
          <w:szCs w:val="28"/>
          <w:lang w:val="en-US" w:eastAsia="zh-CN"/>
        </w:rPr>
        <w:t>或给对方造成的损失</w:t>
      </w:r>
      <w:r>
        <w:rPr>
          <w:rFonts w:hint="eastAsia" w:ascii="仿宋" w:hAnsi="仿宋" w:eastAsia="仿宋" w:cs="仿宋"/>
          <w:sz w:val="28"/>
          <w:szCs w:val="28"/>
        </w:rPr>
        <w:t>，否则应对损失扩大部分承担赔偿责任。</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若</w:t>
      </w:r>
      <w:r>
        <w:rPr>
          <w:rFonts w:hint="eastAsia" w:ascii="仿宋" w:hAnsi="仿宋" w:eastAsia="仿宋" w:cs="仿宋"/>
          <w:sz w:val="28"/>
          <w:szCs w:val="28"/>
          <w:lang w:val="en-US" w:eastAsia="zh-CN"/>
        </w:rPr>
        <w:t>因</w:t>
      </w:r>
      <w:r>
        <w:rPr>
          <w:rFonts w:hint="eastAsia" w:ascii="仿宋" w:hAnsi="仿宋" w:eastAsia="仿宋" w:cs="仿宋"/>
          <w:sz w:val="28"/>
          <w:szCs w:val="28"/>
        </w:rPr>
        <w:t>不可抗力</w:t>
      </w:r>
      <w:r>
        <w:rPr>
          <w:rFonts w:hint="eastAsia" w:ascii="仿宋" w:hAnsi="仿宋" w:eastAsia="仿宋" w:cs="仿宋"/>
          <w:sz w:val="28"/>
          <w:szCs w:val="28"/>
          <w:lang w:val="en-US" w:eastAsia="zh-CN"/>
        </w:rPr>
        <w:t>导致</w:t>
      </w:r>
      <w:r>
        <w:rPr>
          <w:rFonts w:hint="eastAsia" w:ascii="仿宋" w:hAnsi="仿宋" w:eastAsia="仿宋" w:cs="仿宋"/>
          <w:sz w:val="28"/>
          <w:szCs w:val="28"/>
        </w:rPr>
        <w:t>本合同暂时中止履行的，在不可抗力</w:t>
      </w:r>
      <w:r>
        <w:rPr>
          <w:rFonts w:hint="eastAsia" w:ascii="仿宋" w:hAnsi="仿宋" w:eastAsia="仿宋" w:cs="仿宋"/>
          <w:sz w:val="28"/>
          <w:szCs w:val="28"/>
          <w:lang w:val="en-US" w:eastAsia="zh-CN"/>
        </w:rPr>
        <w:t>事由</w:t>
      </w:r>
      <w:r>
        <w:rPr>
          <w:rFonts w:hint="eastAsia" w:ascii="仿宋" w:hAnsi="仿宋" w:eastAsia="仿宋" w:cs="仿宋"/>
          <w:sz w:val="28"/>
          <w:szCs w:val="28"/>
        </w:rPr>
        <w:t>消除后</w:t>
      </w:r>
      <w:r>
        <w:rPr>
          <w:rFonts w:hint="eastAsia" w:ascii="仿宋" w:hAnsi="仿宋" w:eastAsia="仿宋" w:cs="仿宋"/>
          <w:sz w:val="28"/>
          <w:szCs w:val="28"/>
          <w:lang w:val="en-US" w:eastAsia="zh-CN"/>
        </w:rPr>
        <w:t>或具备合同履行条件后</w:t>
      </w:r>
      <w:r>
        <w:rPr>
          <w:rFonts w:hint="eastAsia" w:ascii="仿宋" w:hAnsi="仿宋" w:eastAsia="仿宋" w:cs="仿宋"/>
          <w:sz w:val="28"/>
          <w:szCs w:val="28"/>
        </w:rPr>
        <w:t>，一方应根据另一方的恢复履约请求，立即恢复履行本合同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若拒绝履行的，将视为违约并承担相应责任</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十一、</w:t>
      </w:r>
      <w:r>
        <w:rPr>
          <w:rFonts w:hint="eastAsia" w:ascii="仿宋" w:hAnsi="仿宋" w:eastAsia="仿宋" w:cs="仿宋"/>
          <w:b/>
          <w:bCs/>
          <w:sz w:val="28"/>
          <w:szCs w:val="28"/>
        </w:rPr>
        <w:t>法律适用与争议解决</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本合同之订立、效力、解释、履行、争议解决等均适用中华人民共和国法律。</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甲乙双方在履行</w:t>
      </w:r>
      <w:r>
        <w:rPr>
          <w:rFonts w:hint="eastAsia" w:ascii="仿宋" w:hAnsi="仿宋" w:eastAsia="仿宋" w:cs="仿宋"/>
          <w:sz w:val="28"/>
          <w:szCs w:val="28"/>
          <w:lang w:val="en-US" w:eastAsia="zh-CN"/>
        </w:rPr>
        <w:t>本</w:t>
      </w:r>
      <w:r>
        <w:rPr>
          <w:rFonts w:hint="eastAsia" w:ascii="仿宋" w:hAnsi="仿宋" w:eastAsia="仿宋" w:cs="仿宋"/>
          <w:sz w:val="28"/>
          <w:szCs w:val="28"/>
        </w:rPr>
        <w:t>合同中发生的任何争议，应本着友好协商原则解决；如协商不能解决</w:t>
      </w:r>
      <w:r>
        <w:rPr>
          <w:rFonts w:hint="eastAsia" w:ascii="仿宋" w:hAnsi="仿宋" w:eastAsia="仿宋" w:cs="仿宋"/>
          <w:sz w:val="28"/>
          <w:szCs w:val="28"/>
          <w:lang w:val="en-US" w:eastAsia="zh-CN"/>
        </w:rPr>
        <w:t>的</w:t>
      </w:r>
      <w:r>
        <w:rPr>
          <w:rFonts w:hint="eastAsia" w:ascii="仿宋" w:hAnsi="仿宋" w:eastAsia="仿宋" w:cs="仿宋"/>
          <w:sz w:val="28"/>
          <w:szCs w:val="28"/>
        </w:rPr>
        <w:t>，双方一致同意争议按照下列第</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w:t>
      </w:r>
      <w:r>
        <w:rPr>
          <w:rFonts w:hint="eastAsia" w:ascii="仿宋" w:hAnsi="仿宋" w:eastAsia="仿宋" w:cs="仿宋"/>
          <w:sz w:val="28"/>
          <w:szCs w:val="28"/>
          <w:lang w:val="en-US" w:eastAsia="zh-CN"/>
        </w:rPr>
        <w:t>方式处理</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（1）向</w:t>
      </w:r>
      <w:r>
        <w:rPr>
          <w:rFonts w:hint="eastAsia" w:ascii="仿宋" w:hAnsi="仿宋" w:eastAsia="仿宋" w:cs="仿宋"/>
          <w:sz w:val="28"/>
          <w:szCs w:val="28"/>
          <w:lang w:val="en-US" w:eastAsia="zh-CN"/>
        </w:rPr>
        <w:t>贵阳</w:t>
      </w:r>
      <w:r>
        <w:rPr>
          <w:rFonts w:hint="eastAsia" w:ascii="仿宋" w:hAnsi="仿宋" w:eastAsia="仿宋" w:cs="仿宋"/>
          <w:sz w:val="28"/>
          <w:szCs w:val="28"/>
        </w:rPr>
        <w:t>仲裁委员会提起仲裁，按照仲裁申请时现行有效的仲裁规则进行仲裁，仲裁地为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rPr>
        <w:t>，仲裁裁决是终局的，对双方均有约束力；</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（2）向</w:t>
      </w:r>
      <w:r>
        <w:rPr>
          <w:rFonts w:hint="eastAsia" w:ascii="仿宋" w:hAnsi="仿宋" w:eastAsia="仿宋" w:cs="仿宋"/>
          <w:sz w:val="28"/>
          <w:szCs w:val="28"/>
          <w:lang w:val="en-US" w:eastAsia="zh-CN"/>
        </w:rPr>
        <w:t>甲方所在</w:t>
      </w:r>
      <w:r>
        <w:rPr>
          <w:rFonts w:hint="eastAsia" w:ascii="仿宋" w:hAnsi="仿宋" w:eastAsia="仿宋" w:cs="仿宋"/>
          <w:sz w:val="28"/>
          <w:szCs w:val="28"/>
        </w:rPr>
        <w:t>地有管辖权的人民法院提起诉讼。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十二、通知与送达</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本</w:t>
      </w:r>
      <w:r>
        <w:rPr>
          <w:rFonts w:hint="eastAsia" w:ascii="仿宋" w:hAnsi="仿宋" w:eastAsia="仿宋" w:cs="仿宋"/>
          <w:sz w:val="28"/>
          <w:szCs w:val="28"/>
        </w:rPr>
        <w:t>合同中所载明的</w:t>
      </w:r>
      <w:r>
        <w:rPr>
          <w:rFonts w:hint="default" w:ascii="仿宋" w:hAnsi="仿宋" w:eastAsia="仿宋" w:cs="仿宋"/>
          <w:sz w:val="28"/>
          <w:szCs w:val="28"/>
        </w:rPr>
        <w:t>双</w:t>
      </w:r>
      <w:r>
        <w:rPr>
          <w:rFonts w:hint="eastAsia" w:ascii="仿宋" w:hAnsi="仿宋" w:eastAsia="仿宋" w:cs="仿宋"/>
          <w:sz w:val="28"/>
          <w:szCs w:val="28"/>
        </w:rPr>
        <w:t>方通讯地址可作为送达公函、</w:t>
      </w:r>
      <w:r>
        <w:rPr>
          <w:rFonts w:hint="default" w:ascii="仿宋" w:hAnsi="仿宋" w:eastAsia="仿宋" w:cs="仿宋"/>
          <w:sz w:val="28"/>
          <w:szCs w:val="28"/>
        </w:rPr>
        <w:t>通知、催告、</w:t>
      </w:r>
      <w:r>
        <w:rPr>
          <w:rFonts w:hint="eastAsia" w:ascii="仿宋" w:hAnsi="仿宋" w:eastAsia="仿宋" w:cs="仿宋"/>
          <w:sz w:val="28"/>
          <w:szCs w:val="28"/>
        </w:rPr>
        <w:t>对账单</w:t>
      </w:r>
      <w:r>
        <w:rPr>
          <w:rFonts w:hint="default" w:ascii="仿宋" w:hAnsi="仿宋" w:eastAsia="仿宋" w:cs="仿宋"/>
          <w:sz w:val="28"/>
          <w:szCs w:val="28"/>
        </w:rPr>
        <w:t>等以及</w:t>
      </w:r>
      <w:r>
        <w:rPr>
          <w:rFonts w:hint="eastAsia" w:ascii="仿宋" w:hAnsi="仿宋" w:eastAsia="仿宋" w:cs="仿宋"/>
          <w:sz w:val="28"/>
          <w:szCs w:val="28"/>
        </w:rPr>
        <w:t>法院送达诉讼文书的地址。送达方式</w:t>
      </w:r>
      <w:r>
        <w:rPr>
          <w:rFonts w:hint="default" w:ascii="仿宋" w:hAnsi="仿宋" w:eastAsia="仿宋" w:cs="仿宋"/>
          <w:sz w:val="28"/>
          <w:szCs w:val="28"/>
        </w:rPr>
        <w:t>有</w:t>
      </w:r>
      <w:r>
        <w:rPr>
          <w:rFonts w:hint="eastAsia" w:ascii="仿宋" w:hAnsi="仿宋" w:eastAsia="仿宋" w:cs="仿宋"/>
          <w:sz w:val="28"/>
          <w:szCs w:val="28"/>
        </w:rPr>
        <w:t>：由</w:t>
      </w:r>
      <w:r>
        <w:rPr>
          <w:rFonts w:hint="eastAsia" w:ascii="仿宋" w:hAnsi="仿宋" w:eastAsia="仿宋" w:cs="仿宋"/>
          <w:sz w:val="28"/>
          <w:szCs w:val="28"/>
          <w:lang w:val="en-US" w:eastAsia="zh-CN"/>
        </w:rPr>
        <w:t>各</w:t>
      </w:r>
      <w:r>
        <w:rPr>
          <w:rFonts w:hint="eastAsia" w:ascii="仿宋" w:hAnsi="仿宋" w:eastAsia="仿宋" w:cs="仿宋"/>
          <w:sz w:val="28"/>
          <w:szCs w:val="28"/>
        </w:rPr>
        <w:t>方</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或授权代表直接交付签收送达；或</w:t>
      </w:r>
      <w:r>
        <w:rPr>
          <w:rFonts w:hint="default" w:ascii="仿宋" w:hAnsi="仿宋" w:eastAsia="仿宋" w:cs="仿宋"/>
          <w:sz w:val="28"/>
          <w:szCs w:val="28"/>
        </w:rPr>
        <w:t>短信、</w:t>
      </w:r>
      <w:r>
        <w:rPr>
          <w:rFonts w:hint="eastAsia" w:ascii="仿宋" w:hAnsi="仿宋" w:eastAsia="仿宋" w:cs="仿宋"/>
          <w:sz w:val="28"/>
          <w:szCs w:val="28"/>
        </w:rPr>
        <w:t>传真、电子邮件送达，自一方发出</w:t>
      </w:r>
      <w:r>
        <w:rPr>
          <w:rFonts w:hint="default" w:ascii="仿宋" w:hAnsi="仿宋" w:eastAsia="仿宋" w:cs="仿宋"/>
          <w:sz w:val="28"/>
          <w:szCs w:val="28"/>
        </w:rPr>
        <w:t>短信、</w:t>
      </w:r>
      <w:r>
        <w:rPr>
          <w:rFonts w:hint="eastAsia" w:ascii="仿宋" w:hAnsi="仿宋" w:eastAsia="仿宋" w:cs="仿宋"/>
          <w:sz w:val="28"/>
          <w:szCs w:val="28"/>
        </w:rPr>
        <w:t>传真、电子邮件之次日视为已送达；或由通知发出一方根据另一方于签订本合同时所提供的地址以特快专递的方式寄交送达，特快专递一经签收（不论签收人是否为法定代表人或</w:t>
      </w:r>
      <w:r>
        <w:rPr>
          <w:rFonts w:hint="eastAsia" w:ascii="仿宋" w:hAnsi="仿宋" w:eastAsia="仿宋" w:cs="仿宋"/>
          <w:sz w:val="28"/>
          <w:szCs w:val="28"/>
          <w:lang w:val="en-US" w:eastAsia="zh-CN"/>
        </w:rPr>
        <w:t>授权代表</w:t>
      </w:r>
      <w:r>
        <w:rPr>
          <w:rFonts w:hint="eastAsia" w:ascii="仿宋" w:hAnsi="仿宋" w:eastAsia="仿宋" w:cs="仿宋"/>
          <w:sz w:val="28"/>
          <w:szCs w:val="28"/>
        </w:rPr>
        <w:t>本人）即为有效送达</w:t>
      </w:r>
      <w:r>
        <w:rPr>
          <w:rFonts w:hint="eastAsia" w:ascii="仿宋" w:hAnsi="仿宋" w:eastAsia="仿宋" w:cs="仿宋"/>
          <w:sz w:val="28"/>
          <w:szCs w:val="28"/>
          <w:lang w:eastAsia="zh-CN"/>
        </w:rPr>
        <w:t>；</w:t>
      </w:r>
      <w:r>
        <w:rPr>
          <w:rFonts w:hint="eastAsia" w:ascii="仿宋" w:hAnsi="仿宋" w:eastAsia="仿宋" w:cs="仿宋"/>
          <w:sz w:val="28"/>
          <w:szCs w:val="28"/>
        </w:rPr>
        <w:t>任何情形下，</w:t>
      </w:r>
      <w:r>
        <w:rPr>
          <w:rFonts w:hint="eastAsia" w:ascii="仿宋" w:hAnsi="仿宋" w:eastAsia="仿宋" w:cs="仿宋"/>
          <w:sz w:val="28"/>
          <w:szCs w:val="28"/>
          <w:lang w:val="en-US" w:eastAsia="zh-CN"/>
        </w:rPr>
        <w:t>无论签收与否，</w:t>
      </w:r>
      <w:r>
        <w:rPr>
          <w:rFonts w:hint="eastAsia" w:ascii="仿宋" w:hAnsi="仿宋" w:eastAsia="仿宋" w:cs="仿宋"/>
          <w:sz w:val="28"/>
          <w:szCs w:val="28"/>
        </w:rPr>
        <w:t>特快专递寄出满4日即为有效送达。</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2、合同履行过程中，</w:t>
      </w:r>
      <w:r>
        <w:rPr>
          <w:rFonts w:hint="eastAsia" w:ascii="仿宋" w:hAnsi="仿宋" w:eastAsia="仿宋" w:cs="仿宋"/>
          <w:sz w:val="28"/>
          <w:szCs w:val="28"/>
        </w:rPr>
        <w:t>若任何一方的联系地址发生变更，应当书面通知对方</w:t>
      </w:r>
      <w:r>
        <w:rPr>
          <w:rFonts w:hint="eastAsia" w:ascii="仿宋" w:hAnsi="仿宋" w:eastAsia="仿宋" w:cs="仿宋"/>
          <w:sz w:val="28"/>
          <w:szCs w:val="28"/>
          <w:lang w:eastAsia="zh-CN"/>
        </w:rPr>
        <w:t>，</w:t>
      </w:r>
      <w:r>
        <w:rPr>
          <w:rFonts w:hint="eastAsia" w:ascii="仿宋" w:hAnsi="仿宋" w:eastAsia="仿宋" w:cs="仿宋"/>
          <w:sz w:val="28"/>
          <w:szCs w:val="28"/>
        </w:rPr>
        <w:t>因载明的地址有误或未及时告知</w:t>
      </w:r>
      <w:r>
        <w:rPr>
          <w:rFonts w:hint="eastAsia" w:ascii="仿宋" w:hAnsi="仿宋" w:eastAsia="仿宋" w:cs="仿宋"/>
          <w:sz w:val="28"/>
          <w:szCs w:val="28"/>
          <w:lang w:val="en-US" w:eastAsia="zh-CN"/>
        </w:rPr>
        <w:t>对方</w:t>
      </w:r>
      <w:r>
        <w:rPr>
          <w:rFonts w:hint="eastAsia" w:ascii="仿宋" w:hAnsi="仿宋" w:eastAsia="仿宋" w:cs="仿宋"/>
          <w:sz w:val="28"/>
          <w:szCs w:val="28"/>
        </w:rPr>
        <w:t>变更后的地址，导致相关文书及诉讼文书未能实际被接收</w:t>
      </w:r>
      <w:r>
        <w:rPr>
          <w:rFonts w:hint="eastAsia" w:ascii="仿宋" w:hAnsi="仿宋" w:eastAsia="仿宋" w:cs="仿宋"/>
          <w:sz w:val="28"/>
          <w:szCs w:val="28"/>
          <w:lang w:val="en-US" w:eastAsia="zh-CN"/>
        </w:rPr>
        <w:t>或</w:t>
      </w:r>
      <w:r>
        <w:rPr>
          <w:rFonts w:hint="eastAsia" w:ascii="仿宋" w:hAnsi="仿宋" w:eastAsia="仿宋" w:cs="仿宋"/>
          <w:sz w:val="28"/>
          <w:szCs w:val="28"/>
        </w:rPr>
        <w:t>邮寄送达的，相关文书及诉讼文书退回之日</w:t>
      </w:r>
      <w:r>
        <w:rPr>
          <w:rFonts w:hint="eastAsia" w:ascii="仿宋" w:hAnsi="仿宋" w:eastAsia="仿宋" w:cs="仿宋"/>
          <w:sz w:val="28"/>
          <w:szCs w:val="28"/>
          <w:lang w:val="en-US" w:eastAsia="zh-CN"/>
        </w:rPr>
        <w:t>或快递寄出第4日</w:t>
      </w:r>
      <w:r>
        <w:rPr>
          <w:rFonts w:hint="eastAsia" w:ascii="仿宋" w:hAnsi="仿宋" w:eastAsia="仿宋" w:cs="仿宋"/>
          <w:sz w:val="28"/>
          <w:szCs w:val="28"/>
        </w:rPr>
        <w:t>即视为送达之日。</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双方同意人民法院可通过电子邮箱、中国审判流程信息公开网、全国统一送达平台等电子方式进行送达，人民法院通过电子方式送达的资料包括</w:t>
      </w:r>
      <w:r>
        <w:rPr>
          <w:rFonts w:hint="eastAsia" w:ascii="仿宋" w:hAnsi="仿宋" w:eastAsia="仿宋" w:cs="仿宋"/>
          <w:sz w:val="28"/>
          <w:szCs w:val="28"/>
          <w:lang w:val="en-US" w:eastAsia="zh-CN"/>
        </w:rPr>
        <w:t>开庭传票、举证通知书、</w:t>
      </w:r>
      <w:r>
        <w:rPr>
          <w:rFonts w:hint="eastAsia" w:ascii="仿宋" w:hAnsi="仿宋" w:eastAsia="仿宋" w:cs="仿宋"/>
          <w:sz w:val="28"/>
          <w:szCs w:val="28"/>
        </w:rPr>
        <w:t>判决书、裁定书、调解书等法律文书及诉讼材料，若人民法院已通过电子送达方式完成法律文书及诉讼材料的送达，则人民法院可不再向</w:t>
      </w:r>
      <w:r>
        <w:rPr>
          <w:rFonts w:hint="eastAsia" w:ascii="仿宋" w:hAnsi="仿宋" w:eastAsia="仿宋" w:cs="仿宋"/>
          <w:sz w:val="28"/>
          <w:szCs w:val="28"/>
          <w:lang w:val="en-US" w:eastAsia="zh-CN"/>
        </w:rPr>
        <w:t>其</w:t>
      </w:r>
      <w:r>
        <w:rPr>
          <w:rFonts w:hint="eastAsia" w:ascii="仿宋" w:hAnsi="仿宋" w:eastAsia="仿宋" w:cs="仿宋"/>
          <w:sz w:val="28"/>
          <w:szCs w:val="28"/>
        </w:rPr>
        <w:t>进行纸质文书的送达。</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4、双方确认各方送达地址如下：</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甲方联系地址：</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甲方联系人：</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甲方联系电话：</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甲方联系邮箱：</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乙方联系地址：</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乙方联系人：</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乙方联系电话：</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乙方联系邮箱：</w:t>
      </w:r>
    </w:p>
    <w:p>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十三、其他</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本合同一式</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rPr>
        <w:t>份，甲</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lang w:val="en-US" w:eastAsia="zh-CN"/>
        </w:rPr>
        <w:t>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份，</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执</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份</w:t>
      </w:r>
      <w:r>
        <w:rPr>
          <w:rFonts w:hint="eastAsia" w:ascii="仿宋" w:hAnsi="仿宋" w:eastAsia="仿宋" w:cs="仿宋"/>
          <w:sz w:val="28"/>
          <w:szCs w:val="28"/>
          <w:highlight w:val="none"/>
        </w:rPr>
        <w:t>，具有同等法律效力，</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rPr>
        <w:t>自双方法定代表人或授权代表签字并加盖公章之日起生效。</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本合同未尽事宜，双方另行</w:t>
      </w:r>
      <w:r>
        <w:rPr>
          <w:rFonts w:hint="eastAsia" w:ascii="仿宋" w:hAnsi="仿宋" w:eastAsia="仿宋" w:cs="仿宋"/>
          <w:sz w:val="28"/>
          <w:szCs w:val="28"/>
          <w:lang w:val="en-US" w:eastAsia="zh-CN"/>
        </w:rPr>
        <w:t>以</w:t>
      </w:r>
      <w:r>
        <w:rPr>
          <w:rFonts w:hint="eastAsia" w:ascii="仿宋" w:hAnsi="仿宋" w:eastAsia="仿宋" w:cs="仿宋"/>
          <w:sz w:val="28"/>
          <w:szCs w:val="28"/>
        </w:rPr>
        <w:t>书面</w:t>
      </w:r>
      <w:r>
        <w:rPr>
          <w:rFonts w:hint="eastAsia" w:ascii="仿宋" w:hAnsi="仿宋" w:eastAsia="仿宋" w:cs="仿宋"/>
          <w:sz w:val="28"/>
          <w:szCs w:val="28"/>
          <w:lang w:val="en-US" w:eastAsia="zh-CN"/>
        </w:rPr>
        <w:t>方式</w:t>
      </w:r>
      <w:r>
        <w:rPr>
          <w:rFonts w:hint="eastAsia" w:ascii="仿宋" w:hAnsi="仿宋" w:eastAsia="仿宋" w:cs="仿宋"/>
          <w:sz w:val="28"/>
          <w:szCs w:val="28"/>
        </w:rPr>
        <w:t>约定</w:t>
      </w:r>
      <w:r>
        <w:rPr>
          <w:rFonts w:hint="eastAsia" w:ascii="仿宋" w:hAnsi="仿宋" w:eastAsia="仿宋" w:cs="仿宋"/>
          <w:sz w:val="28"/>
          <w:szCs w:val="28"/>
          <w:lang w:val="en-US" w:eastAsia="zh-CN"/>
        </w:rPr>
        <w:t>或签署补充协议</w:t>
      </w:r>
      <w:r>
        <w:rPr>
          <w:rFonts w:hint="eastAsia" w:ascii="仿宋" w:hAnsi="仿宋" w:eastAsia="仿宋" w:cs="仿宋"/>
          <w:sz w:val="28"/>
          <w:szCs w:val="28"/>
        </w:rPr>
        <w:t>，作为合同附件，与本合同具有同等法律效力。</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本合同附件为合同不可分割的一部分，与本合同具有同等法律效力。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附件一：工程量清单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附件二：施工图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【以下无正文，为合同签署处】</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甲</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方: 贵州商学院              </w:t>
      </w:r>
      <w:r>
        <w:rPr>
          <w:rFonts w:hint="eastAsia" w:ascii="仿宋" w:hAnsi="仿宋" w:eastAsia="仿宋" w:cs="仿宋"/>
          <w:sz w:val="28"/>
          <w:szCs w:val="28"/>
          <w:highlight w:val="none"/>
          <w:lang w:eastAsia="zh-CN"/>
        </w:rPr>
        <w:t>乙</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方: </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法定代表</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或授权代表</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 xml:space="preserve">           法定代表人或授权代表</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签署</w:t>
      </w:r>
      <w:r>
        <w:rPr>
          <w:rFonts w:hint="eastAsia" w:ascii="仿宋" w:hAnsi="仿宋" w:eastAsia="仿宋" w:cs="仿宋"/>
          <w:sz w:val="28"/>
          <w:szCs w:val="28"/>
          <w:highlight w:val="none"/>
        </w:rPr>
        <w:t>时间：    年  月  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sz w:val="28"/>
          <w:szCs w:val="28"/>
          <w:lang w:val="en-US" w:eastAsia="zh-CN"/>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AF646"/>
    <w:multiLevelType w:val="singleLevel"/>
    <w:tmpl w:val="D49AF646"/>
    <w:lvl w:ilvl="0" w:tentative="0">
      <w:start w:val="1"/>
      <w:numFmt w:val="decimal"/>
      <w:suff w:val="nothing"/>
      <w:lvlText w:val="%1、"/>
      <w:lvlJc w:val="left"/>
      <w:pPr>
        <w:ind w:left="560" w:leftChars="0" w:firstLine="0" w:firstLineChars="0"/>
      </w:pPr>
    </w:lvl>
  </w:abstractNum>
  <w:abstractNum w:abstractNumId="1">
    <w:nsid w:val="F40E3C39"/>
    <w:multiLevelType w:val="singleLevel"/>
    <w:tmpl w:val="F40E3C39"/>
    <w:lvl w:ilvl="0" w:tentative="0">
      <w:start w:val="1"/>
      <w:numFmt w:val="chineseCounting"/>
      <w:suff w:val="nothing"/>
      <w:lvlText w:val="%1、"/>
      <w:lvlJc w:val="left"/>
      <w:rPr>
        <w:rFonts w:hint="eastAsia"/>
      </w:rPr>
    </w:lvl>
  </w:abstractNum>
  <w:abstractNum w:abstractNumId="2">
    <w:nsid w:val="1EDDDD12"/>
    <w:multiLevelType w:val="singleLevel"/>
    <w:tmpl w:val="1EDDDD1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579F1"/>
    <w:rsid w:val="470E56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3737</Words>
  <Characters>3784</Characters>
  <Lines>0</Lines>
  <Paragraphs>0</Paragraphs>
  <TotalTime>0</TotalTime>
  <ScaleCrop>false</ScaleCrop>
  <LinksUpToDate>false</LinksUpToDate>
  <CharactersWithSpaces>4109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apple</dc:creator>
  <cp:lastModifiedBy>哐赤</cp:lastModifiedBy>
  <dcterms:modified xsi:type="dcterms:W3CDTF">2022-04-07T08:26:21Z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6428B1C8F7884BF5A9E2BE6282D833B7</vt:lpwstr>
  </property>
</Properties>
</file>