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zh-CN"/>
        </w:rPr>
        <w:t>贵州商学院201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44"/>
          <w:szCs w:val="44"/>
          <w:lang w:val="zh-CN"/>
        </w:rPr>
        <w:t>年诚信</w:t>
      </w: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微电影</w:t>
      </w:r>
      <w:r>
        <w:rPr>
          <w:rFonts w:hint="eastAsia" w:ascii="宋体" w:hAnsi="宋体" w:eastAsia="宋体" w:cs="宋体"/>
          <w:color w:val="000000"/>
          <w:sz w:val="44"/>
          <w:szCs w:val="44"/>
          <w:lang w:val="zh-CN"/>
        </w:rPr>
        <w:t>评奖规则</w:t>
      </w:r>
    </w:p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  <w:lang w:val="zh-CN"/>
        </w:rPr>
      </w:pPr>
    </w:p>
    <w:p>
      <w:pPr>
        <w:pStyle w:val="4"/>
        <w:numPr>
          <w:ilvl w:val="0"/>
          <w:numId w:val="1"/>
        </w:numPr>
        <w:spacing w:before="156" w:beforeLines="50" w:after="156" w:afterLines="50" w:line="52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参赛作品要求</w:t>
      </w:r>
    </w:p>
    <w:p>
      <w:pPr>
        <w:pStyle w:val="4"/>
        <w:numPr>
          <w:numId w:val="0"/>
        </w:numPr>
        <w:spacing w:before="156" w:beforeLines="50" w:after="156" w:afterLines="50" w:line="520" w:lineRule="exact"/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参赛作品需为原创作品;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参赛作品内容须健康向上，具备一定的艺术性、观赏性。无色情、暴力、血腥等不良内容，遵守国家法律法规;</w:t>
      </w:r>
      <w:r>
        <w:rPr>
          <w:rFonts w:hint="eastAsia" w:ascii="仿宋_GB2312" w:eastAsia="仿宋_GB2312"/>
          <w:sz w:val="32"/>
          <w:szCs w:val="32"/>
        </w:rPr>
        <w:t xml:space="preserve"> 以激励学生奋发自强、立志成才、感恩奉献等为主题，促进</w:t>
      </w:r>
      <w:r>
        <w:rPr>
          <w:rFonts w:hint="eastAsia" w:ascii="仿宋" w:hAnsi="仿宋" w:eastAsia="仿宋"/>
          <w:sz w:val="32"/>
          <w:szCs w:val="32"/>
        </w:rPr>
        <w:t>培养学生的诚信品质，引导学生树立诚信理念，传播诚信文化，推动信用社会建设；</w:t>
      </w:r>
    </w:p>
    <w:p>
      <w:pPr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参赛作品要求文件为mp4，mpg,mov格式; 全高清16:9，分辨率不低于1920×1080;画面清晰、声音正常;设置中文字幕;普通话;建议作品时长控制在5—8分钟;</w:t>
      </w:r>
    </w:p>
    <w:p>
      <w:pPr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宋体" w:eastAsia="仿宋_GB2312"/>
          <w:sz w:val="32"/>
          <w:szCs w:val="32"/>
        </w:rPr>
        <w:t>拒绝任何可能与国家法律和文化政策相悖的作品;</w:t>
      </w:r>
    </w:p>
    <w:p>
      <w:pPr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所有选送到本微电影比赛活动的作品一经提交，即视为授予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宋体" w:eastAsia="仿宋_GB2312"/>
          <w:sz w:val="32"/>
          <w:szCs w:val="32"/>
        </w:rPr>
        <w:t>在所有授权设立的展映环节无偿播放权。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凡提交作品参赛，即表示参赛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</w:rPr>
        <w:t>同意接受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学校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制定之所有参赛细则章程;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参赛者一旦提交参赛申请，即不得以任何理由撤回;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所有参赛作品概不退还，请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各学院</w:t>
      </w:r>
      <w:r>
        <w:rPr>
          <w:rFonts w:hint="eastAsia" w:ascii="仿宋_GB2312" w:hAnsi="宋体" w:eastAsia="仿宋_GB2312"/>
          <w:sz w:val="32"/>
          <w:szCs w:val="32"/>
        </w:rPr>
        <w:t>自行备份;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各学院</w:t>
      </w:r>
      <w:r>
        <w:rPr>
          <w:rFonts w:hint="eastAsia" w:ascii="仿宋_GB2312" w:hAnsi="宋体" w:eastAsia="仿宋_GB2312"/>
          <w:sz w:val="32"/>
          <w:szCs w:val="32"/>
        </w:rPr>
        <w:t>提交的所有信息必须真实合法，否则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宋体" w:eastAsia="仿宋_GB2312"/>
          <w:sz w:val="32"/>
          <w:szCs w:val="32"/>
        </w:rPr>
        <w:t>有权取消其参赛资格并追回表彰;</w:t>
      </w:r>
    </w:p>
    <w:p>
      <w:pPr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本次活动将本着公平、公开、公正的原则进行评选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spacing w:before="156" w:beforeLines="50" w:after="156" w:afterLines="50" w:line="52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二、</w:t>
      </w:r>
      <w:r>
        <w:rPr>
          <w:rFonts w:hint="eastAsia" w:ascii="黑体" w:hAnsi="宋体" w:eastAsia="黑体"/>
          <w:sz w:val="32"/>
          <w:szCs w:val="32"/>
        </w:rPr>
        <w:t>评分细则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本评分标准共分</w:t>
      </w: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ascii="仿宋_GB2312" w:hAnsi="宋体" w:eastAsia="仿宋_GB2312"/>
          <w:sz w:val="32"/>
          <w:szCs w:val="32"/>
        </w:rPr>
        <w:t>项，满分10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分。下面是具体分值的分配情况：（满分10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分）</w:t>
      </w:r>
    </w:p>
    <w:p>
      <w:pPr>
        <w:spacing w:line="360" w:lineRule="auto"/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主题鲜明，立意新颖，中心突出，有内涵，内容丰富完整。（30分）</w:t>
      </w:r>
    </w:p>
    <w:p>
      <w:pPr>
        <w:spacing w:line="360" w:lineRule="auto"/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结构完整，层次分明，详略得当。（30分）</w:t>
      </w:r>
    </w:p>
    <w:p>
      <w:pPr>
        <w:spacing w:line="360" w:lineRule="auto"/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情感真挚。（20分）</w:t>
      </w:r>
    </w:p>
    <w:p>
      <w:pPr>
        <w:ind w:firstLine="320" w:firstLineChars="1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材新新颖，有创新点。（20分）</w:t>
      </w:r>
    </w:p>
    <w:p>
      <w:pPr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E883C"/>
    <w:multiLevelType w:val="singleLevel"/>
    <w:tmpl w:val="ED4E88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45B9"/>
    <w:rsid w:val="0AA345B9"/>
    <w:rsid w:val="4DEB25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zx201709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2018-05-10T02:31:00Z</dcterms:created>
  <dc:creator>zzzx201709</dc:creator>
  <cp:lastModifiedBy>zzzx201709</cp:lastModifiedBy>
  <dcterms:modified xsi:type="dcterms:W3CDTF">2018-05-10T04:26:26Z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